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D2" w:rsidRDefault="003D68D2" w:rsidP="003D68D2">
      <w:pPr>
        <w:jc w:val="right"/>
      </w:pPr>
      <w:r>
        <w:t xml:space="preserve">Załącznik nr </w:t>
      </w:r>
      <w:r w:rsidR="003D2C3D">
        <w:t>3</w:t>
      </w:r>
      <w:r>
        <w:br/>
        <w:t>do Regulaminu Prac Rady</w:t>
      </w:r>
      <w:r>
        <w:br/>
        <w:t>Związku Stowarzyszeń „Kraina Drwęcy i Pasłęki”</w:t>
      </w:r>
    </w:p>
    <w:p w:rsidR="00D94A46" w:rsidRDefault="00D94A46" w:rsidP="00D94A46">
      <w:pPr>
        <w:jc w:val="right"/>
      </w:pPr>
    </w:p>
    <w:p w:rsidR="003D68D2" w:rsidRDefault="003D68D2" w:rsidP="00D94A46">
      <w:pPr>
        <w:jc w:val="right"/>
      </w:pPr>
    </w:p>
    <w:p w:rsidR="00B669F8" w:rsidRDefault="00D94A46" w:rsidP="003941B4">
      <w:pPr>
        <w:jc w:val="center"/>
        <w:rPr>
          <w:b/>
          <w:sz w:val="32"/>
          <w:szCs w:val="32"/>
        </w:rPr>
      </w:pPr>
      <w:r w:rsidRPr="00D94A46">
        <w:rPr>
          <w:b/>
          <w:sz w:val="32"/>
          <w:szCs w:val="32"/>
        </w:rPr>
        <w:t xml:space="preserve">Procedura </w:t>
      </w:r>
      <w:r w:rsidR="00B669F8">
        <w:rPr>
          <w:b/>
          <w:sz w:val="32"/>
          <w:szCs w:val="32"/>
        </w:rPr>
        <w:t xml:space="preserve">naboru operacji </w:t>
      </w:r>
      <w:r w:rsidR="00E01D2F">
        <w:rPr>
          <w:b/>
          <w:sz w:val="32"/>
          <w:szCs w:val="32"/>
        </w:rPr>
        <w:t xml:space="preserve">do realizacji zgodnie </w:t>
      </w:r>
      <w:r w:rsidR="00B669F8">
        <w:rPr>
          <w:b/>
          <w:sz w:val="32"/>
          <w:szCs w:val="32"/>
        </w:rPr>
        <w:t>z LSR</w:t>
      </w:r>
    </w:p>
    <w:p w:rsidR="00D94A46" w:rsidRDefault="00D94A46" w:rsidP="00D94A46">
      <w:pPr>
        <w:spacing w:line="360" w:lineRule="auto"/>
        <w:jc w:val="both"/>
      </w:pPr>
    </w:p>
    <w:p w:rsidR="00E41204" w:rsidRDefault="00E41204" w:rsidP="00D94A46">
      <w:pPr>
        <w:spacing w:line="360" w:lineRule="auto"/>
        <w:jc w:val="both"/>
      </w:pPr>
    </w:p>
    <w:p w:rsidR="00B669F8" w:rsidRDefault="00B669F8" w:rsidP="00D94A46">
      <w:pPr>
        <w:spacing w:line="360" w:lineRule="auto"/>
        <w:jc w:val="both"/>
      </w:pPr>
      <w:r>
        <w:t>Beneficjenci zainteresowani uzyskaniem wsparcia na realizacje projektu w ramach LSR będą mogli otrzymać wsparcie doradcze od pracownika biura LGD.</w:t>
      </w:r>
    </w:p>
    <w:p w:rsidR="00B669F8" w:rsidRDefault="00B669F8" w:rsidP="00D94A46">
      <w:pPr>
        <w:spacing w:line="360" w:lineRule="auto"/>
        <w:jc w:val="both"/>
      </w:pPr>
      <w:r>
        <w:t>Nabór i ocena wniosków oraz wybór operacji do finansowa</w:t>
      </w:r>
      <w:r w:rsidR="00866580">
        <w:t xml:space="preserve">nia będzie prowadzona zgodnie </w:t>
      </w:r>
      <w:r w:rsidR="00866580" w:rsidRPr="00866580">
        <w:t>z</w:t>
      </w:r>
      <w:r w:rsidR="00866580">
        <w:t> </w:t>
      </w:r>
      <w:r w:rsidRPr="00866580">
        <w:t>rozporządzeniem</w:t>
      </w:r>
      <w:r>
        <w:t xml:space="preserve"> w sprawie szczegółowych warunków i trybu przyznawania pomocy finansowej w ramach działania „Wdrażanie lokalnych strategii Rozwoju” objętego Programem Rozwoju Obszarów Wiejskich na lata 2007-2013 z dnia 8 lipca 2008 r.</w:t>
      </w:r>
    </w:p>
    <w:p w:rsidR="00E41204" w:rsidRPr="00E41204" w:rsidRDefault="00E41204" w:rsidP="00D94A46">
      <w:pPr>
        <w:spacing w:line="360" w:lineRule="auto"/>
        <w:jc w:val="both"/>
        <w:rPr>
          <w:u w:val="single"/>
        </w:rPr>
      </w:pPr>
      <w:r w:rsidRPr="00E41204">
        <w:rPr>
          <w:u w:val="single"/>
        </w:rPr>
        <w:t>Procedura naboru operacji przebiega wg schematu:</w:t>
      </w:r>
    </w:p>
    <w:p w:rsidR="00E41204" w:rsidRDefault="00E41204" w:rsidP="00D94A46">
      <w:pPr>
        <w:numPr>
          <w:ilvl w:val="0"/>
          <w:numId w:val="24"/>
        </w:numPr>
        <w:spacing w:line="360" w:lineRule="auto"/>
        <w:jc w:val="both"/>
      </w:pPr>
      <w:r>
        <w:t>Zarząd Z</w:t>
      </w:r>
      <w:r w:rsidR="00B669F8">
        <w:t>wiązk</w:t>
      </w:r>
      <w:r>
        <w:t>u</w:t>
      </w:r>
      <w:r w:rsidR="00B669F8">
        <w:t xml:space="preserve"> Stowarzyszeń „Kraina Drwęcy i Pasłęki” w porozumieniu </w:t>
      </w:r>
      <w:r>
        <w:br/>
      </w:r>
      <w:r w:rsidR="00B669F8">
        <w:t xml:space="preserve">z Samorządem Województwa Warmińsko-Mazurskiego ustala termin otwarcia naboru wniosków. </w:t>
      </w:r>
    </w:p>
    <w:p w:rsidR="00E41204" w:rsidRDefault="00E41204" w:rsidP="00D94A46">
      <w:pPr>
        <w:numPr>
          <w:ilvl w:val="0"/>
          <w:numId w:val="24"/>
        </w:numPr>
        <w:spacing w:line="360" w:lineRule="auto"/>
        <w:jc w:val="both"/>
      </w:pPr>
      <w:r>
        <w:t xml:space="preserve">Biuro </w:t>
      </w:r>
      <w:r w:rsidR="00B669F8">
        <w:t>LGD przygotowuje treść zaproszenia do składania wniosków, które zawiera m.in. lokalne kryteria operacji do finansowania.</w:t>
      </w:r>
    </w:p>
    <w:p w:rsidR="00E41204" w:rsidRDefault="00B669F8" w:rsidP="00D94A46">
      <w:pPr>
        <w:numPr>
          <w:ilvl w:val="0"/>
          <w:numId w:val="24"/>
        </w:numPr>
        <w:spacing w:line="360" w:lineRule="auto"/>
        <w:jc w:val="both"/>
      </w:pPr>
      <w:r>
        <w:t xml:space="preserve">Na wniosek </w:t>
      </w:r>
      <w:r w:rsidR="00E41204">
        <w:t>Związku Stowarzyszeń</w:t>
      </w:r>
      <w:r>
        <w:t xml:space="preserve"> Samorząd Województwa Warmińsko-Mazurskiego podaje do publicznej wiadomości (strona internetowa</w:t>
      </w:r>
      <w:r w:rsidR="00442580">
        <w:t>,</w:t>
      </w:r>
      <w:r>
        <w:t xml:space="preserve"> tablica ogłoszeń</w:t>
      </w:r>
      <w:r w:rsidR="00442580">
        <w:t>, prasa) informację o możliwości składania wniosków o dofinansowanie za pośrednictwem LGD.</w:t>
      </w:r>
      <w:r w:rsidR="00E41204">
        <w:t xml:space="preserve"> </w:t>
      </w:r>
      <w:r w:rsidR="00442580">
        <w:t>Informacja o możliwości składana wniosków zamieszczona zostanie także na stronie internetowej Związk</w:t>
      </w:r>
      <w:r w:rsidR="00866580">
        <w:t>u Stowarzyszeń „Kraina Drwęcy i </w:t>
      </w:r>
      <w:r w:rsidR="00442580">
        <w:t>Pasłęki” (</w:t>
      </w:r>
      <w:r w:rsidR="00442580" w:rsidRPr="00537B8F">
        <w:t>www.leader.frrl.org.pl</w:t>
      </w:r>
      <w:r w:rsidR="00442580">
        <w:t xml:space="preserve">), prasie o zasięgu obejmującym gminy, na terenie których wdrażania będzie LSR oraz w siedzibie Biura. </w:t>
      </w:r>
    </w:p>
    <w:p w:rsidR="00E41204" w:rsidRDefault="00442580" w:rsidP="00D94A46">
      <w:pPr>
        <w:numPr>
          <w:ilvl w:val="0"/>
          <w:numId w:val="24"/>
        </w:numPr>
        <w:spacing w:line="360" w:lineRule="auto"/>
        <w:jc w:val="both"/>
      </w:pPr>
      <w:r>
        <w:t>Informację o możliwości składania wniosków podaje się do publicznej wiadomości najpóźniej 14 dni przed rozpoczęciem naboru wniosków przez LGD.</w:t>
      </w:r>
    </w:p>
    <w:p w:rsidR="00E41204" w:rsidRDefault="00442580" w:rsidP="00D94A46">
      <w:pPr>
        <w:numPr>
          <w:ilvl w:val="0"/>
          <w:numId w:val="24"/>
        </w:numPr>
        <w:spacing w:line="360" w:lineRule="auto"/>
        <w:jc w:val="both"/>
      </w:pPr>
      <w:r>
        <w:t>Wnioskodawcy składają wniosek bezpośrednio w siedzibie LGD</w:t>
      </w:r>
      <w:r w:rsidR="00E41204">
        <w:t xml:space="preserve"> zgodnie z procedurą konkursową</w:t>
      </w:r>
      <w:r>
        <w:t>. Za datę i godzinę złożenia wniosku uznaje się datę i godzinę dostarczenia wniosku do siedziby LGD. Wszyscy wnioskodawcy otrzymują potwierdzenie złożenia wniosku.</w:t>
      </w:r>
    </w:p>
    <w:p w:rsidR="008F39E6" w:rsidRPr="004D2B64" w:rsidRDefault="008F39E6" w:rsidP="00D94A46">
      <w:pPr>
        <w:numPr>
          <w:ilvl w:val="0"/>
          <w:numId w:val="24"/>
        </w:numPr>
        <w:spacing w:line="360" w:lineRule="auto"/>
        <w:jc w:val="both"/>
      </w:pPr>
      <w:r>
        <w:t>Wszystkie wnioski zgodnie z datą i godziną wpływu zostają wpisane na listę. Zamknięcie listy następuje w dniu zakończenia terminu składania wniosków.</w:t>
      </w:r>
      <w:r w:rsidR="00374033">
        <w:t xml:space="preserve"> Lista zostaje podkreślona i </w:t>
      </w:r>
      <w:r w:rsidR="00374033" w:rsidRPr="004D2B64">
        <w:t>podpisana przez Przewodniczącego Rady.</w:t>
      </w:r>
    </w:p>
    <w:p w:rsidR="004D2B64" w:rsidRPr="004D2B64" w:rsidRDefault="008F39E6" w:rsidP="004D2B64">
      <w:pPr>
        <w:numPr>
          <w:ilvl w:val="0"/>
          <w:numId w:val="24"/>
        </w:numPr>
        <w:spacing w:line="360" w:lineRule="auto"/>
        <w:jc w:val="both"/>
      </w:pPr>
      <w:r w:rsidRPr="004D2B64">
        <w:lastRenderedPageBreak/>
        <w:t xml:space="preserve">Biuro </w:t>
      </w:r>
      <w:r w:rsidR="00374033" w:rsidRPr="004D2B64">
        <w:t>L</w:t>
      </w:r>
      <w:r w:rsidRPr="004D2B64">
        <w:t>GD przedkłada złożone wnioski w</w:t>
      </w:r>
      <w:r w:rsidR="00866580">
        <w:t>raz z listą zbiorczą wniosków o </w:t>
      </w:r>
      <w:r w:rsidRPr="004D2B64">
        <w:t>dofinansowanie operacji dla danego działania, Radzie LGD.</w:t>
      </w:r>
    </w:p>
    <w:p w:rsidR="004D2B64" w:rsidRPr="004D2B64" w:rsidRDefault="008F39E6" w:rsidP="004D2B64">
      <w:pPr>
        <w:numPr>
          <w:ilvl w:val="0"/>
          <w:numId w:val="24"/>
        </w:numPr>
        <w:spacing w:line="360" w:lineRule="auto"/>
        <w:jc w:val="both"/>
      </w:pPr>
      <w:r w:rsidRPr="004D2B64">
        <w:t xml:space="preserve">Rada Związku Stowarzyszeń </w:t>
      </w:r>
      <w:r w:rsidR="00442580" w:rsidRPr="004D2B64">
        <w:t xml:space="preserve">dokona oceny operacji do finansowania w terminie </w:t>
      </w:r>
      <w:r w:rsidR="00F17234">
        <w:t>45</w:t>
      </w:r>
      <w:r w:rsidR="00866580">
        <w:t> </w:t>
      </w:r>
      <w:r w:rsidR="00442580" w:rsidRPr="004D2B64">
        <w:t>d</w:t>
      </w:r>
      <w:r w:rsidR="00E41204" w:rsidRPr="004D2B64">
        <w:t>n</w:t>
      </w:r>
      <w:r w:rsidR="00442580" w:rsidRPr="004D2B64">
        <w:t xml:space="preserve">i od dnia, w którym upłynął termin składania </w:t>
      </w:r>
      <w:r w:rsidR="00537B8F" w:rsidRPr="004D2B64">
        <w:t>wniosków</w:t>
      </w:r>
      <w:r w:rsidR="00442580" w:rsidRPr="004D2B64">
        <w:t xml:space="preserve"> o przyznania </w:t>
      </w:r>
      <w:r w:rsidR="00537B8F" w:rsidRPr="004D2B64">
        <w:t>pomocy</w:t>
      </w:r>
      <w:r w:rsidR="00442580" w:rsidRPr="004D2B64">
        <w:t>.</w:t>
      </w:r>
      <w:r w:rsidRPr="004D2B64">
        <w:t xml:space="preserve"> </w:t>
      </w:r>
      <w:r w:rsidR="00E01D2F" w:rsidRPr="004D2B64">
        <w:t xml:space="preserve">Kryteria wyboru i </w:t>
      </w:r>
      <w:r w:rsidR="00E41204" w:rsidRPr="004D2B64">
        <w:t>oceny p</w:t>
      </w:r>
      <w:r w:rsidR="00442580" w:rsidRPr="004D2B64">
        <w:t>rojekt</w:t>
      </w:r>
      <w:r w:rsidR="00E41204" w:rsidRPr="004D2B64">
        <w:t>ów</w:t>
      </w:r>
      <w:r w:rsidR="00442580" w:rsidRPr="004D2B64">
        <w:t xml:space="preserve"> składan</w:t>
      </w:r>
      <w:r w:rsidR="00E41204" w:rsidRPr="004D2B64">
        <w:t>ych</w:t>
      </w:r>
      <w:r w:rsidR="00442580" w:rsidRPr="004D2B64">
        <w:t xml:space="preserve"> do LGD </w:t>
      </w:r>
      <w:r w:rsidR="00E41204" w:rsidRPr="004D2B64">
        <w:t>określa Regulamin Prac Rady oraz załączniki do niego, a także Karty oceny zgodności operacji z LSR.</w:t>
      </w:r>
      <w:r w:rsidR="004D2B64" w:rsidRPr="004D2B64">
        <w:t xml:space="preserve"> Kryteria wyboru i oceny mogą być zmieniane poprzez podjęcie przez Walne Zebranie Członków uchwały zmieniającej niniejsze kryteria. Organem uprawnionym do składania propozycji zmian procedury oceny jest Rada, która jest bezpośrednio odpowiedzialna za rekomendacje określonych operacji do realizacji.</w:t>
      </w:r>
    </w:p>
    <w:p w:rsidR="008F39E6" w:rsidRDefault="008F39E6" w:rsidP="00D94A46">
      <w:pPr>
        <w:numPr>
          <w:ilvl w:val="0"/>
          <w:numId w:val="24"/>
        </w:numPr>
        <w:spacing w:line="360" w:lineRule="auto"/>
        <w:jc w:val="both"/>
      </w:pPr>
      <w:r w:rsidRPr="004D2B64">
        <w:t>Po dokonaniu oceny i wyboru operacji do realizacji zgodnie z LSR, wnioskodawcy</w:t>
      </w:r>
      <w:r w:rsidR="0040270E">
        <w:t xml:space="preserve"> są powiadamiani o decyzji Rady oraz o możliwości </w:t>
      </w:r>
      <w:r w:rsidR="00866580">
        <w:t>odwołania się od niej zgodnie z </w:t>
      </w:r>
      <w:r w:rsidR="0040270E">
        <w:t>procedurą.</w:t>
      </w:r>
    </w:p>
    <w:p w:rsidR="00471EB7" w:rsidRDefault="00471EB7" w:rsidP="00D94A46">
      <w:pPr>
        <w:numPr>
          <w:ilvl w:val="0"/>
          <w:numId w:val="24"/>
        </w:numPr>
        <w:spacing w:line="360" w:lineRule="auto"/>
        <w:jc w:val="both"/>
      </w:pPr>
      <w:r>
        <w:t>W przypadku wpłynięcia odwołań, Przewodniczący Rady ponownie zwołuje posiedzenie w celu ich rozpatrzenia.</w:t>
      </w:r>
    </w:p>
    <w:p w:rsidR="00471EB7" w:rsidRPr="00471EB7" w:rsidRDefault="00471EB7" w:rsidP="00471EB7">
      <w:pPr>
        <w:numPr>
          <w:ilvl w:val="0"/>
          <w:numId w:val="24"/>
        </w:numPr>
        <w:spacing w:line="360" w:lineRule="auto"/>
        <w:jc w:val="both"/>
      </w:pPr>
      <w:r>
        <w:t>Biuro LGD powiadamia wszystkich beneficjent</w:t>
      </w:r>
      <w:r w:rsidR="00866580">
        <w:t>ów o ostatecznej decyzji Rady z </w:t>
      </w:r>
      <w:r w:rsidRPr="00471EB7">
        <w:t>uwzględnieniem odwołań.</w:t>
      </w:r>
    </w:p>
    <w:p w:rsidR="00471EB7" w:rsidRPr="00471EB7" w:rsidRDefault="00471EB7" w:rsidP="00471EB7">
      <w:pPr>
        <w:numPr>
          <w:ilvl w:val="0"/>
          <w:numId w:val="24"/>
        </w:numPr>
        <w:spacing w:line="360" w:lineRule="auto"/>
        <w:jc w:val="both"/>
      </w:pPr>
      <w:r w:rsidRPr="00471EB7">
        <w:t xml:space="preserve">Biuro LGR przekazuje listę z wybranymi i nie wybranymi do finansowania operacjami do Instytucji Wdrażającej z dokumentacją projektu. </w:t>
      </w:r>
    </w:p>
    <w:p w:rsidR="00F1696C" w:rsidRDefault="00F1696C"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C44813" w:rsidRDefault="00C44813" w:rsidP="00E5000A">
      <w:pPr>
        <w:spacing w:before="120" w:after="120"/>
        <w:jc w:val="both"/>
      </w:pPr>
    </w:p>
    <w:p w:rsidR="00E01D2F" w:rsidRDefault="00C44813" w:rsidP="00E01D2F">
      <w:pPr>
        <w:spacing w:before="120" w:after="120"/>
        <w:jc w:val="center"/>
        <w:rPr>
          <w:b/>
        </w:rPr>
      </w:pPr>
      <w:r>
        <w:rPr>
          <w:b/>
        </w:rPr>
        <w:lastRenderedPageBreak/>
        <w:t>Schemat p</w:t>
      </w:r>
      <w:r w:rsidR="00E01D2F" w:rsidRPr="00E01D2F">
        <w:rPr>
          <w:b/>
        </w:rPr>
        <w:t>rocedur</w:t>
      </w:r>
      <w:r>
        <w:rPr>
          <w:b/>
        </w:rPr>
        <w:t>y oceny i wyboru operacji przez LGD Związek Stowarzyszeń „Kraina Drwęcy i Pasłęki”</w:t>
      </w:r>
    </w:p>
    <w:p w:rsidR="00E01D2F" w:rsidRDefault="00E01D2F" w:rsidP="00E01D2F">
      <w:pPr>
        <w:spacing w:before="120" w:after="120"/>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9pt;margin-top:2.4pt;width:261pt;height:36pt;z-index:251644928">
            <v:textbox style="mso-next-textbox:#_x0000_s1028">
              <w:txbxContent>
                <w:p w:rsidR="00E01D2F" w:rsidRPr="00C44813" w:rsidRDefault="00E01D2F" w:rsidP="008617C2">
                  <w:pPr>
                    <w:jc w:val="both"/>
                    <w:rPr>
                      <w:b/>
                      <w:sz w:val="20"/>
                      <w:szCs w:val="20"/>
                    </w:rPr>
                  </w:pPr>
                  <w:r w:rsidRPr="00E01D2F">
                    <w:rPr>
                      <w:sz w:val="20"/>
                      <w:szCs w:val="20"/>
                    </w:rPr>
                    <w:t xml:space="preserve">Ustalenie przez LGD i Samorząd Województwa Warmińsko-Mazurskiego </w:t>
                  </w:r>
                  <w:r w:rsidRPr="00C44813">
                    <w:rPr>
                      <w:b/>
                      <w:sz w:val="20"/>
                      <w:szCs w:val="20"/>
                    </w:rPr>
                    <w:t>termin</w:t>
                  </w:r>
                  <w:r w:rsidR="00C44813">
                    <w:rPr>
                      <w:b/>
                      <w:sz w:val="20"/>
                      <w:szCs w:val="20"/>
                    </w:rPr>
                    <w:t>u</w:t>
                  </w:r>
                  <w:r w:rsidRPr="00C44813">
                    <w:rPr>
                      <w:b/>
                      <w:sz w:val="20"/>
                      <w:szCs w:val="20"/>
                    </w:rPr>
                    <w:t xml:space="preserve"> otwarcia naboru wniosków.</w:t>
                  </w:r>
                </w:p>
                <w:p w:rsidR="00E01D2F" w:rsidRPr="00E01D2F" w:rsidRDefault="00E01D2F" w:rsidP="008F39E6">
                  <w:pPr>
                    <w:jc w:val="center"/>
                    <w:rPr>
                      <w:sz w:val="20"/>
                      <w:szCs w:val="20"/>
                    </w:rPr>
                  </w:pPr>
                </w:p>
              </w:txbxContent>
            </v:textbox>
          </v:shape>
        </w:pict>
      </w:r>
    </w:p>
    <w:p w:rsidR="00E01D2F" w:rsidRPr="00E01D2F" w:rsidRDefault="00A9664C" w:rsidP="00E01D2F">
      <w:pPr>
        <w:spacing w:before="120" w:after="120"/>
        <w:jc w:val="center"/>
        <w:rPr>
          <w:b/>
        </w:rPr>
      </w:pPr>
      <w:r>
        <w:rPr>
          <w:noProof/>
        </w:rPr>
        <w:pict>
          <v:line id="_x0000_s1035" style="position:absolute;left:0;text-align:left;z-index:251650048" from="1in,18.6pt" to="1in,31.75pt">
            <v:stroke endarrow="block"/>
          </v:line>
        </w:pict>
      </w:r>
    </w:p>
    <w:p w:rsidR="00F1696C" w:rsidRDefault="00A9664C" w:rsidP="00F1696C">
      <w:pPr>
        <w:spacing w:line="360" w:lineRule="auto"/>
        <w:jc w:val="both"/>
      </w:pPr>
      <w:r>
        <w:rPr>
          <w:i/>
          <w:noProof/>
          <w:color w:val="000000"/>
        </w:rPr>
        <w:pict>
          <v:shape id="_x0000_s1029" type="#_x0000_t202" style="position:absolute;left:0;text-align:left;margin-left:-9pt;margin-top:16.8pt;width:261pt;height:54pt;z-index:251645952">
            <v:textbox style="mso-next-textbox:#_x0000_s1029">
              <w:txbxContent>
                <w:p w:rsidR="00E01D2F" w:rsidRPr="00C44813" w:rsidRDefault="00E01D2F" w:rsidP="008617C2">
                  <w:pPr>
                    <w:jc w:val="both"/>
                    <w:rPr>
                      <w:sz w:val="20"/>
                      <w:szCs w:val="20"/>
                    </w:rPr>
                  </w:pPr>
                  <w:r>
                    <w:rPr>
                      <w:sz w:val="20"/>
                      <w:szCs w:val="20"/>
                    </w:rPr>
                    <w:t>Podanie do publicznej wiadomości</w:t>
                  </w:r>
                  <w:r w:rsidRPr="00E01D2F">
                    <w:rPr>
                      <w:sz w:val="20"/>
                      <w:szCs w:val="20"/>
                    </w:rPr>
                    <w:t xml:space="preserve"> informacj</w:t>
                  </w:r>
                  <w:r>
                    <w:rPr>
                      <w:sz w:val="20"/>
                      <w:szCs w:val="20"/>
                    </w:rPr>
                    <w:t>i</w:t>
                  </w:r>
                  <w:r w:rsidRPr="00E01D2F">
                    <w:rPr>
                      <w:sz w:val="20"/>
                      <w:szCs w:val="20"/>
                    </w:rPr>
                    <w:t xml:space="preserve"> o możliwości </w:t>
                  </w:r>
                  <w:r w:rsidRPr="00C44813">
                    <w:rPr>
                      <w:b/>
                      <w:sz w:val="20"/>
                      <w:szCs w:val="20"/>
                    </w:rPr>
                    <w:t>składania wniosków o dofinansowanie</w:t>
                  </w:r>
                  <w:r w:rsidRPr="00E01D2F">
                    <w:rPr>
                      <w:sz w:val="20"/>
                      <w:szCs w:val="20"/>
                    </w:rPr>
                    <w:t xml:space="preserve"> za pośrednictwem </w:t>
                  </w:r>
                  <w:r w:rsidRPr="00C44813">
                    <w:rPr>
                      <w:sz w:val="20"/>
                      <w:szCs w:val="20"/>
                    </w:rPr>
                    <w:t>LGD zgodnie z procedurą konkursową</w:t>
                  </w:r>
                  <w:r w:rsidR="00C44813" w:rsidRPr="00C44813">
                    <w:rPr>
                      <w:sz w:val="20"/>
                      <w:szCs w:val="20"/>
                    </w:rPr>
                    <w:t>, najpóźniej 14 dni przed rozpoczęciem naboru wniosków przez LGD</w:t>
                  </w:r>
                  <w:r w:rsidRPr="00C44813">
                    <w:rPr>
                      <w:sz w:val="20"/>
                      <w:szCs w:val="20"/>
                    </w:rPr>
                    <w:t>.</w:t>
                  </w:r>
                </w:p>
                <w:p w:rsidR="00E01D2F" w:rsidRPr="00E01D2F" w:rsidRDefault="00E01D2F" w:rsidP="00E01D2F">
                  <w:pPr>
                    <w:rPr>
                      <w:sz w:val="20"/>
                      <w:szCs w:val="20"/>
                    </w:rPr>
                  </w:pPr>
                </w:p>
              </w:txbxContent>
            </v:textbox>
          </v:shape>
        </w:pict>
      </w:r>
    </w:p>
    <w:p w:rsidR="00F1696C" w:rsidRDefault="00A9664C" w:rsidP="00F1696C">
      <w:pPr>
        <w:spacing w:line="360" w:lineRule="auto"/>
        <w:ind w:left="360"/>
        <w:jc w:val="both"/>
      </w:pPr>
      <w:r>
        <w:rPr>
          <w:b/>
          <w:noProof/>
        </w:rPr>
        <w:pict>
          <v:shape id="_x0000_s1040" type="#_x0000_t202" style="position:absolute;left:0;text-align:left;margin-left:279pt;margin-top:14.1pt;width:189pt;height:36pt;z-index:251651072">
            <v:textbox style="mso-next-textbox:#_x0000_s1040">
              <w:txbxContent>
                <w:p w:rsidR="00C44813" w:rsidRPr="00C44813" w:rsidRDefault="00C44813" w:rsidP="008617C2">
                  <w:pPr>
                    <w:jc w:val="both"/>
                    <w:rPr>
                      <w:sz w:val="20"/>
                      <w:szCs w:val="20"/>
                    </w:rPr>
                  </w:pPr>
                  <w:r w:rsidRPr="008617C2">
                    <w:rPr>
                      <w:b/>
                      <w:sz w:val="20"/>
                      <w:szCs w:val="20"/>
                    </w:rPr>
                    <w:t>Wsparcie doradcze</w:t>
                  </w:r>
                  <w:r w:rsidR="00866580">
                    <w:rPr>
                      <w:sz w:val="20"/>
                      <w:szCs w:val="20"/>
                    </w:rPr>
                    <w:t xml:space="preserve"> dla beneficjentów w </w:t>
                  </w:r>
                  <w:r w:rsidRPr="00C44813">
                    <w:rPr>
                      <w:sz w:val="20"/>
                      <w:szCs w:val="20"/>
                    </w:rPr>
                    <w:t>Biurze LGD.</w:t>
                  </w:r>
                </w:p>
                <w:p w:rsidR="00C44813" w:rsidRPr="00E01D2F" w:rsidRDefault="00C44813" w:rsidP="00C44813">
                  <w:pPr>
                    <w:jc w:val="center"/>
                    <w:rPr>
                      <w:sz w:val="20"/>
                      <w:szCs w:val="20"/>
                    </w:rPr>
                  </w:pPr>
                </w:p>
              </w:txbxContent>
            </v:textbox>
          </v:shape>
        </w:pict>
      </w:r>
    </w:p>
    <w:p w:rsidR="00E01D2F" w:rsidRDefault="00A9664C" w:rsidP="00F1696C">
      <w:pPr>
        <w:spacing w:line="360" w:lineRule="auto"/>
        <w:ind w:left="360"/>
        <w:jc w:val="both"/>
      </w:pPr>
      <w:r>
        <w:rPr>
          <w:noProof/>
        </w:rPr>
        <w:pict>
          <v:line id="_x0000_s1043" style="position:absolute;left:0;text-align:left;flip:x;z-index:251652096" from="252pt,11.4pt" to="279pt,11.4pt">
            <v:stroke startarrow="block" endarrow="block"/>
          </v:line>
        </w:pict>
      </w:r>
    </w:p>
    <w:p w:rsidR="00E01D2F" w:rsidRDefault="00A9664C" w:rsidP="00F1696C">
      <w:pPr>
        <w:spacing w:line="360" w:lineRule="auto"/>
        <w:ind w:left="360"/>
        <w:jc w:val="both"/>
      </w:pPr>
      <w:r>
        <w:rPr>
          <w:noProof/>
        </w:rPr>
        <w:pict>
          <v:line id="_x0000_s1061" style="position:absolute;left:0;text-align:left;z-index:251659264" from="1in,8.7pt" to="1in,21.85pt">
            <v:stroke endarrow="block"/>
          </v:line>
        </w:pict>
      </w:r>
    </w:p>
    <w:p w:rsidR="00E01D2F" w:rsidRDefault="00A9664C" w:rsidP="00F1696C">
      <w:pPr>
        <w:spacing w:line="360" w:lineRule="auto"/>
        <w:ind w:left="360"/>
        <w:jc w:val="both"/>
      </w:pPr>
      <w:r>
        <w:rPr>
          <w:noProof/>
        </w:rPr>
        <w:pict>
          <v:shape id="_x0000_s1030" type="#_x0000_t202" style="position:absolute;left:0;text-align:left;margin-left:-9pt;margin-top:6pt;width:261pt;height:36pt;z-index:251646976">
            <v:textbox>
              <w:txbxContent>
                <w:p w:rsidR="00E01D2F" w:rsidRPr="00E01D2F" w:rsidRDefault="00C44813" w:rsidP="008617C2">
                  <w:pPr>
                    <w:jc w:val="both"/>
                    <w:rPr>
                      <w:sz w:val="20"/>
                      <w:szCs w:val="20"/>
                    </w:rPr>
                  </w:pPr>
                  <w:r w:rsidRPr="006921A8">
                    <w:rPr>
                      <w:b/>
                      <w:sz w:val="20"/>
                      <w:szCs w:val="20"/>
                    </w:rPr>
                    <w:t>Nabór</w:t>
                  </w:r>
                  <w:r w:rsidR="00E01D2F" w:rsidRPr="006921A8">
                    <w:rPr>
                      <w:b/>
                      <w:sz w:val="20"/>
                      <w:szCs w:val="20"/>
                    </w:rPr>
                    <w:t xml:space="preserve"> wniosków</w:t>
                  </w:r>
                  <w:r w:rsidR="00E01D2F">
                    <w:rPr>
                      <w:sz w:val="20"/>
                      <w:szCs w:val="20"/>
                    </w:rPr>
                    <w:t xml:space="preserve"> o dofinansowanie operacji w siedzibie LGD</w:t>
                  </w:r>
                  <w:r>
                    <w:rPr>
                      <w:sz w:val="20"/>
                      <w:szCs w:val="20"/>
                    </w:rPr>
                    <w:t xml:space="preserve"> (nie krótszy niż 14 dni i nie dłuższy niż 30 dni</w:t>
                  </w:r>
                  <w:r w:rsidR="00E01D2F" w:rsidRPr="00E01D2F">
                    <w:rPr>
                      <w:sz w:val="20"/>
                      <w:szCs w:val="20"/>
                    </w:rPr>
                    <w:t>.</w:t>
                  </w:r>
                </w:p>
                <w:p w:rsidR="00E01D2F" w:rsidRPr="00E01D2F" w:rsidRDefault="00E01D2F" w:rsidP="00E01D2F">
                  <w:pPr>
                    <w:rPr>
                      <w:sz w:val="20"/>
                      <w:szCs w:val="20"/>
                    </w:rPr>
                  </w:pPr>
                </w:p>
              </w:txbxContent>
            </v:textbox>
          </v:shape>
        </w:pict>
      </w:r>
    </w:p>
    <w:p w:rsidR="00E01D2F" w:rsidRDefault="00E01D2F" w:rsidP="00F1696C">
      <w:pPr>
        <w:spacing w:line="360" w:lineRule="auto"/>
        <w:ind w:left="360"/>
        <w:jc w:val="both"/>
      </w:pPr>
    </w:p>
    <w:p w:rsidR="00E01D2F" w:rsidRDefault="00A9664C" w:rsidP="00F1696C">
      <w:pPr>
        <w:spacing w:line="360" w:lineRule="auto"/>
        <w:ind w:left="360"/>
        <w:jc w:val="both"/>
      </w:pPr>
      <w:r>
        <w:rPr>
          <w:noProof/>
        </w:rPr>
        <w:pict>
          <v:shape id="_x0000_s1044" type="#_x0000_t202" style="position:absolute;left:0;text-align:left;margin-left:-9pt;margin-top:18.6pt;width:261pt;height:27pt;z-index:251653120">
            <v:textbox>
              <w:txbxContent>
                <w:p w:rsidR="00C44813" w:rsidRPr="00E01D2F" w:rsidRDefault="00C44813" w:rsidP="008617C2">
                  <w:pPr>
                    <w:jc w:val="both"/>
                    <w:rPr>
                      <w:sz w:val="20"/>
                      <w:szCs w:val="20"/>
                    </w:rPr>
                  </w:pPr>
                  <w:r w:rsidRPr="00177147">
                    <w:rPr>
                      <w:b/>
                      <w:sz w:val="20"/>
                      <w:szCs w:val="20"/>
                    </w:rPr>
                    <w:t>Rejestracja wniosków</w:t>
                  </w:r>
                  <w:r>
                    <w:rPr>
                      <w:sz w:val="20"/>
                      <w:szCs w:val="20"/>
                    </w:rPr>
                    <w:t xml:space="preserve"> w Biurze LGD (lista zbiorcza)</w:t>
                  </w:r>
                  <w:r w:rsidR="0040270E">
                    <w:rPr>
                      <w:sz w:val="20"/>
                      <w:szCs w:val="20"/>
                    </w:rPr>
                    <w:t xml:space="preserve">. </w:t>
                  </w:r>
                </w:p>
                <w:p w:rsidR="00C44813" w:rsidRPr="00E01D2F" w:rsidRDefault="00C44813" w:rsidP="00C44813">
                  <w:pPr>
                    <w:rPr>
                      <w:sz w:val="20"/>
                      <w:szCs w:val="20"/>
                    </w:rPr>
                  </w:pPr>
                </w:p>
              </w:txbxContent>
            </v:textbox>
          </v:shape>
        </w:pict>
      </w:r>
      <w:r>
        <w:rPr>
          <w:noProof/>
        </w:rPr>
        <w:pict>
          <v:line id="_x0000_s1062" style="position:absolute;left:0;text-align:left;z-index:251660288" from="1in,.6pt" to="1in,13.75pt">
            <v:stroke endarrow="block"/>
          </v:line>
        </w:pict>
      </w:r>
    </w:p>
    <w:p w:rsidR="00E01D2F" w:rsidRDefault="00E01D2F" w:rsidP="00F1696C">
      <w:pPr>
        <w:spacing w:line="360" w:lineRule="auto"/>
        <w:ind w:left="360"/>
        <w:jc w:val="both"/>
      </w:pPr>
    </w:p>
    <w:p w:rsidR="00E01D2F" w:rsidRDefault="00A9664C" w:rsidP="00F1696C">
      <w:pPr>
        <w:spacing w:line="360" w:lineRule="auto"/>
        <w:ind w:left="360"/>
        <w:jc w:val="both"/>
      </w:pPr>
      <w:r>
        <w:rPr>
          <w:noProof/>
        </w:rPr>
        <w:pict>
          <v:line id="_x0000_s1063" style="position:absolute;left:0;text-align:left;z-index:251661312" from="1in,4.2pt" to="1in,17.35pt">
            <v:stroke endarrow="block"/>
          </v:line>
        </w:pict>
      </w:r>
    </w:p>
    <w:p w:rsidR="00E01D2F" w:rsidRDefault="00A9664C" w:rsidP="00F1696C">
      <w:pPr>
        <w:spacing w:line="360" w:lineRule="auto"/>
        <w:ind w:left="360"/>
        <w:jc w:val="both"/>
      </w:pPr>
      <w:r>
        <w:rPr>
          <w:noProof/>
        </w:rPr>
        <w:pict>
          <v:shape id="_x0000_s1031" type="#_x0000_t202" style="position:absolute;left:0;text-align:left;margin-left:-9pt;margin-top:1.5pt;width:261pt;height:32.45pt;z-index:251648000">
            <v:textbox>
              <w:txbxContent>
                <w:p w:rsidR="00E01D2F" w:rsidRPr="00E01D2F" w:rsidRDefault="00C44813" w:rsidP="00E01D2F">
                  <w:pPr>
                    <w:jc w:val="both"/>
                    <w:rPr>
                      <w:sz w:val="20"/>
                      <w:szCs w:val="20"/>
                    </w:rPr>
                  </w:pPr>
                  <w:r w:rsidRPr="00177147">
                    <w:rPr>
                      <w:b/>
                      <w:sz w:val="20"/>
                      <w:szCs w:val="20"/>
                    </w:rPr>
                    <w:t>Posiedzenie Rady</w:t>
                  </w:r>
                  <w:r>
                    <w:rPr>
                      <w:sz w:val="20"/>
                      <w:szCs w:val="20"/>
                    </w:rPr>
                    <w:t xml:space="preserve"> (14 dni od zakończenia naboru wniosków</w:t>
                  </w:r>
                  <w:r w:rsidR="006921A8">
                    <w:rPr>
                      <w:sz w:val="20"/>
                      <w:szCs w:val="20"/>
                    </w:rPr>
                    <w:t>)</w:t>
                  </w:r>
                  <w:r w:rsidR="00E01D2F" w:rsidRPr="00E01D2F">
                    <w:rPr>
                      <w:sz w:val="20"/>
                      <w:szCs w:val="20"/>
                    </w:rPr>
                    <w:t xml:space="preserve">. </w:t>
                  </w:r>
                </w:p>
                <w:p w:rsidR="00E01D2F" w:rsidRPr="00E01D2F" w:rsidRDefault="00E01D2F" w:rsidP="00C44813">
                  <w:pPr>
                    <w:jc w:val="center"/>
                    <w:rPr>
                      <w:sz w:val="20"/>
                      <w:szCs w:val="20"/>
                    </w:rPr>
                  </w:pPr>
                </w:p>
              </w:txbxContent>
            </v:textbox>
          </v:shape>
        </w:pict>
      </w:r>
    </w:p>
    <w:p w:rsidR="00E01D2F" w:rsidRDefault="00A9664C" w:rsidP="00F1696C">
      <w:pPr>
        <w:spacing w:line="360" w:lineRule="auto"/>
        <w:ind w:left="360"/>
        <w:jc w:val="both"/>
      </w:pPr>
      <w:r>
        <w:rPr>
          <w:noProof/>
        </w:rPr>
        <w:pict>
          <v:line id="_x0000_s1064" style="position:absolute;left:0;text-align:left;z-index:251662336" from="1in,16.8pt" to="1in,29.95pt">
            <v:stroke endarrow="block"/>
          </v:line>
        </w:pict>
      </w:r>
    </w:p>
    <w:p w:rsidR="00E01D2F" w:rsidRDefault="00A9664C" w:rsidP="00F1696C">
      <w:pPr>
        <w:spacing w:line="360" w:lineRule="auto"/>
        <w:ind w:left="360"/>
        <w:jc w:val="both"/>
      </w:pPr>
      <w:r>
        <w:rPr>
          <w:noProof/>
          <w:color w:val="000000"/>
        </w:rPr>
        <w:pict>
          <v:shape id="_x0000_s1045" type="#_x0000_t202" style="position:absolute;left:0;text-align:left;margin-left:-9pt;margin-top:14.1pt;width:261pt;height:45pt;z-index:251654144">
            <v:textbox style="mso-next-textbox:#_x0000_s1045">
              <w:txbxContent>
                <w:p w:rsidR="00177147" w:rsidRDefault="00177147" w:rsidP="008617C2">
                  <w:pPr>
                    <w:jc w:val="both"/>
                    <w:rPr>
                      <w:b/>
                      <w:sz w:val="20"/>
                      <w:szCs w:val="20"/>
                    </w:rPr>
                  </w:pPr>
                  <w:r>
                    <w:rPr>
                      <w:b/>
                      <w:sz w:val="20"/>
                      <w:szCs w:val="20"/>
                    </w:rPr>
                    <w:t>Ocena zgodności operacji z LSR.</w:t>
                  </w:r>
                </w:p>
                <w:p w:rsidR="00177147" w:rsidRPr="00E01D2F" w:rsidRDefault="00177147" w:rsidP="008617C2">
                  <w:pPr>
                    <w:jc w:val="both"/>
                    <w:rPr>
                      <w:sz w:val="20"/>
                      <w:szCs w:val="20"/>
                    </w:rPr>
                  </w:pPr>
                  <w:r>
                    <w:rPr>
                      <w:b/>
                      <w:sz w:val="20"/>
                      <w:szCs w:val="20"/>
                    </w:rPr>
                    <w:t>Ocena punktowa wg lokalnych kryteriów wyboru dla poszczególnych działań.</w:t>
                  </w:r>
                </w:p>
                <w:p w:rsidR="00177147" w:rsidRPr="00E01D2F" w:rsidRDefault="00177147" w:rsidP="00177147">
                  <w:pPr>
                    <w:rPr>
                      <w:sz w:val="20"/>
                      <w:szCs w:val="20"/>
                    </w:rPr>
                  </w:pPr>
                </w:p>
              </w:txbxContent>
            </v:textbox>
          </v:shape>
        </w:pict>
      </w:r>
    </w:p>
    <w:p w:rsidR="00E01D2F" w:rsidRDefault="00E01D2F" w:rsidP="00F1696C">
      <w:pPr>
        <w:spacing w:line="360" w:lineRule="auto"/>
        <w:ind w:left="360"/>
        <w:jc w:val="both"/>
      </w:pPr>
    </w:p>
    <w:p w:rsidR="00E01D2F" w:rsidRDefault="00A9664C" w:rsidP="00F1696C">
      <w:pPr>
        <w:spacing w:line="360" w:lineRule="auto"/>
        <w:ind w:left="360"/>
        <w:jc w:val="both"/>
      </w:pPr>
      <w:r>
        <w:rPr>
          <w:noProof/>
          <w:color w:val="000000"/>
        </w:rPr>
        <w:pict>
          <v:line id="_x0000_s1065" style="position:absolute;left:0;text-align:left;z-index:251663360" from="1in,17.75pt" to="1in,30.9pt">
            <v:stroke endarrow="block"/>
          </v:line>
        </w:pict>
      </w:r>
    </w:p>
    <w:p w:rsidR="00E01D2F" w:rsidRDefault="00A9664C" w:rsidP="00F1696C">
      <w:pPr>
        <w:spacing w:line="360" w:lineRule="auto"/>
        <w:ind w:left="360"/>
        <w:jc w:val="both"/>
      </w:pPr>
      <w:r>
        <w:rPr>
          <w:noProof/>
          <w:color w:val="000000"/>
        </w:rPr>
        <w:pict>
          <v:shape id="_x0000_s1048" type="#_x0000_t202" style="position:absolute;left:0;text-align:left;margin-left:-9pt;margin-top:15.05pt;width:261pt;height:27pt;z-index:251655168">
            <v:textbox style="mso-next-textbox:#_x0000_s1048">
              <w:txbxContent>
                <w:p w:rsidR="00177147" w:rsidRPr="00E01D2F" w:rsidRDefault="00177147" w:rsidP="008617C2">
                  <w:pPr>
                    <w:jc w:val="both"/>
                    <w:rPr>
                      <w:sz w:val="20"/>
                      <w:szCs w:val="20"/>
                    </w:rPr>
                  </w:pPr>
                  <w:r>
                    <w:rPr>
                      <w:sz w:val="20"/>
                      <w:szCs w:val="20"/>
                    </w:rPr>
                    <w:t xml:space="preserve">Wpisanie wniosku na </w:t>
                  </w:r>
                  <w:r w:rsidRPr="008617C2">
                    <w:rPr>
                      <w:b/>
                      <w:sz w:val="20"/>
                      <w:szCs w:val="20"/>
                    </w:rPr>
                    <w:t>listę rankingową</w:t>
                  </w:r>
                  <w:r w:rsidR="008617C2">
                    <w:rPr>
                      <w:b/>
                      <w:sz w:val="20"/>
                      <w:szCs w:val="20"/>
                    </w:rPr>
                    <w:t>.</w:t>
                  </w:r>
                </w:p>
              </w:txbxContent>
            </v:textbox>
          </v:shape>
        </w:pict>
      </w:r>
    </w:p>
    <w:p w:rsidR="00E01D2F" w:rsidRDefault="00E01D2F" w:rsidP="00F1696C">
      <w:pPr>
        <w:spacing w:line="360" w:lineRule="auto"/>
        <w:ind w:left="360"/>
        <w:jc w:val="both"/>
      </w:pPr>
    </w:p>
    <w:p w:rsidR="00C44813" w:rsidRDefault="00A9664C" w:rsidP="00BF4DB0">
      <w:pPr>
        <w:shd w:val="clear" w:color="auto" w:fill="FFFFFF"/>
        <w:autoSpaceDE w:val="0"/>
        <w:ind w:left="3600"/>
        <w:jc w:val="center"/>
        <w:rPr>
          <w:color w:val="000000"/>
        </w:rPr>
      </w:pPr>
      <w:r>
        <w:rPr>
          <w:noProof/>
          <w:color w:val="000000"/>
        </w:rPr>
        <w:pict>
          <v:line id="_x0000_s1066" style="position:absolute;left:0;text-align:left;z-index:251664384" from="1in,.65pt" to="1in,13.8pt">
            <v:stroke endarrow="block"/>
          </v:line>
        </w:pict>
      </w:r>
    </w:p>
    <w:p w:rsidR="00C44813" w:rsidRDefault="00A9664C" w:rsidP="00BF4DB0">
      <w:pPr>
        <w:shd w:val="clear" w:color="auto" w:fill="FFFFFF"/>
        <w:autoSpaceDE w:val="0"/>
        <w:ind w:left="3600"/>
        <w:jc w:val="center"/>
        <w:rPr>
          <w:color w:val="000000"/>
        </w:rPr>
      </w:pPr>
      <w:r>
        <w:rPr>
          <w:noProof/>
        </w:rPr>
        <w:pict>
          <v:shape id="_x0000_s1049" type="#_x0000_t202" style="position:absolute;left:0;text-align:left;margin-left:4in;margin-top:4.85pt;width:180pt;height:45pt;z-index:251656192">
            <v:textbox style="mso-next-textbox:#_x0000_s1049">
              <w:txbxContent>
                <w:p w:rsidR="00177147" w:rsidRPr="00C44813" w:rsidRDefault="00177147" w:rsidP="008617C2">
                  <w:pPr>
                    <w:jc w:val="both"/>
                    <w:rPr>
                      <w:sz w:val="20"/>
                      <w:szCs w:val="20"/>
                    </w:rPr>
                  </w:pPr>
                  <w:r w:rsidRPr="00177147">
                    <w:rPr>
                      <w:b/>
                      <w:sz w:val="20"/>
                      <w:szCs w:val="20"/>
                    </w:rPr>
                    <w:t>Możliwość odwołania</w:t>
                  </w:r>
                  <w:r>
                    <w:rPr>
                      <w:sz w:val="20"/>
                      <w:szCs w:val="20"/>
                    </w:rPr>
                    <w:t xml:space="preserve"> od decyzji Rady do Biura LGD (7 dni od otrzymania powiadomienia).</w:t>
                  </w:r>
                </w:p>
                <w:p w:rsidR="00177147" w:rsidRPr="00E01D2F" w:rsidRDefault="00177147" w:rsidP="00177147">
                  <w:pPr>
                    <w:jc w:val="center"/>
                    <w:rPr>
                      <w:sz w:val="20"/>
                      <w:szCs w:val="20"/>
                    </w:rPr>
                  </w:pPr>
                </w:p>
              </w:txbxContent>
            </v:textbox>
          </v:shape>
        </w:pict>
      </w:r>
      <w:r>
        <w:rPr>
          <w:noProof/>
        </w:rPr>
        <w:pict>
          <v:shape id="_x0000_s1032" type="#_x0000_t202" style="position:absolute;left:0;text-align:left;margin-left:-9pt;margin-top:4.85pt;width:261pt;height:45pt;z-index:251649024">
            <v:textbox style="mso-next-textbox:#_x0000_s1032">
              <w:txbxContent>
                <w:p w:rsidR="00E01D2F" w:rsidRPr="00E01D2F" w:rsidRDefault="00E01D2F" w:rsidP="008617C2">
                  <w:pPr>
                    <w:jc w:val="both"/>
                    <w:rPr>
                      <w:sz w:val="20"/>
                      <w:szCs w:val="20"/>
                    </w:rPr>
                  </w:pPr>
                  <w:r w:rsidRPr="00177147">
                    <w:rPr>
                      <w:b/>
                      <w:sz w:val="20"/>
                      <w:szCs w:val="20"/>
                    </w:rPr>
                    <w:t>Powiadomienie wnioskodawców</w:t>
                  </w:r>
                  <w:r>
                    <w:rPr>
                      <w:sz w:val="20"/>
                      <w:szCs w:val="20"/>
                    </w:rPr>
                    <w:t xml:space="preserve"> o wynikach oceny i wyboru opera</w:t>
                  </w:r>
                  <w:r w:rsidR="00177147">
                    <w:rPr>
                      <w:sz w:val="20"/>
                      <w:szCs w:val="20"/>
                    </w:rPr>
                    <w:t xml:space="preserve">cji do realizacji zgodnie z LSR </w:t>
                  </w:r>
                  <w:r w:rsidR="0040270E">
                    <w:rPr>
                      <w:sz w:val="20"/>
                      <w:szCs w:val="20"/>
                    </w:rPr>
                    <w:t>oraz możliwości odwołania się od niej (</w:t>
                  </w:r>
                  <w:r w:rsidR="00F17234">
                    <w:rPr>
                      <w:sz w:val="20"/>
                      <w:szCs w:val="20"/>
                    </w:rPr>
                    <w:t>21</w:t>
                  </w:r>
                  <w:r w:rsidR="0040270E">
                    <w:rPr>
                      <w:sz w:val="20"/>
                      <w:szCs w:val="20"/>
                    </w:rPr>
                    <w:t xml:space="preserve"> dni).</w:t>
                  </w:r>
                </w:p>
                <w:p w:rsidR="00E01D2F" w:rsidRPr="00E01D2F" w:rsidRDefault="00E01D2F" w:rsidP="00E01D2F">
                  <w:pPr>
                    <w:rPr>
                      <w:sz w:val="20"/>
                      <w:szCs w:val="20"/>
                    </w:rPr>
                  </w:pPr>
                </w:p>
              </w:txbxContent>
            </v:textbox>
          </v:shape>
        </w:pict>
      </w:r>
    </w:p>
    <w:p w:rsidR="00C44813" w:rsidRDefault="00A9664C" w:rsidP="00BF4DB0">
      <w:pPr>
        <w:shd w:val="clear" w:color="auto" w:fill="FFFFFF"/>
        <w:autoSpaceDE w:val="0"/>
        <w:ind w:left="3600"/>
        <w:jc w:val="center"/>
        <w:rPr>
          <w:color w:val="000000"/>
        </w:rPr>
      </w:pPr>
      <w:r>
        <w:rPr>
          <w:noProof/>
          <w:color w:val="000000"/>
        </w:rPr>
        <w:pict>
          <v:line id="_x0000_s1053" style="position:absolute;left:0;text-align:left;z-index:251657216" from="252pt,9.05pt" to="4in,9.05pt">
            <v:stroke endarrow="block"/>
          </v:line>
        </w:pict>
      </w:r>
    </w:p>
    <w:p w:rsidR="00C44813" w:rsidRDefault="00C44813" w:rsidP="00BF4DB0">
      <w:pPr>
        <w:shd w:val="clear" w:color="auto" w:fill="FFFFFF"/>
        <w:autoSpaceDE w:val="0"/>
        <w:ind w:left="3600"/>
        <w:jc w:val="center"/>
        <w:rPr>
          <w:color w:val="000000"/>
        </w:rPr>
      </w:pPr>
    </w:p>
    <w:p w:rsidR="00C44813" w:rsidRDefault="00A9664C" w:rsidP="00BF4DB0">
      <w:pPr>
        <w:shd w:val="clear" w:color="auto" w:fill="FFFFFF"/>
        <w:autoSpaceDE w:val="0"/>
        <w:ind w:left="3600"/>
        <w:jc w:val="center"/>
        <w:rPr>
          <w:color w:val="000000"/>
        </w:rPr>
      </w:pPr>
      <w:r>
        <w:rPr>
          <w:noProof/>
          <w:color w:val="000000"/>
        </w:rPr>
        <w:pict>
          <v:line id="_x0000_s1068" style="position:absolute;left:0;text-align:left;z-index:251665408" from="324pt,8.45pt" to="324pt,21.6pt">
            <v:stroke endarrow="block"/>
          </v:line>
        </w:pict>
      </w:r>
      <w:r>
        <w:rPr>
          <w:noProof/>
          <w:color w:val="000000"/>
        </w:rPr>
        <w:pict>
          <v:line id="_x0000_s1072" style="position:absolute;left:0;text-align:left;z-index:251669504" from="81pt,8.45pt" to="81pt,89.45pt">
            <v:stroke endarrow="block"/>
          </v:line>
        </w:pict>
      </w:r>
    </w:p>
    <w:p w:rsidR="00C44813" w:rsidRDefault="00A9664C" w:rsidP="00BF4DB0">
      <w:pPr>
        <w:shd w:val="clear" w:color="auto" w:fill="FFFFFF"/>
        <w:autoSpaceDE w:val="0"/>
        <w:ind w:left="3600"/>
        <w:jc w:val="center"/>
        <w:rPr>
          <w:color w:val="000000"/>
        </w:rPr>
      </w:pPr>
      <w:r>
        <w:rPr>
          <w:noProof/>
          <w:color w:val="000000"/>
        </w:rPr>
        <w:pict>
          <v:shape id="_x0000_s1069" type="#_x0000_t202" style="position:absolute;left:0;text-align:left;margin-left:4in;margin-top:12.65pt;width:180pt;height:54pt;z-index:251666432">
            <v:textbox style="mso-next-textbox:#_x0000_s1069">
              <w:txbxContent>
                <w:p w:rsidR="0040270E" w:rsidRPr="0040270E" w:rsidRDefault="0040270E" w:rsidP="0040270E">
                  <w:pPr>
                    <w:jc w:val="both"/>
                    <w:rPr>
                      <w:sz w:val="20"/>
                      <w:szCs w:val="20"/>
                    </w:rPr>
                  </w:pPr>
                  <w:r>
                    <w:rPr>
                      <w:b/>
                      <w:sz w:val="20"/>
                      <w:szCs w:val="20"/>
                    </w:rPr>
                    <w:t xml:space="preserve">Posiedzenie </w:t>
                  </w:r>
                  <w:r w:rsidRPr="0040270E">
                    <w:rPr>
                      <w:b/>
                      <w:sz w:val="20"/>
                      <w:szCs w:val="20"/>
                    </w:rPr>
                    <w:t>Rady</w:t>
                  </w:r>
                  <w:r>
                    <w:rPr>
                      <w:b/>
                      <w:sz w:val="20"/>
                      <w:szCs w:val="20"/>
                    </w:rPr>
                    <w:t xml:space="preserve"> i ponowna ocena zgodności operacji z LSR</w:t>
                  </w:r>
                  <w:r w:rsidRPr="0040270E">
                    <w:rPr>
                      <w:sz w:val="20"/>
                      <w:szCs w:val="20"/>
                    </w:rPr>
                    <w:t xml:space="preserve"> (niezwłocznie po wpłynięciu odwołań)</w:t>
                  </w:r>
                </w:p>
              </w:txbxContent>
            </v:textbox>
          </v:shape>
        </w:pict>
      </w:r>
    </w:p>
    <w:p w:rsidR="00C44813" w:rsidRDefault="00C44813" w:rsidP="00BF4DB0">
      <w:pPr>
        <w:shd w:val="clear" w:color="auto" w:fill="FFFFFF"/>
        <w:autoSpaceDE w:val="0"/>
        <w:ind w:left="3600"/>
        <w:jc w:val="center"/>
        <w:rPr>
          <w:color w:val="000000"/>
        </w:rPr>
      </w:pPr>
    </w:p>
    <w:p w:rsidR="00C44813" w:rsidRDefault="00C44813" w:rsidP="00BF4DB0">
      <w:pPr>
        <w:shd w:val="clear" w:color="auto" w:fill="FFFFFF"/>
        <w:autoSpaceDE w:val="0"/>
        <w:ind w:left="3600"/>
        <w:jc w:val="center"/>
        <w:rPr>
          <w:color w:val="000000"/>
        </w:rPr>
      </w:pPr>
    </w:p>
    <w:p w:rsidR="00C44813" w:rsidRDefault="00C44813" w:rsidP="00BF4DB0">
      <w:pPr>
        <w:shd w:val="clear" w:color="auto" w:fill="FFFFFF"/>
        <w:autoSpaceDE w:val="0"/>
        <w:ind w:left="3600"/>
        <w:jc w:val="center"/>
        <w:rPr>
          <w:color w:val="000000"/>
        </w:rPr>
      </w:pPr>
    </w:p>
    <w:p w:rsidR="00C44813" w:rsidRDefault="00A9664C" w:rsidP="00BF4DB0">
      <w:pPr>
        <w:shd w:val="clear" w:color="auto" w:fill="FFFFFF"/>
        <w:autoSpaceDE w:val="0"/>
        <w:ind w:left="3600"/>
        <w:jc w:val="center"/>
        <w:rPr>
          <w:color w:val="000000"/>
        </w:rPr>
      </w:pPr>
      <w:r>
        <w:rPr>
          <w:noProof/>
          <w:color w:val="000000"/>
        </w:rPr>
        <w:pict>
          <v:line id="_x0000_s1070" style="position:absolute;left:0;text-align:left;z-index:251667456" from="306pt,11.45pt" to="306pt,24.6pt">
            <v:stroke endarrow="block"/>
          </v:line>
        </w:pict>
      </w:r>
    </w:p>
    <w:p w:rsidR="00C44813" w:rsidRDefault="00C44813" w:rsidP="00BF4DB0">
      <w:pPr>
        <w:shd w:val="clear" w:color="auto" w:fill="FFFFFF"/>
        <w:autoSpaceDE w:val="0"/>
        <w:ind w:left="3600"/>
        <w:jc w:val="center"/>
        <w:rPr>
          <w:color w:val="000000"/>
        </w:rPr>
      </w:pPr>
    </w:p>
    <w:p w:rsidR="00C44813" w:rsidRDefault="00A9664C" w:rsidP="00BF4DB0">
      <w:pPr>
        <w:shd w:val="clear" w:color="auto" w:fill="FFFFFF"/>
        <w:autoSpaceDE w:val="0"/>
        <w:ind w:left="3600"/>
        <w:jc w:val="center"/>
        <w:rPr>
          <w:color w:val="000000"/>
        </w:rPr>
      </w:pPr>
      <w:r>
        <w:rPr>
          <w:noProof/>
          <w:color w:val="000000"/>
        </w:rPr>
        <w:pict>
          <v:shape id="_x0000_s1071" type="#_x0000_t202" style="position:absolute;left:0;text-align:left;margin-left:18pt;margin-top:1.85pt;width:378pt;height:36pt;z-index:251668480">
            <v:textbox style="mso-next-textbox:#_x0000_s1071">
              <w:txbxContent>
                <w:p w:rsidR="0040270E" w:rsidRPr="00E01D2F" w:rsidRDefault="0040270E" w:rsidP="0040270E">
                  <w:pPr>
                    <w:jc w:val="both"/>
                    <w:rPr>
                      <w:sz w:val="20"/>
                      <w:szCs w:val="20"/>
                    </w:rPr>
                  </w:pPr>
                  <w:r w:rsidRPr="00177147">
                    <w:rPr>
                      <w:b/>
                      <w:sz w:val="20"/>
                      <w:szCs w:val="20"/>
                    </w:rPr>
                    <w:t>Powiadomienie wnioskodawców</w:t>
                  </w:r>
                  <w:r>
                    <w:rPr>
                      <w:sz w:val="20"/>
                      <w:szCs w:val="20"/>
                    </w:rPr>
                    <w:t xml:space="preserve"> o ostatecznej decyzji uwzględniając rozpatrzone odwołania o wynikach oceny i wyboru operacji do realizacji zgodnie z LSR (2 dni).</w:t>
                  </w:r>
                </w:p>
                <w:p w:rsidR="0040270E" w:rsidRPr="00E01D2F" w:rsidRDefault="0040270E" w:rsidP="0040270E">
                  <w:pPr>
                    <w:rPr>
                      <w:sz w:val="20"/>
                      <w:szCs w:val="20"/>
                    </w:rPr>
                  </w:pPr>
                </w:p>
              </w:txbxContent>
            </v:textbox>
          </v:shape>
        </w:pict>
      </w:r>
    </w:p>
    <w:p w:rsidR="00177147" w:rsidRDefault="00177147" w:rsidP="00BF4DB0">
      <w:pPr>
        <w:shd w:val="clear" w:color="auto" w:fill="FFFFFF"/>
        <w:autoSpaceDE w:val="0"/>
        <w:ind w:left="3600"/>
        <w:jc w:val="center"/>
        <w:rPr>
          <w:color w:val="000000"/>
        </w:rPr>
      </w:pPr>
    </w:p>
    <w:p w:rsidR="00177147" w:rsidRDefault="00A9664C" w:rsidP="00BF4DB0">
      <w:pPr>
        <w:shd w:val="clear" w:color="auto" w:fill="FFFFFF"/>
        <w:autoSpaceDE w:val="0"/>
        <w:ind w:left="3600"/>
        <w:jc w:val="center"/>
        <w:rPr>
          <w:color w:val="000000"/>
        </w:rPr>
      </w:pPr>
      <w:r>
        <w:rPr>
          <w:noProof/>
          <w:color w:val="000000"/>
        </w:rPr>
        <w:pict>
          <v:line id="_x0000_s1073" style="position:absolute;left:0;text-align:left;z-index:251670528" from="207pt,10.25pt" to="207pt,23.4pt">
            <v:stroke endarrow="block"/>
          </v:line>
        </w:pict>
      </w:r>
    </w:p>
    <w:p w:rsidR="00177147" w:rsidRDefault="00177147" w:rsidP="00BF4DB0">
      <w:pPr>
        <w:shd w:val="clear" w:color="auto" w:fill="FFFFFF"/>
        <w:autoSpaceDE w:val="0"/>
        <w:ind w:left="3600"/>
        <w:jc w:val="center"/>
        <w:rPr>
          <w:color w:val="000000"/>
        </w:rPr>
      </w:pPr>
    </w:p>
    <w:p w:rsidR="00177147" w:rsidRDefault="00A9664C" w:rsidP="00BF4DB0">
      <w:pPr>
        <w:shd w:val="clear" w:color="auto" w:fill="FFFFFF"/>
        <w:autoSpaceDE w:val="0"/>
        <w:ind w:left="3600"/>
        <w:jc w:val="center"/>
        <w:rPr>
          <w:color w:val="000000"/>
        </w:rPr>
      </w:pPr>
      <w:r>
        <w:rPr>
          <w:noProof/>
          <w:color w:val="000000"/>
        </w:rPr>
        <w:pict>
          <v:shape id="_x0000_s1060" type="#_x0000_t202" style="position:absolute;left:0;text-align:left;margin-left:18pt;margin-top:.65pt;width:378pt;height:45pt;z-index:251658240">
            <v:textbox style="mso-next-textbox:#_x0000_s1060">
              <w:txbxContent>
                <w:p w:rsidR="008617C2" w:rsidRPr="008617C2" w:rsidRDefault="008617C2" w:rsidP="008617C2">
                  <w:pPr>
                    <w:jc w:val="both"/>
                    <w:rPr>
                      <w:sz w:val="20"/>
                      <w:szCs w:val="20"/>
                    </w:rPr>
                  </w:pPr>
                  <w:r w:rsidRPr="00177147">
                    <w:rPr>
                      <w:b/>
                      <w:sz w:val="20"/>
                      <w:szCs w:val="20"/>
                    </w:rPr>
                    <w:t>P</w:t>
                  </w:r>
                  <w:r>
                    <w:rPr>
                      <w:b/>
                      <w:sz w:val="20"/>
                      <w:szCs w:val="20"/>
                    </w:rPr>
                    <w:t xml:space="preserve">rzekazanie </w:t>
                  </w:r>
                  <w:r w:rsidRPr="008617C2">
                    <w:rPr>
                      <w:b/>
                      <w:sz w:val="20"/>
                      <w:szCs w:val="20"/>
                    </w:rPr>
                    <w:t>listy z wybranymi i nie wybranymi do finansowania operacjami do Instytucji Wdrażającej</w:t>
                  </w:r>
                  <w:r w:rsidRPr="008617C2">
                    <w:rPr>
                      <w:sz w:val="20"/>
                      <w:szCs w:val="20"/>
                    </w:rPr>
                    <w:t xml:space="preserve"> z dokumentacją projektu (14 dni od dnia dokonania wyboru operacji, nie później niż </w:t>
                  </w:r>
                  <w:r w:rsidR="00F17234">
                    <w:rPr>
                      <w:sz w:val="20"/>
                      <w:szCs w:val="20"/>
                    </w:rPr>
                    <w:t>45</w:t>
                  </w:r>
                  <w:r w:rsidRPr="008617C2">
                    <w:rPr>
                      <w:sz w:val="20"/>
                      <w:szCs w:val="20"/>
                    </w:rPr>
                    <w:t xml:space="preserve"> dni od zakończenia naboru).</w:t>
                  </w:r>
                </w:p>
                <w:p w:rsidR="008617C2" w:rsidRPr="00E01D2F" w:rsidRDefault="008617C2" w:rsidP="008617C2">
                  <w:pPr>
                    <w:rPr>
                      <w:sz w:val="20"/>
                      <w:szCs w:val="20"/>
                    </w:rPr>
                  </w:pPr>
                </w:p>
              </w:txbxContent>
            </v:textbox>
          </v:shape>
        </w:pict>
      </w:r>
    </w:p>
    <w:p w:rsidR="00C44813" w:rsidRDefault="00C44813" w:rsidP="00BF4DB0">
      <w:pPr>
        <w:shd w:val="clear" w:color="auto" w:fill="FFFFFF"/>
        <w:autoSpaceDE w:val="0"/>
        <w:ind w:left="3600"/>
        <w:jc w:val="center"/>
        <w:rPr>
          <w:color w:val="000000"/>
        </w:rPr>
      </w:pPr>
    </w:p>
    <w:p w:rsidR="0040270E" w:rsidRDefault="0040270E" w:rsidP="00BF4DB0">
      <w:pPr>
        <w:shd w:val="clear" w:color="auto" w:fill="FFFFFF"/>
        <w:autoSpaceDE w:val="0"/>
        <w:ind w:left="3600"/>
        <w:jc w:val="center"/>
        <w:rPr>
          <w:color w:val="000000"/>
        </w:rPr>
      </w:pPr>
    </w:p>
    <w:p w:rsidR="0040270E" w:rsidRDefault="0040270E" w:rsidP="00BF4DB0">
      <w:pPr>
        <w:shd w:val="clear" w:color="auto" w:fill="FFFFFF"/>
        <w:autoSpaceDE w:val="0"/>
        <w:ind w:left="3600"/>
        <w:jc w:val="center"/>
        <w:rPr>
          <w:color w:val="000000"/>
        </w:rPr>
      </w:pPr>
    </w:p>
    <w:p w:rsidR="0040270E" w:rsidRDefault="0040270E" w:rsidP="00BF4DB0">
      <w:pPr>
        <w:shd w:val="clear" w:color="auto" w:fill="FFFFFF"/>
        <w:autoSpaceDE w:val="0"/>
        <w:ind w:left="3600"/>
        <w:jc w:val="center"/>
        <w:rPr>
          <w:color w:val="000000"/>
        </w:rPr>
      </w:pPr>
    </w:p>
    <w:p w:rsidR="00BF4DB0" w:rsidRDefault="00BF4DB0" w:rsidP="00BF4DB0">
      <w:pPr>
        <w:shd w:val="clear" w:color="auto" w:fill="FFFFFF"/>
        <w:autoSpaceDE w:val="0"/>
        <w:ind w:left="3600"/>
        <w:jc w:val="center"/>
        <w:rPr>
          <w:color w:val="000000"/>
        </w:rPr>
      </w:pPr>
      <w:r>
        <w:rPr>
          <w:color w:val="000000"/>
        </w:rPr>
        <w:t>…………………………………..</w:t>
      </w:r>
    </w:p>
    <w:p w:rsidR="00BF4DB0" w:rsidRDefault="00BF4DB0" w:rsidP="00BF4DB0">
      <w:pPr>
        <w:shd w:val="clear" w:color="auto" w:fill="FFFFFF"/>
        <w:autoSpaceDE w:val="0"/>
        <w:ind w:left="3600"/>
        <w:jc w:val="center"/>
        <w:rPr>
          <w:i/>
          <w:color w:val="000000"/>
        </w:rPr>
      </w:pPr>
      <w:r>
        <w:rPr>
          <w:i/>
          <w:color w:val="000000"/>
        </w:rPr>
        <w:t>Wanda Łaszkowska</w:t>
      </w:r>
    </w:p>
    <w:p w:rsidR="00BF4DB0" w:rsidRDefault="00BF4DB0" w:rsidP="00BF4DB0">
      <w:pPr>
        <w:shd w:val="clear" w:color="auto" w:fill="FFFFFF"/>
        <w:autoSpaceDE w:val="0"/>
        <w:ind w:left="3600"/>
        <w:jc w:val="center"/>
        <w:rPr>
          <w:i/>
          <w:color w:val="000000"/>
        </w:rPr>
      </w:pPr>
      <w:r>
        <w:rPr>
          <w:i/>
          <w:color w:val="000000"/>
        </w:rPr>
        <w:t>Przewodniczący Zebrania</w:t>
      </w:r>
    </w:p>
    <w:sectPr w:rsidR="00BF4DB0" w:rsidSect="0099099A">
      <w:footerReference w:type="even" r:id="rId7"/>
      <w:footerReference w:type="default" r:id="rId8"/>
      <w:pgSz w:w="11906" w:h="16838"/>
      <w:pgMar w:top="899" w:right="1417" w:bottom="1258" w:left="1417" w:header="1079" w:footer="1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4B" w:rsidRDefault="0024294B">
      <w:r>
        <w:separator/>
      </w:r>
    </w:p>
  </w:endnote>
  <w:endnote w:type="continuationSeparator" w:id="0">
    <w:p w:rsidR="0024294B" w:rsidRDefault="00242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04" w:rsidRDefault="00E41204" w:rsidP="00530B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1204" w:rsidRDefault="00E41204" w:rsidP="00CC20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04" w:rsidRDefault="00E41204" w:rsidP="00530B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506C">
      <w:rPr>
        <w:rStyle w:val="Numerstrony"/>
        <w:noProof/>
      </w:rPr>
      <w:t>1</w:t>
    </w:r>
    <w:r>
      <w:rPr>
        <w:rStyle w:val="Numerstrony"/>
      </w:rPr>
      <w:fldChar w:fldCharType="end"/>
    </w:r>
  </w:p>
  <w:p w:rsidR="00E41204" w:rsidRDefault="00E41204" w:rsidP="00CC20B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4B" w:rsidRDefault="0024294B">
      <w:r>
        <w:separator/>
      </w:r>
    </w:p>
  </w:footnote>
  <w:footnote w:type="continuationSeparator" w:id="0">
    <w:p w:rsidR="0024294B" w:rsidRDefault="00242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429"/>
        </w:tabs>
        <w:ind w:left="1429" w:hanging="360"/>
      </w:pPr>
    </w:lvl>
  </w:abstractNum>
  <w:abstractNum w:abstractNumId="1">
    <w:nsid w:val="00000003"/>
    <w:multiLevelType w:val="singleLevel"/>
    <w:tmpl w:val="00000003"/>
    <w:name w:val="WW8Num3"/>
    <w:lvl w:ilvl="0">
      <w:start w:val="1"/>
      <w:numFmt w:val="decimal"/>
      <w:lvlText w:val="%1."/>
      <w:lvlJc w:val="left"/>
      <w:pPr>
        <w:tabs>
          <w:tab w:val="num" w:pos="1003"/>
        </w:tabs>
        <w:ind w:left="1003" w:hanging="360"/>
      </w:pPr>
    </w:lvl>
  </w:abstractNum>
  <w:abstractNum w:abstractNumId="2">
    <w:nsid w:val="00000004"/>
    <w:multiLevelType w:val="singleLevel"/>
    <w:tmpl w:val="00000004"/>
    <w:name w:val="WW8Num4"/>
    <w:lvl w:ilvl="0">
      <w:start w:val="1"/>
      <w:numFmt w:val="lowerLetter"/>
      <w:lvlText w:val="%1)"/>
      <w:lvlJc w:val="left"/>
      <w:pPr>
        <w:tabs>
          <w:tab w:val="num" w:pos="1429"/>
        </w:tabs>
        <w:ind w:left="1429" w:hanging="360"/>
      </w:pPr>
    </w:lvl>
  </w:abstractNum>
  <w:abstractNum w:abstractNumId="3">
    <w:nsid w:val="00000005"/>
    <w:multiLevelType w:val="singleLevel"/>
    <w:tmpl w:val="00000005"/>
    <w:name w:val="WW8Num5"/>
    <w:lvl w:ilvl="0">
      <w:start w:val="1"/>
      <w:numFmt w:val="lowerLetter"/>
      <w:lvlText w:val="%1)"/>
      <w:lvlJc w:val="left"/>
      <w:pPr>
        <w:tabs>
          <w:tab w:val="num" w:pos="1429"/>
        </w:tabs>
        <w:ind w:left="1429" w:hanging="360"/>
      </w:pPr>
    </w:lvl>
  </w:abstractNum>
  <w:abstractNum w:abstractNumId="4">
    <w:nsid w:val="00000006"/>
    <w:multiLevelType w:val="multilevel"/>
    <w:tmpl w:val="00000006"/>
    <w:name w:val="WW8Num6"/>
    <w:lvl w:ilvl="0">
      <w:start w:val="1"/>
      <w:numFmt w:val="decimal"/>
      <w:lvlText w:val="%1."/>
      <w:lvlJc w:val="left"/>
      <w:pPr>
        <w:tabs>
          <w:tab w:val="num" w:pos="643"/>
        </w:tabs>
        <w:ind w:left="643" w:hanging="360"/>
      </w:pPr>
    </w:lvl>
    <w:lvl w:ilvl="1">
      <w:start w:val="1"/>
      <w:numFmt w:val="decimal"/>
      <w:lvlText w:val="%2."/>
      <w:lvlJc w:val="left"/>
      <w:pPr>
        <w:tabs>
          <w:tab w:val="num" w:pos="502"/>
        </w:tabs>
        <w:ind w:left="502" w:hanging="360"/>
      </w:pPr>
    </w:lvl>
    <w:lvl w:ilvl="2">
      <w:start w:val="1"/>
      <w:numFmt w:val="lowerLetter"/>
      <w:lvlText w:val="%3)"/>
      <w:lvlJc w:val="left"/>
      <w:pPr>
        <w:tabs>
          <w:tab w:val="num" w:pos="2263"/>
        </w:tabs>
        <w:ind w:left="2263" w:hanging="36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5">
    <w:nsid w:val="06B03AC5"/>
    <w:multiLevelType w:val="multilevel"/>
    <w:tmpl w:val="74EAC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lowerLetter"/>
      <w:isLgl/>
      <w:lvlText w:val="%3)"/>
      <w:lvlJc w:val="left"/>
      <w:pPr>
        <w:tabs>
          <w:tab w:val="num" w:pos="1260"/>
        </w:tabs>
        <w:ind w:left="1260" w:hanging="720"/>
      </w:pPr>
      <w:rPr>
        <w:rFonts w:ascii="Times New Roman" w:eastAsia="Times New Roman" w:hAnsi="Times New Roman" w:cs="Times New Roman"/>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BA57D2F"/>
    <w:multiLevelType w:val="hybridMultilevel"/>
    <w:tmpl w:val="9E84B8F6"/>
    <w:lvl w:ilvl="0" w:tplc="B3BA75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03"/>
        </w:tabs>
        <w:ind w:left="1403" w:hanging="360"/>
      </w:p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7">
    <w:nsid w:val="12E87A37"/>
    <w:multiLevelType w:val="multilevel"/>
    <w:tmpl w:val="DAAEF82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995150D"/>
    <w:multiLevelType w:val="hybridMultilevel"/>
    <w:tmpl w:val="B3D6997A"/>
    <w:lvl w:ilvl="0" w:tplc="E7C27B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6216C6"/>
    <w:multiLevelType w:val="hybridMultilevel"/>
    <w:tmpl w:val="9C702622"/>
    <w:lvl w:ilvl="0" w:tplc="B3BA75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03"/>
        </w:tabs>
        <w:ind w:left="1403" w:hanging="360"/>
      </w:p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10">
    <w:nsid w:val="28725A20"/>
    <w:multiLevelType w:val="hybridMultilevel"/>
    <w:tmpl w:val="87182350"/>
    <w:lvl w:ilvl="0" w:tplc="2274414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AA2167"/>
    <w:multiLevelType w:val="multilevel"/>
    <w:tmpl w:val="A16E87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lowerLetter"/>
      <w:lvlText w:val="%3)"/>
      <w:lvlJc w:val="left"/>
      <w:pPr>
        <w:tabs>
          <w:tab w:val="num" w:pos="900"/>
        </w:tabs>
        <w:ind w:left="90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9B701A8"/>
    <w:multiLevelType w:val="multilevel"/>
    <w:tmpl w:val="00000006"/>
    <w:lvl w:ilvl="0">
      <w:start w:val="1"/>
      <w:numFmt w:val="decimal"/>
      <w:lvlText w:val="%1."/>
      <w:lvlJc w:val="left"/>
      <w:pPr>
        <w:tabs>
          <w:tab w:val="num" w:pos="643"/>
        </w:tabs>
        <w:ind w:left="643" w:hanging="360"/>
      </w:pPr>
    </w:lvl>
    <w:lvl w:ilvl="1">
      <w:start w:val="1"/>
      <w:numFmt w:val="decimal"/>
      <w:lvlText w:val="%2."/>
      <w:lvlJc w:val="left"/>
      <w:pPr>
        <w:tabs>
          <w:tab w:val="num" w:pos="502"/>
        </w:tabs>
        <w:ind w:left="502" w:hanging="360"/>
      </w:pPr>
    </w:lvl>
    <w:lvl w:ilvl="2">
      <w:start w:val="1"/>
      <w:numFmt w:val="lowerLetter"/>
      <w:lvlText w:val="%3)"/>
      <w:lvlJc w:val="left"/>
      <w:pPr>
        <w:tabs>
          <w:tab w:val="num" w:pos="2263"/>
        </w:tabs>
        <w:ind w:left="2263" w:hanging="36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3">
    <w:nsid w:val="373A5D64"/>
    <w:multiLevelType w:val="multilevel"/>
    <w:tmpl w:val="A16E87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lowerLetter"/>
      <w:lvlText w:val="%3)"/>
      <w:lvlJc w:val="left"/>
      <w:pPr>
        <w:tabs>
          <w:tab w:val="num" w:pos="900"/>
        </w:tabs>
        <w:ind w:left="90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8C63471"/>
    <w:multiLevelType w:val="hybridMultilevel"/>
    <w:tmpl w:val="3112EC22"/>
    <w:lvl w:ilvl="0" w:tplc="B3BA7564">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583"/>
        </w:tabs>
        <w:ind w:left="1583" w:hanging="360"/>
      </w:pPr>
    </w:lvl>
    <w:lvl w:ilvl="2" w:tplc="0415001B" w:tentative="1">
      <w:start w:val="1"/>
      <w:numFmt w:val="lowerRoman"/>
      <w:lvlText w:val="%3."/>
      <w:lvlJc w:val="right"/>
      <w:pPr>
        <w:tabs>
          <w:tab w:val="num" w:pos="2303"/>
        </w:tabs>
        <w:ind w:left="2303" w:hanging="180"/>
      </w:pPr>
    </w:lvl>
    <w:lvl w:ilvl="3" w:tplc="0415000F" w:tentative="1">
      <w:start w:val="1"/>
      <w:numFmt w:val="decimal"/>
      <w:lvlText w:val="%4."/>
      <w:lvlJc w:val="left"/>
      <w:pPr>
        <w:tabs>
          <w:tab w:val="num" w:pos="3023"/>
        </w:tabs>
        <w:ind w:left="3023" w:hanging="360"/>
      </w:pPr>
    </w:lvl>
    <w:lvl w:ilvl="4" w:tplc="04150019" w:tentative="1">
      <w:start w:val="1"/>
      <w:numFmt w:val="lowerLetter"/>
      <w:lvlText w:val="%5."/>
      <w:lvlJc w:val="left"/>
      <w:pPr>
        <w:tabs>
          <w:tab w:val="num" w:pos="3743"/>
        </w:tabs>
        <w:ind w:left="3743" w:hanging="360"/>
      </w:pPr>
    </w:lvl>
    <w:lvl w:ilvl="5" w:tplc="0415001B" w:tentative="1">
      <w:start w:val="1"/>
      <w:numFmt w:val="lowerRoman"/>
      <w:lvlText w:val="%6."/>
      <w:lvlJc w:val="right"/>
      <w:pPr>
        <w:tabs>
          <w:tab w:val="num" w:pos="4463"/>
        </w:tabs>
        <w:ind w:left="4463" w:hanging="180"/>
      </w:pPr>
    </w:lvl>
    <w:lvl w:ilvl="6" w:tplc="0415000F" w:tentative="1">
      <w:start w:val="1"/>
      <w:numFmt w:val="decimal"/>
      <w:lvlText w:val="%7."/>
      <w:lvlJc w:val="left"/>
      <w:pPr>
        <w:tabs>
          <w:tab w:val="num" w:pos="5183"/>
        </w:tabs>
        <w:ind w:left="5183" w:hanging="360"/>
      </w:pPr>
    </w:lvl>
    <w:lvl w:ilvl="7" w:tplc="04150019" w:tentative="1">
      <w:start w:val="1"/>
      <w:numFmt w:val="lowerLetter"/>
      <w:lvlText w:val="%8."/>
      <w:lvlJc w:val="left"/>
      <w:pPr>
        <w:tabs>
          <w:tab w:val="num" w:pos="5903"/>
        </w:tabs>
        <w:ind w:left="5903" w:hanging="360"/>
      </w:pPr>
    </w:lvl>
    <w:lvl w:ilvl="8" w:tplc="0415001B" w:tentative="1">
      <w:start w:val="1"/>
      <w:numFmt w:val="lowerRoman"/>
      <w:lvlText w:val="%9."/>
      <w:lvlJc w:val="right"/>
      <w:pPr>
        <w:tabs>
          <w:tab w:val="num" w:pos="6623"/>
        </w:tabs>
        <w:ind w:left="6623" w:hanging="180"/>
      </w:pPr>
    </w:lvl>
  </w:abstractNum>
  <w:abstractNum w:abstractNumId="15">
    <w:nsid w:val="3B7C3173"/>
    <w:multiLevelType w:val="hybridMultilevel"/>
    <w:tmpl w:val="C1DE13A8"/>
    <w:lvl w:ilvl="0" w:tplc="0F2ED7A0">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6">
    <w:nsid w:val="3C2D39E2"/>
    <w:multiLevelType w:val="hybridMultilevel"/>
    <w:tmpl w:val="553651E0"/>
    <w:lvl w:ilvl="0" w:tplc="E7C27B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E24572"/>
    <w:multiLevelType w:val="hybridMultilevel"/>
    <w:tmpl w:val="AC560B2C"/>
    <w:lvl w:ilvl="0" w:tplc="E7C27B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A1496B"/>
    <w:multiLevelType w:val="hybridMultilevel"/>
    <w:tmpl w:val="BA34DA16"/>
    <w:lvl w:ilvl="0" w:tplc="B3BA75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03"/>
        </w:tabs>
        <w:ind w:left="1403" w:hanging="360"/>
      </w:p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19">
    <w:nsid w:val="54AE566D"/>
    <w:multiLevelType w:val="hybridMultilevel"/>
    <w:tmpl w:val="562C5F80"/>
    <w:lvl w:ilvl="0" w:tplc="06065BA8">
      <w:start w:val="1"/>
      <w:numFmt w:val="decimal"/>
      <w:lvlText w:val="%1."/>
      <w:lvlJc w:val="left"/>
      <w:pPr>
        <w:tabs>
          <w:tab w:val="num" w:pos="720"/>
        </w:tabs>
        <w:ind w:left="720" w:hanging="360"/>
      </w:pPr>
      <w:rPr>
        <w:rFonts w:hint="default"/>
      </w:rPr>
    </w:lvl>
    <w:lvl w:ilvl="1" w:tplc="9DF2F720">
      <w:numFmt w:val="none"/>
      <w:lvlText w:val=""/>
      <w:lvlJc w:val="left"/>
      <w:pPr>
        <w:tabs>
          <w:tab w:val="num" w:pos="360"/>
        </w:tabs>
      </w:pPr>
    </w:lvl>
    <w:lvl w:ilvl="2" w:tplc="496C16DE">
      <w:start w:val="1"/>
      <w:numFmt w:val="lowerLetter"/>
      <w:lvlText w:val="%3)"/>
      <w:lvlJc w:val="left"/>
      <w:pPr>
        <w:tabs>
          <w:tab w:val="num" w:pos="900"/>
        </w:tabs>
        <w:ind w:left="900" w:hanging="360"/>
      </w:pPr>
      <w:rPr>
        <w:rFonts w:hint="default"/>
      </w:rPr>
    </w:lvl>
    <w:lvl w:ilvl="3" w:tplc="8528B84A">
      <w:numFmt w:val="none"/>
      <w:lvlText w:val=""/>
      <w:lvlJc w:val="left"/>
      <w:pPr>
        <w:tabs>
          <w:tab w:val="num" w:pos="360"/>
        </w:tabs>
      </w:pPr>
    </w:lvl>
    <w:lvl w:ilvl="4" w:tplc="A8C07A60">
      <w:numFmt w:val="none"/>
      <w:lvlText w:val=""/>
      <w:lvlJc w:val="left"/>
      <w:pPr>
        <w:tabs>
          <w:tab w:val="num" w:pos="360"/>
        </w:tabs>
      </w:pPr>
    </w:lvl>
    <w:lvl w:ilvl="5" w:tplc="45DA182A">
      <w:numFmt w:val="none"/>
      <w:lvlText w:val=""/>
      <w:lvlJc w:val="left"/>
      <w:pPr>
        <w:tabs>
          <w:tab w:val="num" w:pos="360"/>
        </w:tabs>
      </w:pPr>
    </w:lvl>
    <w:lvl w:ilvl="6" w:tplc="680A9D72">
      <w:numFmt w:val="none"/>
      <w:lvlText w:val=""/>
      <w:lvlJc w:val="left"/>
      <w:pPr>
        <w:tabs>
          <w:tab w:val="num" w:pos="360"/>
        </w:tabs>
      </w:pPr>
    </w:lvl>
    <w:lvl w:ilvl="7" w:tplc="C3F040FE">
      <w:numFmt w:val="none"/>
      <w:lvlText w:val=""/>
      <w:lvlJc w:val="left"/>
      <w:pPr>
        <w:tabs>
          <w:tab w:val="num" w:pos="360"/>
        </w:tabs>
      </w:pPr>
    </w:lvl>
    <w:lvl w:ilvl="8" w:tplc="E480BFC0">
      <w:numFmt w:val="none"/>
      <w:lvlText w:val=""/>
      <w:lvlJc w:val="left"/>
      <w:pPr>
        <w:tabs>
          <w:tab w:val="num" w:pos="360"/>
        </w:tabs>
      </w:pPr>
    </w:lvl>
  </w:abstractNum>
  <w:abstractNum w:abstractNumId="20">
    <w:nsid w:val="63FC009B"/>
    <w:multiLevelType w:val="hybridMultilevel"/>
    <w:tmpl w:val="04A46550"/>
    <w:lvl w:ilvl="0" w:tplc="7FA0871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6"/>
  </w:num>
  <w:num w:numId="4">
    <w:abstractNumId w:val="19"/>
  </w:num>
  <w:num w:numId="5">
    <w:abstractNumId w:val="20"/>
  </w:num>
  <w:num w:numId="6">
    <w:abstractNumId w:val="4"/>
  </w:num>
  <w:num w:numId="7">
    <w:abstractNumId w:val="5"/>
  </w:num>
  <w:num w:numId="8">
    <w:abstractNumId w:val="0"/>
  </w:num>
  <w:num w:numId="9">
    <w:abstractNumId w:val="2"/>
  </w:num>
  <w:num w:numId="10">
    <w:abstractNumId w:val="3"/>
  </w:num>
  <w:num w:numId="11">
    <w:abstractNumId w:val="11"/>
  </w:num>
  <w:num w:numId="12">
    <w:abstractNumId w:val="9"/>
  </w:num>
  <w:num w:numId="13">
    <w:abstractNumId w:val="14"/>
  </w:num>
  <w:num w:numId="14">
    <w:abstractNumId w:val="13"/>
  </w:num>
  <w:num w:numId="15">
    <w:abstractNumId w:val="7"/>
  </w:num>
  <w:num w:numId="16">
    <w:abstractNumId w:val="12"/>
  </w:num>
  <w:num w:numId="17">
    <w:abstractNumId w:val="18"/>
  </w:num>
  <w:num w:numId="18">
    <w:abstractNumId w:val="6"/>
  </w:num>
  <w:num w:numId="19">
    <w:abstractNumId w:val="1"/>
  </w:num>
  <w:num w:numId="20">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D94A46"/>
    <w:rsid w:val="000B4D8C"/>
    <w:rsid w:val="000C3BE6"/>
    <w:rsid w:val="00111160"/>
    <w:rsid w:val="00177147"/>
    <w:rsid w:val="001E4E25"/>
    <w:rsid w:val="0024294B"/>
    <w:rsid w:val="002673C2"/>
    <w:rsid w:val="0028633E"/>
    <w:rsid w:val="002A419F"/>
    <w:rsid w:val="002C299E"/>
    <w:rsid w:val="00374033"/>
    <w:rsid w:val="003941B4"/>
    <w:rsid w:val="0039732F"/>
    <w:rsid w:val="003B2B6B"/>
    <w:rsid w:val="003C7B02"/>
    <w:rsid w:val="003D2C3D"/>
    <w:rsid w:val="003D68D2"/>
    <w:rsid w:val="0040270E"/>
    <w:rsid w:val="0042776E"/>
    <w:rsid w:val="00442580"/>
    <w:rsid w:val="00471EB7"/>
    <w:rsid w:val="00480BE5"/>
    <w:rsid w:val="004D2B64"/>
    <w:rsid w:val="004D506C"/>
    <w:rsid w:val="004E695B"/>
    <w:rsid w:val="00530B37"/>
    <w:rsid w:val="00537B8F"/>
    <w:rsid w:val="00542A33"/>
    <w:rsid w:val="005442F5"/>
    <w:rsid w:val="005556DB"/>
    <w:rsid w:val="00560021"/>
    <w:rsid w:val="005F3A16"/>
    <w:rsid w:val="00620AC8"/>
    <w:rsid w:val="006921A8"/>
    <w:rsid w:val="006A0736"/>
    <w:rsid w:val="00765F26"/>
    <w:rsid w:val="00834742"/>
    <w:rsid w:val="00853806"/>
    <w:rsid w:val="008617C2"/>
    <w:rsid w:val="00866580"/>
    <w:rsid w:val="008F39E6"/>
    <w:rsid w:val="00943067"/>
    <w:rsid w:val="0099099A"/>
    <w:rsid w:val="009F4D63"/>
    <w:rsid w:val="00A00073"/>
    <w:rsid w:val="00A755DC"/>
    <w:rsid w:val="00A9664C"/>
    <w:rsid w:val="00B669F8"/>
    <w:rsid w:val="00BD69E7"/>
    <w:rsid w:val="00BF4DB0"/>
    <w:rsid w:val="00C44813"/>
    <w:rsid w:val="00CB66A5"/>
    <w:rsid w:val="00CC20B3"/>
    <w:rsid w:val="00CF0A17"/>
    <w:rsid w:val="00D41EDB"/>
    <w:rsid w:val="00D662B6"/>
    <w:rsid w:val="00D94A46"/>
    <w:rsid w:val="00E01D2F"/>
    <w:rsid w:val="00E41204"/>
    <w:rsid w:val="00E5000A"/>
    <w:rsid w:val="00E60829"/>
    <w:rsid w:val="00EC7321"/>
    <w:rsid w:val="00F1696C"/>
    <w:rsid w:val="00F17234"/>
    <w:rsid w:val="00F67E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D94A46"/>
    <w:pPr>
      <w:tabs>
        <w:tab w:val="center" w:pos="4536"/>
        <w:tab w:val="right" w:pos="9072"/>
      </w:tabs>
    </w:pPr>
  </w:style>
  <w:style w:type="paragraph" w:styleId="Stopka">
    <w:name w:val="footer"/>
    <w:basedOn w:val="Normalny"/>
    <w:rsid w:val="00D94A46"/>
    <w:pPr>
      <w:tabs>
        <w:tab w:val="center" w:pos="4536"/>
        <w:tab w:val="right" w:pos="9072"/>
      </w:tabs>
    </w:pPr>
  </w:style>
  <w:style w:type="paragraph" w:styleId="Tekstdymka">
    <w:name w:val="Balloon Text"/>
    <w:basedOn w:val="Normalny"/>
    <w:semiHidden/>
    <w:rsid w:val="00BF4DB0"/>
    <w:rPr>
      <w:rFonts w:ascii="Tahoma" w:hAnsi="Tahoma" w:cs="Tahoma"/>
      <w:sz w:val="16"/>
      <w:szCs w:val="16"/>
    </w:rPr>
  </w:style>
  <w:style w:type="table" w:styleId="Tabela-Siatka">
    <w:name w:val="Table Grid"/>
    <w:basedOn w:val="Standardowy"/>
    <w:rsid w:val="003B2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2673C2"/>
    <w:rPr>
      <w:sz w:val="20"/>
      <w:szCs w:val="20"/>
    </w:rPr>
  </w:style>
  <w:style w:type="character" w:styleId="Odwoanieprzypisukocowego">
    <w:name w:val="endnote reference"/>
    <w:basedOn w:val="Domylnaczcionkaakapitu"/>
    <w:semiHidden/>
    <w:rsid w:val="002673C2"/>
    <w:rPr>
      <w:vertAlign w:val="superscript"/>
    </w:rPr>
  </w:style>
  <w:style w:type="character" w:styleId="Numerstrony">
    <w:name w:val="page number"/>
    <w:basedOn w:val="Domylnaczcionkaakapitu"/>
    <w:rsid w:val="00CC20B3"/>
  </w:style>
  <w:style w:type="character" w:styleId="Hipercze">
    <w:name w:val="Hyperlink"/>
    <w:basedOn w:val="Domylnaczcionkaakapitu"/>
    <w:rsid w:val="00442580"/>
    <w:rPr>
      <w:color w:val="0000FF"/>
      <w:u w:val="single"/>
    </w:rPr>
  </w:style>
</w:styles>
</file>

<file path=word/webSettings.xml><?xml version="1.0" encoding="utf-8"?>
<w:webSettings xmlns:r="http://schemas.openxmlformats.org/officeDocument/2006/relationships" xmlns:w="http://schemas.openxmlformats.org/wordprocessingml/2006/main">
  <w:divs>
    <w:div w:id="11957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Procedura odwoławcza od rozstrzygnięć Rady </vt:lpstr>
    </vt:vector>
  </TitlesOfParts>
  <Company>Fundacja Rozwoju Regionu Łukta</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odwoławcza od rozstrzygnięć Rady</dc:title>
  <dc:creator>Sylwia Wyszyńska</dc:creator>
  <cp:lastModifiedBy>Właściciel</cp:lastModifiedBy>
  <cp:revision>2</cp:revision>
  <cp:lastPrinted>2009-05-13T09:39:00Z</cp:lastPrinted>
  <dcterms:created xsi:type="dcterms:W3CDTF">2013-11-07T10:40:00Z</dcterms:created>
  <dcterms:modified xsi:type="dcterms:W3CDTF">2013-11-07T10:40:00Z</dcterms:modified>
</cp:coreProperties>
</file>