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C54" w:rsidRDefault="007F1EEA">
      <w:pPr>
        <w:spacing w:after="0" w:line="240" w:lineRule="auto"/>
        <w:ind w:left="6237"/>
      </w:pPr>
      <w:r>
        <w:rPr>
          <w:rFonts w:ascii="Times New Roman" w:hAnsi="Times New Roman" w:cs="Times New Roman"/>
        </w:rPr>
        <w:t>Załącznik nr 1 do Uchwały nr</w:t>
      </w:r>
      <w:r w:rsidR="00A42111">
        <w:rPr>
          <w:rFonts w:ascii="Times New Roman" w:hAnsi="Times New Roman" w:cs="Times New Roman"/>
        </w:rPr>
        <w:t xml:space="preserve"> </w:t>
      </w:r>
      <w:r w:rsidR="004469C5" w:rsidRPr="004469C5">
        <w:rPr>
          <w:rFonts w:ascii="Times New Roman" w:hAnsi="Times New Roman" w:cs="Times New Roman"/>
          <w:color w:val="FF0000"/>
        </w:rPr>
        <w:t>…………</w:t>
      </w:r>
    </w:p>
    <w:p w:rsidR="00F3550D" w:rsidRDefault="00F3550D" w:rsidP="00F3550D">
      <w:pPr>
        <w:spacing w:after="0" w:line="240" w:lineRule="auto"/>
        <w:ind w:left="6237"/>
        <w:rPr>
          <w:rFonts w:ascii="Times New Roman" w:hAnsi="Times New Roman" w:cs="Times New Roman"/>
        </w:rPr>
      </w:pPr>
      <w:r>
        <w:rPr>
          <w:rFonts w:ascii="Times New Roman" w:hAnsi="Times New Roman" w:cs="Times New Roman"/>
        </w:rPr>
        <w:t xml:space="preserve">Zarządu </w:t>
      </w:r>
      <w:r w:rsidR="003347A1">
        <w:rPr>
          <w:rFonts w:ascii="Times New Roman" w:hAnsi="Times New Roman" w:cs="Times New Roman"/>
        </w:rPr>
        <w:t xml:space="preserve">Stowarzyszenia </w:t>
      </w:r>
    </w:p>
    <w:p w:rsidR="00286C54" w:rsidRDefault="007F1EEA" w:rsidP="00F3550D">
      <w:pPr>
        <w:spacing w:after="0" w:line="240" w:lineRule="auto"/>
        <w:ind w:left="6237"/>
        <w:rPr>
          <w:rFonts w:ascii="Times New Roman" w:hAnsi="Times New Roman" w:cs="Times New Roman"/>
        </w:rPr>
      </w:pPr>
      <w:r>
        <w:rPr>
          <w:rFonts w:ascii="Times New Roman" w:hAnsi="Times New Roman" w:cs="Times New Roman"/>
        </w:rPr>
        <w:t xml:space="preserve">Krainy Drwęcy i Pasłęki  </w:t>
      </w:r>
    </w:p>
    <w:p w:rsidR="00286C54" w:rsidRPr="004469C5" w:rsidRDefault="007F1EEA">
      <w:pPr>
        <w:spacing w:after="0" w:line="240" w:lineRule="auto"/>
        <w:ind w:left="6237"/>
        <w:rPr>
          <w:color w:val="FF0000"/>
        </w:rPr>
      </w:pPr>
      <w:r>
        <w:rPr>
          <w:rFonts w:ascii="Times New Roman" w:hAnsi="Times New Roman" w:cs="Times New Roman"/>
        </w:rPr>
        <w:t xml:space="preserve">z dnia </w:t>
      </w:r>
      <w:r w:rsidR="004469C5" w:rsidRPr="004469C5">
        <w:rPr>
          <w:rFonts w:ascii="Times New Roman" w:hAnsi="Times New Roman" w:cs="Times New Roman"/>
          <w:color w:val="FF0000"/>
        </w:rPr>
        <w:t>………………………………</w:t>
      </w:r>
    </w:p>
    <w:p w:rsidR="00286C54" w:rsidRDefault="00286C54">
      <w:pPr>
        <w:spacing w:after="0" w:line="240" w:lineRule="auto"/>
        <w:jc w:val="center"/>
        <w:rPr>
          <w:rFonts w:ascii="Times New Roman" w:hAnsi="Times New Roman" w:cs="Times New Roman"/>
          <w:b/>
          <w:sz w:val="72"/>
          <w:szCs w:val="72"/>
        </w:rPr>
      </w:pPr>
    </w:p>
    <w:p w:rsidR="00286C54" w:rsidRDefault="00286C54">
      <w:pPr>
        <w:spacing w:after="0" w:line="240" w:lineRule="auto"/>
        <w:jc w:val="center"/>
        <w:rPr>
          <w:rFonts w:ascii="Times New Roman" w:hAnsi="Times New Roman" w:cs="Times New Roman"/>
          <w:b/>
          <w:sz w:val="32"/>
          <w:szCs w:val="32"/>
        </w:rPr>
      </w:pPr>
    </w:p>
    <w:p w:rsidR="00286C54" w:rsidRDefault="00286C54">
      <w:pPr>
        <w:spacing w:after="0" w:line="240" w:lineRule="auto"/>
        <w:jc w:val="center"/>
        <w:rPr>
          <w:rFonts w:ascii="Times New Roman" w:hAnsi="Times New Roman" w:cs="Times New Roman"/>
          <w:b/>
          <w:sz w:val="72"/>
          <w:szCs w:val="72"/>
        </w:rPr>
      </w:pPr>
    </w:p>
    <w:p w:rsidR="00286C54" w:rsidRDefault="007F1EEA">
      <w:pPr>
        <w:spacing w:after="0" w:line="240" w:lineRule="auto"/>
        <w:jc w:val="center"/>
        <w:rPr>
          <w:rFonts w:ascii="Times New Roman" w:hAnsi="Times New Roman" w:cs="Times New Roman"/>
          <w:b/>
          <w:sz w:val="72"/>
          <w:szCs w:val="72"/>
        </w:rPr>
      </w:pPr>
      <w:r>
        <w:rPr>
          <w:rFonts w:ascii="Times New Roman" w:hAnsi="Times New Roman" w:cs="Times New Roman"/>
          <w:b/>
          <w:sz w:val="72"/>
          <w:szCs w:val="72"/>
        </w:rPr>
        <w:t>Lokalna Strategia Rozwoju Krainy Drwęcy i Pasłęki</w:t>
      </w:r>
    </w:p>
    <w:p w:rsidR="00286C54" w:rsidRDefault="007F1EEA">
      <w:pPr>
        <w:spacing w:after="0" w:line="240" w:lineRule="auto"/>
        <w:jc w:val="center"/>
        <w:rPr>
          <w:rFonts w:ascii="Times New Roman" w:hAnsi="Times New Roman" w:cs="Times New Roman"/>
          <w:b/>
          <w:sz w:val="72"/>
          <w:szCs w:val="72"/>
        </w:rPr>
      </w:pPr>
      <w:r>
        <w:rPr>
          <w:rFonts w:ascii="Times New Roman" w:hAnsi="Times New Roman" w:cs="Times New Roman"/>
          <w:b/>
          <w:sz w:val="72"/>
          <w:szCs w:val="72"/>
        </w:rPr>
        <w:t>na lata 2014-2020</w:t>
      </w:r>
    </w:p>
    <w:p w:rsidR="00286C54" w:rsidRDefault="00286C54">
      <w:pPr>
        <w:spacing w:after="0" w:line="240" w:lineRule="auto"/>
        <w:jc w:val="center"/>
        <w:rPr>
          <w:rFonts w:ascii="Times New Roman" w:hAnsi="Times New Roman" w:cs="Times New Roman"/>
          <w:b/>
        </w:rPr>
      </w:pPr>
    </w:p>
    <w:p w:rsidR="00286C54" w:rsidRDefault="00286C54">
      <w:pPr>
        <w:spacing w:after="0" w:line="240" w:lineRule="auto"/>
        <w:jc w:val="center"/>
        <w:rPr>
          <w:rFonts w:ascii="Times New Roman" w:hAnsi="Times New Roman" w:cs="Times New Roman"/>
          <w:b/>
        </w:rPr>
      </w:pPr>
    </w:p>
    <w:p w:rsidR="00286C54" w:rsidRDefault="007F1EEA">
      <w:pPr>
        <w:spacing w:after="0" w:line="240" w:lineRule="auto"/>
        <w:jc w:val="center"/>
        <w:rPr>
          <w:rFonts w:ascii="Times New Roman" w:hAnsi="Times New Roman" w:cs="Times New Roman"/>
          <w:b/>
        </w:rPr>
      </w:pPr>
      <w:r>
        <w:rPr>
          <w:noProof/>
          <w:lang w:eastAsia="pl-PL"/>
        </w:rPr>
        <w:drawing>
          <wp:inline distT="0" distB="0" distL="0" distR="8255">
            <wp:extent cx="2373630" cy="2400300"/>
            <wp:effectExtent l="0" t="0" r="0" b="0"/>
            <wp:docPr id="1" name="Obraz 1" descr="C:\Users\User\Documents\Magda 24.09.2014\Stowarzyszenie\STOWARZYSZENIE KRAINA DRWĘCY I PASŁĘ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C:\Users\User\Documents\Magda 24.09.2014\Stowarzyszenie\STOWARZYSZENIE KRAINA DRWĘCY I PASŁĘKI.jpg"/>
                    <pic:cNvPicPr>
                      <a:picLocks noChangeAspect="1" noChangeArrowheads="1"/>
                    </pic:cNvPicPr>
                  </pic:nvPicPr>
                  <pic:blipFill>
                    <a:blip r:embed="rId8"/>
                    <a:stretch>
                      <a:fillRect/>
                    </a:stretch>
                  </pic:blipFill>
                  <pic:spPr bwMode="auto">
                    <a:xfrm>
                      <a:off x="0" y="0"/>
                      <a:ext cx="2373630" cy="2400300"/>
                    </a:xfrm>
                    <a:prstGeom prst="rect">
                      <a:avLst/>
                    </a:prstGeom>
                  </pic:spPr>
                </pic:pic>
              </a:graphicData>
            </a:graphic>
          </wp:inline>
        </w:drawing>
      </w:r>
    </w:p>
    <w:p w:rsidR="00286C54" w:rsidRDefault="00286C54">
      <w:pPr>
        <w:spacing w:after="0" w:line="240" w:lineRule="auto"/>
        <w:rPr>
          <w:rFonts w:ascii="Times New Roman" w:hAnsi="Times New Roman" w:cs="Times New Roman"/>
          <w:b/>
        </w:rPr>
      </w:pPr>
    </w:p>
    <w:p w:rsidR="00286C54" w:rsidRDefault="00286C54">
      <w:pPr>
        <w:spacing w:after="0" w:line="240" w:lineRule="auto"/>
        <w:jc w:val="center"/>
        <w:rPr>
          <w:rFonts w:ascii="Times New Roman" w:hAnsi="Times New Roman" w:cs="Times New Roman"/>
          <w:b/>
        </w:rPr>
      </w:pPr>
    </w:p>
    <w:p w:rsidR="00286C54" w:rsidRDefault="00286C54">
      <w:pPr>
        <w:spacing w:after="0" w:line="240" w:lineRule="auto"/>
        <w:jc w:val="center"/>
        <w:rPr>
          <w:rFonts w:ascii="Times New Roman" w:hAnsi="Times New Roman" w:cs="Times New Roman"/>
          <w:b/>
        </w:rPr>
      </w:pPr>
    </w:p>
    <w:p w:rsidR="00286C54" w:rsidRDefault="00286C54">
      <w:pPr>
        <w:spacing w:after="0" w:line="240" w:lineRule="auto"/>
        <w:jc w:val="center"/>
        <w:rPr>
          <w:rFonts w:ascii="Times New Roman" w:hAnsi="Times New Roman" w:cs="Times New Roman"/>
          <w:b/>
        </w:rPr>
      </w:pPr>
    </w:p>
    <w:p w:rsidR="00286C54" w:rsidRDefault="00286C54">
      <w:pPr>
        <w:spacing w:after="0" w:line="240" w:lineRule="auto"/>
        <w:jc w:val="center"/>
        <w:rPr>
          <w:rFonts w:ascii="Times New Roman" w:hAnsi="Times New Roman" w:cs="Times New Roman"/>
          <w:b/>
        </w:rPr>
      </w:pPr>
    </w:p>
    <w:p w:rsidR="00286C54" w:rsidRDefault="00286C54">
      <w:pPr>
        <w:spacing w:after="0" w:line="240" w:lineRule="auto"/>
        <w:jc w:val="center"/>
        <w:rPr>
          <w:rFonts w:ascii="Times New Roman" w:hAnsi="Times New Roman" w:cs="Times New Roman"/>
          <w:b/>
        </w:rPr>
      </w:pPr>
    </w:p>
    <w:p w:rsidR="00286C54" w:rsidRDefault="007F1EEA">
      <w:pPr>
        <w:spacing w:after="0" w:line="240" w:lineRule="auto"/>
        <w:jc w:val="center"/>
      </w:pPr>
      <w:r>
        <w:rPr>
          <w:rFonts w:ascii="Times New Roman" w:hAnsi="Times New Roman" w:cs="Times New Roman"/>
          <w:b/>
        </w:rPr>
        <w:t xml:space="preserve">Łukta, </w:t>
      </w:r>
      <w:r w:rsidRPr="004469C5">
        <w:rPr>
          <w:rFonts w:ascii="Times New Roman" w:hAnsi="Times New Roman" w:cs="Times New Roman"/>
          <w:b/>
          <w:color w:val="FF0000"/>
        </w:rPr>
        <w:t>20</w:t>
      </w:r>
      <w:r w:rsidR="00F3550D">
        <w:rPr>
          <w:rFonts w:ascii="Times New Roman" w:hAnsi="Times New Roman" w:cs="Times New Roman"/>
          <w:b/>
          <w:color w:val="FF0000"/>
        </w:rPr>
        <w:t>20</w:t>
      </w:r>
      <w:r>
        <w:rPr>
          <w:rFonts w:ascii="Times New Roman" w:hAnsi="Times New Roman" w:cs="Times New Roman"/>
          <w:b/>
        </w:rPr>
        <w:t xml:space="preserve"> r.</w:t>
      </w:r>
    </w:p>
    <w:p w:rsidR="00286C54" w:rsidRDefault="00286C54">
      <w:pPr>
        <w:tabs>
          <w:tab w:val="left" w:pos="7200"/>
        </w:tabs>
        <w:spacing w:after="0" w:line="240" w:lineRule="auto"/>
        <w:rPr>
          <w:rFonts w:ascii="Times New Roman" w:hAnsi="Times New Roman" w:cs="Times New Roman"/>
          <w:b/>
        </w:rPr>
      </w:pPr>
    </w:p>
    <w:p w:rsidR="00286C54" w:rsidRDefault="007F1EEA">
      <w:pPr>
        <w:tabs>
          <w:tab w:val="left" w:pos="7200"/>
        </w:tabs>
        <w:spacing w:after="0" w:line="240" w:lineRule="auto"/>
        <w:rPr>
          <w:rFonts w:ascii="Times New Roman" w:hAnsi="Times New Roman" w:cs="Times New Roman"/>
          <w:b/>
        </w:rPr>
      </w:pPr>
      <w:r>
        <w:rPr>
          <w:rFonts w:ascii="Times New Roman" w:hAnsi="Times New Roman" w:cs="Times New Roman"/>
          <w:b/>
          <w:noProof/>
          <w:lang w:eastAsia="pl-PL"/>
        </w:rPr>
        <w:drawing>
          <wp:anchor distT="0" distB="0" distL="114300" distR="114300" simplePos="0" relativeHeight="10" behindDoc="0" locked="0" layoutInCell="1" allowOverlap="1">
            <wp:simplePos x="0" y="0"/>
            <wp:positionH relativeFrom="column">
              <wp:posOffset>2766060</wp:posOffset>
            </wp:positionH>
            <wp:positionV relativeFrom="paragraph">
              <wp:posOffset>155575</wp:posOffset>
            </wp:positionV>
            <wp:extent cx="657225" cy="635635"/>
            <wp:effectExtent l="0" t="0" r="0" b="0"/>
            <wp:wrapNone/>
            <wp:docPr id="2" name="Obraz 3" descr="Leader_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Leader_07-13"/>
                    <pic:cNvPicPr>
                      <a:picLocks noChangeAspect="1" noChangeArrowheads="1"/>
                    </pic:cNvPicPr>
                  </pic:nvPicPr>
                  <pic:blipFill>
                    <a:blip r:embed="rId9"/>
                    <a:stretch>
                      <a:fillRect/>
                    </a:stretch>
                  </pic:blipFill>
                  <pic:spPr bwMode="auto">
                    <a:xfrm>
                      <a:off x="0" y="0"/>
                      <a:ext cx="657225" cy="635635"/>
                    </a:xfrm>
                    <a:prstGeom prst="rect">
                      <a:avLst/>
                    </a:prstGeom>
                  </pic:spPr>
                </pic:pic>
              </a:graphicData>
            </a:graphic>
          </wp:anchor>
        </w:drawing>
      </w:r>
    </w:p>
    <w:p w:rsidR="00286C54" w:rsidRDefault="007F1EEA">
      <w:pPr>
        <w:tabs>
          <w:tab w:val="left" w:pos="7200"/>
        </w:tabs>
        <w:spacing w:after="0" w:line="240" w:lineRule="auto"/>
        <w:rPr>
          <w:rFonts w:ascii="Times New Roman" w:hAnsi="Times New Roman" w:cs="Times New Roman"/>
        </w:rPr>
      </w:pPr>
      <w:r>
        <w:rPr>
          <w:rFonts w:ascii="Times New Roman" w:hAnsi="Times New Roman" w:cs="Times New Roman"/>
          <w:b/>
        </w:rPr>
        <w:t xml:space="preserve">        </w:t>
      </w:r>
      <w:r>
        <w:rPr>
          <w:noProof/>
          <w:lang w:eastAsia="pl-PL"/>
        </w:rPr>
        <w:drawing>
          <wp:inline distT="0" distB="0" distL="0" distR="1270">
            <wp:extent cx="951230" cy="635635"/>
            <wp:effectExtent l="0" t="0" r="0" b="0"/>
            <wp:docPr id="3" name="Obraz 16" descr="C:\Users\User\Desktop\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6" descr="C:\Users\User\Desktop\flag_yellow_low.jpg"/>
                    <pic:cNvPicPr>
                      <a:picLocks noChangeAspect="1" noChangeArrowheads="1"/>
                    </pic:cNvPicPr>
                  </pic:nvPicPr>
                  <pic:blipFill>
                    <a:blip r:embed="rId10"/>
                    <a:stretch>
                      <a:fillRect/>
                    </a:stretch>
                  </pic:blipFill>
                  <pic:spPr bwMode="auto">
                    <a:xfrm>
                      <a:off x="0" y="0"/>
                      <a:ext cx="951230" cy="635635"/>
                    </a:xfrm>
                    <a:prstGeom prst="rect">
                      <a:avLst/>
                    </a:prstGeom>
                  </pic:spPr>
                </pic:pic>
              </a:graphicData>
            </a:graphic>
          </wp:inline>
        </w:drawing>
      </w:r>
      <w:r>
        <w:rPr>
          <w:rFonts w:ascii="Times New Roman" w:hAnsi="Times New Roman" w:cs="Times New Roman"/>
          <w:b/>
        </w:rPr>
        <w:t xml:space="preserve">             </w:t>
      </w:r>
      <w:r>
        <w:rPr>
          <w:rFonts w:ascii="Times New Roman" w:hAnsi="Times New Roman" w:cs="Times New Roman"/>
        </w:rPr>
        <w:tab/>
        <w:t xml:space="preserve">  </w:t>
      </w:r>
      <w:r>
        <w:rPr>
          <w:noProof/>
          <w:lang w:eastAsia="pl-PL"/>
        </w:rPr>
        <w:drawing>
          <wp:inline distT="0" distB="0" distL="0" distR="1270">
            <wp:extent cx="989330" cy="647700"/>
            <wp:effectExtent l="0" t="0" r="0" b="0"/>
            <wp:docPr id="4" name="Obraz 29" descr="C:\Users\User\AppData\Local\Temp\Rar$DIa0.266\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29" descr="C:\Users\User\AppData\Local\Temp\Rar$DIa0.266\PROW-2014-2020-logo-kolor.jpg"/>
                    <pic:cNvPicPr>
                      <a:picLocks noChangeAspect="1" noChangeArrowheads="1"/>
                    </pic:cNvPicPr>
                  </pic:nvPicPr>
                  <pic:blipFill>
                    <a:blip r:embed="rId11"/>
                    <a:stretch>
                      <a:fillRect/>
                    </a:stretch>
                  </pic:blipFill>
                  <pic:spPr bwMode="auto">
                    <a:xfrm>
                      <a:off x="0" y="0"/>
                      <a:ext cx="989330" cy="647700"/>
                    </a:xfrm>
                    <a:prstGeom prst="rect">
                      <a:avLst/>
                    </a:prstGeom>
                  </pic:spPr>
                </pic:pic>
              </a:graphicData>
            </a:graphic>
          </wp:inline>
        </w:drawing>
      </w:r>
      <w:r>
        <w:rPr>
          <w:rFonts w:ascii="Times New Roman" w:hAnsi="Times New Roman" w:cs="Times New Roman"/>
        </w:rPr>
        <w:t xml:space="preserve"> </w:t>
      </w:r>
    </w:p>
    <w:p w:rsidR="00286C54" w:rsidRDefault="00286C54">
      <w:pPr>
        <w:spacing w:after="0" w:line="240" w:lineRule="auto"/>
        <w:jc w:val="center"/>
        <w:rPr>
          <w:rFonts w:ascii="Times New Roman" w:hAnsi="Times New Roman" w:cs="Times New Roman"/>
          <w:b/>
        </w:rPr>
      </w:pPr>
    </w:p>
    <w:p w:rsidR="00286C54" w:rsidRDefault="00286C54">
      <w:pPr>
        <w:spacing w:after="0" w:line="240" w:lineRule="auto"/>
        <w:rPr>
          <w:rFonts w:ascii="Times New Roman" w:hAnsi="Times New Roman" w:cs="Times New Roman"/>
          <w:b/>
        </w:rPr>
      </w:pPr>
    </w:p>
    <w:p w:rsidR="00286C54" w:rsidRDefault="007F1EE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„Europejski Fundusz Rolny na rzecz Rozwoju Obszarów Wiejskich: Europa inwestująca w obszary wiejskie.” </w:t>
      </w:r>
    </w:p>
    <w:p w:rsidR="00286C54" w:rsidRDefault="007F1EE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Dokument opracowany ze środków Unii Europejskiej w ramach działania 19. „Wsparcie dla rozwoju lokalnego w ramach inicjatywy LEADER” Programu Rozwoju Obszarów Wiejskich na lata 2014-2020. Instytucja Zarządzająca Programem Rozwoju Obszarów Wiejskich na lata 2014-2020: Ministerstwo Rolnictwa i Rozwoju Wsi. </w:t>
      </w:r>
    </w:p>
    <w:p w:rsidR="00286C54" w:rsidRDefault="007F1EE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Publikacja opracowana przez Związek Stowarzyszeń „Kraina Drwęcy i Pasłęki”</w:t>
      </w:r>
    </w:p>
    <w:tbl>
      <w:tblPr>
        <w:tblStyle w:val="Tabela-Siatka"/>
        <w:tblW w:w="9913" w:type="dxa"/>
        <w:tblLook w:val="04A0" w:firstRow="1" w:lastRow="0" w:firstColumn="1" w:lastColumn="0" w:noHBand="0" w:noVBand="1"/>
      </w:tblPr>
      <w:tblGrid>
        <w:gridCol w:w="2111"/>
        <w:gridCol w:w="7239"/>
        <w:gridCol w:w="563"/>
      </w:tblGrid>
      <w:tr w:rsidR="00286C54">
        <w:trPr>
          <w:trHeight w:val="577"/>
        </w:trPr>
        <w:tc>
          <w:tcPr>
            <w:tcW w:w="9913" w:type="dxa"/>
            <w:gridSpan w:val="3"/>
            <w:tcBorders>
              <w:top w:val="nil"/>
              <w:left w:val="nil"/>
              <w:bottom w:val="nil"/>
              <w:right w:val="nil"/>
            </w:tcBorders>
            <w:shd w:val="clear" w:color="auto" w:fill="auto"/>
            <w:vAlign w:val="center"/>
          </w:tcPr>
          <w:p w:rsidR="00286C54" w:rsidRDefault="007F1EE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Spis Treści</w:t>
            </w:r>
          </w:p>
        </w:tc>
      </w:tr>
      <w:tr w:rsidR="00286C54">
        <w:trPr>
          <w:trHeight w:val="727"/>
        </w:trPr>
        <w:tc>
          <w:tcPr>
            <w:tcW w:w="2112" w:type="dxa"/>
            <w:tcBorders>
              <w:top w:val="nil"/>
              <w:left w:val="nil"/>
              <w:bottom w:val="nil"/>
              <w:right w:val="nil"/>
            </w:tcBorders>
            <w:shd w:val="clear" w:color="auto" w:fill="auto"/>
            <w:vAlign w:val="center"/>
          </w:tcPr>
          <w:p w:rsidR="00286C54" w:rsidRDefault="007F1EEA">
            <w:pPr>
              <w:spacing w:after="0" w:line="240" w:lineRule="auto"/>
              <w:rPr>
                <w:rFonts w:ascii="Times New Roman" w:hAnsi="Times New Roman" w:cs="Times New Roman"/>
                <w:b/>
                <w:sz w:val="28"/>
                <w:szCs w:val="28"/>
              </w:rPr>
            </w:pPr>
            <w:r>
              <w:rPr>
                <w:rFonts w:ascii="Times New Roman" w:hAnsi="Times New Roman" w:cs="Times New Roman"/>
                <w:b/>
                <w:sz w:val="28"/>
                <w:szCs w:val="28"/>
              </w:rPr>
              <w:t>Rozdział I</w:t>
            </w:r>
          </w:p>
        </w:tc>
        <w:tc>
          <w:tcPr>
            <w:tcW w:w="7238" w:type="dxa"/>
            <w:tcBorders>
              <w:top w:val="nil"/>
              <w:left w:val="nil"/>
              <w:bottom w:val="nil"/>
              <w:right w:val="nil"/>
            </w:tcBorders>
            <w:shd w:val="clear" w:color="auto" w:fill="auto"/>
            <w:vAlign w:val="center"/>
          </w:tcPr>
          <w:p w:rsidR="00286C54" w:rsidRDefault="007F1EEA">
            <w:pPr>
              <w:spacing w:after="0" w:line="240" w:lineRule="auto"/>
              <w:rPr>
                <w:rFonts w:ascii="Times New Roman" w:hAnsi="Times New Roman" w:cs="Times New Roman"/>
                <w:sz w:val="28"/>
                <w:szCs w:val="28"/>
              </w:rPr>
            </w:pPr>
            <w:r>
              <w:rPr>
                <w:rFonts w:ascii="Times New Roman" w:hAnsi="Times New Roman" w:cs="Times New Roman"/>
                <w:sz w:val="28"/>
                <w:szCs w:val="28"/>
              </w:rPr>
              <w:t>Charakterystyka LGD…………………………………………</w:t>
            </w:r>
          </w:p>
        </w:tc>
        <w:tc>
          <w:tcPr>
            <w:tcW w:w="563" w:type="dxa"/>
            <w:tcBorders>
              <w:top w:val="nil"/>
              <w:left w:val="nil"/>
              <w:bottom w:val="nil"/>
              <w:right w:val="nil"/>
            </w:tcBorders>
            <w:shd w:val="clear" w:color="auto" w:fill="auto"/>
            <w:vAlign w:val="center"/>
          </w:tcPr>
          <w:p w:rsidR="00286C54" w:rsidRDefault="007F1EE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3</w:t>
            </w:r>
          </w:p>
        </w:tc>
      </w:tr>
      <w:tr w:rsidR="00286C54">
        <w:trPr>
          <w:trHeight w:val="695"/>
        </w:trPr>
        <w:tc>
          <w:tcPr>
            <w:tcW w:w="2112" w:type="dxa"/>
            <w:tcBorders>
              <w:top w:val="nil"/>
              <w:left w:val="nil"/>
              <w:bottom w:val="nil"/>
              <w:right w:val="nil"/>
            </w:tcBorders>
            <w:shd w:val="clear" w:color="auto" w:fill="auto"/>
            <w:vAlign w:val="center"/>
          </w:tcPr>
          <w:p w:rsidR="00286C54" w:rsidRDefault="007F1EEA">
            <w:pPr>
              <w:spacing w:after="0" w:line="240" w:lineRule="auto"/>
              <w:rPr>
                <w:rFonts w:ascii="Times New Roman" w:hAnsi="Times New Roman" w:cs="Times New Roman"/>
                <w:b/>
                <w:sz w:val="28"/>
                <w:szCs w:val="28"/>
              </w:rPr>
            </w:pPr>
            <w:r>
              <w:rPr>
                <w:rFonts w:ascii="Times New Roman" w:hAnsi="Times New Roman" w:cs="Times New Roman"/>
                <w:b/>
                <w:sz w:val="28"/>
                <w:szCs w:val="28"/>
              </w:rPr>
              <w:t>Rozdział II</w:t>
            </w:r>
          </w:p>
        </w:tc>
        <w:tc>
          <w:tcPr>
            <w:tcW w:w="7238" w:type="dxa"/>
            <w:tcBorders>
              <w:top w:val="nil"/>
              <w:left w:val="nil"/>
              <w:bottom w:val="nil"/>
              <w:right w:val="nil"/>
            </w:tcBorders>
            <w:shd w:val="clear" w:color="auto" w:fill="auto"/>
            <w:vAlign w:val="center"/>
          </w:tcPr>
          <w:p w:rsidR="00286C54" w:rsidRDefault="007F1EEA">
            <w:pPr>
              <w:spacing w:after="0" w:line="240" w:lineRule="auto"/>
              <w:rPr>
                <w:rFonts w:ascii="Times New Roman" w:hAnsi="Times New Roman" w:cs="Times New Roman"/>
                <w:sz w:val="28"/>
                <w:szCs w:val="28"/>
              </w:rPr>
            </w:pPr>
            <w:r>
              <w:rPr>
                <w:rFonts w:ascii="Times New Roman" w:hAnsi="Times New Roman" w:cs="Times New Roman"/>
                <w:sz w:val="28"/>
                <w:szCs w:val="28"/>
              </w:rPr>
              <w:t>Partycypacyjny charakter LSR………………………………...</w:t>
            </w:r>
          </w:p>
        </w:tc>
        <w:tc>
          <w:tcPr>
            <w:tcW w:w="563" w:type="dxa"/>
            <w:tcBorders>
              <w:top w:val="nil"/>
              <w:left w:val="nil"/>
              <w:bottom w:val="nil"/>
              <w:right w:val="nil"/>
            </w:tcBorders>
            <w:shd w:val="clear" w:color="auto" w:fill="auto"/>
            <w:vAlign w:val="center"/>
          </w:tcPr>
          <w:p w:rsidR="00286C54" w:rsidRDefault="007F1EE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7</w:t>
            </w:r>
          </w:p>
        </w:tc>
      </w:tr>
      <w:tr w:rsidR="00286C54">
        <w:trPr>
          <w:trHeight w:val="704"/>
        </w:trPr>
        <w:tc>
          <w:tcPr>
            <w:tcW w:w="2112" w:type="dxa"/>
            <w:tcBorders>
              <w:top w:val="nil"/>
              <w:left w:val="nil"/>
              <w:bottom w:val="nil"/>
              <w:right w:val="nil"/>
            </w:tcBorders>
            <w:shd w:val="clear" w:color="auto" w:fill="auto"/>
            <w:vAlign w:val="center"/>
          </w:tcPr>
          <w:p w:rsidR="00286C54" w:rsidRDefault="007F1EEA">
            <w:pPr>
              <w:spacing w:after="0" w:line="240" w:lineRule="auto"/>
              <w:rPr>
                <w:rFonts w:ascii="Times New Roman" w:hAnsi="Times New Roman" w:cs="Times New Roman"/>
                <w:b/>
                <w:sz w:val="28"/>
                <w:szCs w:val="28"/>
              </w:rPr>
            </w:pPr>
            <w:r>
              <w:rPr>
                <w:rFonts w:ascii="Times New Roman" w:hAnsi="Times New Roman" w:cs="Times New Roman"/>
                <w:b/>
                <w:sz w:val="28"/>
                <w:szCs w:val="28"/>
              </w:rPr>
              <w:t>Rozdział III</w:t>
            </w:r>
          </w:p>
        </w:tc>
        <w:tc>
          <w:tcPr>
            <w:tcW w:w="7238" w:type="dxa"/>
            <w:tcBorders>
              <w:top w:val="nil"/>
              <w:left w:val="nil"/>
              <w:bottom w:val="nil"/>
              <w:right w:val="nil"/>
            </w:tcBorders>
            <w:shd w:val="clear" w:color="auto" w:fill="auto"/>
            <w:vAlign w:val="center"/>
          </w:tcPr>
          <w:p w:rsidR="00286C54" w:rsidRDefault="007F1EEA">
            <w:pPr>
              <w:spacing w:after="0" w:line="240" w:lineRule="auto"/>
              <w:rPr>
                <w:rFonts w:ascii="Times New Roman" w:hAnsi="Times New Roman" w:cs="Times New Roman"/>
                <w:sz w:val="28"/>
                <w:szCs w:val="28"/>
              </w:rPr>
            </w:pPr>
            <w:r>
              <w:rPr>
                <w:rFonts w:ascii="Times New Roman" w:hAnsi="Times New Roman" w:cs="Times New Roman"/>
                <w:sz w:val="28"/>
                <w:szCs w:val="28"/>
              </w:rPr>
              <w:t>Diagnoza - opis obszaru i ludności……………………………</w:t>
            </w:r>
          </w:p>
        </w:tc>
        <w:tc>
          <w:tcPr>
            <w:tcW w:w="563" w:type="dxa"/>
            <w:tcBorders>
              <w:top w:val="nil"/>
              <w:left w:val="nil"/>
              <w:bottom w:val="nil"/>
              <w:right w:val="nil"/>
            </w:tcBorders>
            <w:shd w:val="clear" w:color="auto" w:fill="auto"/>
            <w:vAlign w:val="center"/>
          </w:tcPr>
          <w:p w:rsidR="00286C54" w:rsidRDefault="007F1EE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9</w:t>
            </w:r>
          </w:p>
        </w:tc>
      </w:tr>
      <w:tr w:rsidR="00286C54">
        <w:trPr>
          <w:trHeight w:val="705"/>
        </w:trPr>
        <w:tc>
          <w:tcPr>
            <w:tcW w:w="2112" w:type="dxa"/>
            <w:tcBorders>
              <w:top w:val="nil"/>
              <w:left w:val="nil"/>
              <w:bottom w:val="nil"/>
              <w:right w:val="nil"/>
            </w:tcBorders>
            <w:shd w:val="clear" w:color="auto" w:fill="auto"/>
            <w:vAlign w:val="center"/>
          </w:tcPr>
          <w:p w:rsidR="00286C54" w:rsidRDefault="007F1EEA">
            <w:pPr>
              <w:spacing w:after="0" w:line="240" w:lineRule="auto"/>
              <w:rPr>
                <w:rFonts w:ascii="Times New Roman" w:hAnsi="Times New Roman" w:cs="Times New Roman"/>
                <w:b/>
                <w:sz w:val="28"/>
                <w:szCs w:val="28"/>
              </w:rPr>
            </w:pPr>
            <w:r>
              <w:rPr>
                <w:rFonts w:ascii="Times New Roman" w:hAnsi="Times New Roman" w:cs="Times New Roman"/>
                <w:b/>
                <w:sz w:val="28"/>
                <w:szCs w:val="28"/>
              </w:rPr>
              <w:t>Rozdział IV</w:t>
            </w:r>
          </w:p>
        </w:tc>
        <w:tc>
          <w:tcPr>
            <w:tcW w:w="7238" w:type="dxa"/>
            <w:tcBorders>
              <w:top w:val="nil"/>
              <w:left w:val="nil"/>
              <w:bottom w:val="nil"/>
              <w:right w:val="nil"/>
            </w:tcBorders>
            <w:shd w:val="clear" w:color="auto" w:fill="auto"/>
            <w:vAlign w:val="center"/>
          </w:tcPr>
          <w:p w:rsidR="00286C54" w:rsidRDefault="007F1EEA">
            <w:pPr>
              <w:spacing w:after="0" w:line="240" w:lineRule="auto"/>
              <w:rPr>
                <w:rFonts w:ascii="Times New Roman" w:hAnsi="Times New Roman" w:cs="Times New Roman"/>
                <w:sz w:val="28"/>
                <w:szCs w:val="28"/>
              </w:rPr>
            </w:pPr>
            <w:r>
              <w:rPr>
                <w:rFonts w:ascii="Times New Roman" w:hAnsi="Times New Roman" w:cs="Times New Roman"/>
                <w:sz w:val="28"/>
                <w:szCs w:val="28"/>
              </w:rPr>
              <w:t>Analiza SWOT………………………………………………...</w:t>
            </w:r>
          </w:p>
        </w:tc>
        <w:tc>
          <w:tcPr>
            <w:tcW w:w="563" w:type="dxa"/>
            <w:tcBorders>
              <w:top w:val="nil"/>
              <w:left w:val="nil"/>
              <w:bottom w:val="nil"/>
              <w:right w:val="nil"/>
            </w:tcBorders>
            <w:shd w:val="clear" w:color="auto" w:fill="auto"/>
            <w:vAlign w:val="center"/>
          </w:tcPr>
          <w:p w:rsidR="00286C54" w:rsidRDefault="007F1EE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26</w:t>
            </w:r>
          </w:p>
        </w:tc>
      </w:tr>
      <w:tr w:rsidR="00286C54">
        <w:trPr>
          <w:trHeight w:val="686"/>
        </w:trPr>
        <w:tc>
          <w:tcPr>
            <w:tcW w:w="2112" w:type="dxa"/>
            <w:tcBorders>
              <w:top w:val="nil"/>
              <w:left w:val="nil"/>
              <w:bottom w:val="nil"/>
              <w:right w:val="nil"/>
            </w:tcBorders>
            <w:shd w:val="clear" w:color="auto" w:fill="auto"/>
            <w:vAlign w:val="center"/>
          </w:tcPr>
          <w:p w:rsidR="00286C54" w:rsidRDefault="007F1EEA">
            <w:pPr>
              <w:spacing w:after="0" w:line="240" w:lineRule="auto"/>
              <w:rPr>
                <w:rFonts w:ascii="Times New Roman" w:hAnsi="Times New Roman" w:cs="Times New Roman"/>
                <w:b/>
                <w:sz w:val="28"/>
                <w:szCs w:val="28"/>
              </w:rPr>
            </w:pPr>
            <w:r>
              <w:rPr>
                <w:rFonts w:ascii="Times New Roman" w:hAnsi="Times New Roman" w:cs="Times New Roman"/>
                <w:b/>
                <w:sz w:val="28"/>
                <w:szCs w:val="28"/>
              </w:rPr>
              <w:t>Rozdział V</w:t>
            </w:r>
          </w:p>
        </w:tc>
        <w:tc>
          <w:tcPr>
            <w:tcW w:w="7238" w:type="dxa"/>
            <w:tcBorders>
              <w:top w:val="nil"/>
              <w:left w:val="nil"/>
              <w:bottom w:val="nil"/>
              <w:right w:val="nil"/>
            </w:tcBorders>
            <w:shd w:val="clear" w:color="auto" w:fill="auto"/>
            <w:vAlign w:val="center"/>
          </w:tcPr>
          <w:p w:rsidR="00286C54" w:rsidRDefault="007F1EEA">
            <w:pPr>
              <w:spacing w:after="0" w:line="240" w:lineRule="auto"/>
              <w:rPr>
                <w:rFonts w:ascii="Times New Roman" w:hAnsi="Times New Roman" w:cs="Times New Roman"/>
                <w:sz w:val="28"/>
                <w:szCs w:val="28"/>
              </w:rPr>
            </w:pPr>
            <w:r>
              <w:rPr>
                <w:rFonts w:ascii="Times New Roman" w:hAnsi="Times New Roman" w:cs="Times New Roman"/>
                <w:sz w:val="28"/>
                <w:szCs w:val="28"/>
              </w:rPr>
              <w:t>Cele i wskaźniki……………………………………………….</w:t>
            </w:r>
          </w:p>
        </w:tc>
        <w:tc>
          <w:tcPr>
            <w:tcW w:w="563" w:type="dxa"/>
            <w:tcBorders>
              <w:top w:val="nil"/>
              <w:left w:val="nil"/>
              <w:bottom w:val="nil"/>
              <w:right w:val="nil"/>
            </w:tcBorders>
            <w:shd w:val="clear" w:color="auto" w:fill="auto"/>
            <w:vAlign w:val="center"/>
          </w:tcPr>
          <w:p w:rsidR="00286C54" w:rsidRDefault="007F1EE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31</w:t>
            </w:r>
          </w:p>
        </w:tc>
      </w:tr>
      <w:tr w:rsidR="00286C54">
        <w:trPr>
          <w:trHeight w:val="710"/>
        </w:trPr>
        <w:tc>
          <w:tcPr>
            <w:tcW w:w="2112" w:type="dxa"/>
            <w:tcBorders>
              <w:top w:val="nil"/>
              <w:left w:val="nil"/>
              <w:bottom w:val="nil"/>
              <w:right w:val="nil"/>
            </w:tcBorders>
            <w:shd w:val="clear" w:color="auto" w:fill="auto"/>
            <w:vAlign w:val="center"/>
          </w:tcPr>
          <w:p w:rsidR="00286C54" w:rsidRDefault="007F1EEA">
            <w:pPr>
              <w:spacing w:after="0" w:line="240" w:lineRule="auto"/>
              <w:rPr>
                <w:rFonts w:ascii="Times New Roman" w:hAnsi="Times New Roman" w:cs="Times New Roman"/>
                <w:b/>
                <w:sz w:val="28"/>
                <w:szCs w:val="28"/>
              </w:rPr>
            </w:pPr>
            <w:r>
              <w:rPr>
                <w:rFonts w:ascii="Times New Roman" w:hAnsi="Times New Roman" w:cs="Times New Roman"/>
                <w:b/>
                <w:sz w:val="28"/>
                <w:szCs w:val="28"/>
              </w:rPr>
              <w:t>Rozdział VI</w:t>
            </w:r>
          </w:p>
        </w:tc>
        <w:tc>
          <w:tcPr>
            <w:tcW w:w="7238" w:type="dxa"/>
            <w:tcBorders>
              <w:top w:val="nil"/>
              <w:left w:val="nil"/>
              <w:bottom w:val="nil"/>
              <w:right w:val="nil"/>
            </w:tcBorders>
            <w:shd w:val="clear" w:color="auto" w:fill="auto"/>
            <w:vAlign w:val="center"/>
          </w:tcPr>
          <w:p w:rsidR="00286C54" w:rsidRDefault="007F1EEA">
            <w:pPr>
              <w:spacing w:after="0" w:line="240" w:lineRule="auto"/>
              <w:rPr>
                <w:rFonts w:ascii="Times New Roman" w:hAnsi="Times New Roman" w:cs="Times New Roman"/>
                <w:sz w:val="28"/>
                <w:szCs w:val="28"/>
              </w:rPr>
            </w:pPr>
            <w:r>
              <w:rPr>
                <w:rFonts w:ascii="Times New Roman" w:hAnsi="Times New Roman" w:cs="Times New Roman"/>
                <w:sz w:val="28"/>
                <w:szCs w:val="28"/>
              </w:rPr>
              <w:t>Sposób wyboru i oceny operacji oraz sposób ustanawiania kryteriów wyboru……………………………………………...</w:t>
            </w:r>
          </w:p>
        </w:tc>
        <w:tc>
          <w:tcPr>
            <w:tcW w:w="563" w:type="dxa"/>
            <w:tcBorders>
              <w:top w:val="nil"/>
              <w:left w:val="nil"/>
              <w:bottom w:val="nil"/>
              <w:right w:val="nil"/>
            </w:tcBorders>
            <w:shd w:val="clear" w:color="auto" w:fill="auto"/>
            <w:vAlign w:val="center"/>
          </w:tcPr>
          <w:p w:rsidR="00286C54" w:rsidRDefault="00286C54">
            <w:pPr>
              <w:spacing w:after="0" w:line="240" w:lineRule="auto"/>
              <w:jc w:val="right"/>
              <w:rPr>
                <w:rFonts w:ascii="Times New Roman" w:hAnsi="Times New Roman" w:cs="Times New Roman"/>
                <w:sz w:val="28"/>
                <w:szCs w:val="28"/>
              </w:rPr>
            </w:pPr>
          </w:p>
          <w:p w:rsidR="00286C54" w:rsidRPr="00365236" w:rsidRDefault="004469C5">
            <w:pPr>
              <w:spacing w:after="0" w:line="240" w:lineRule="auto"/>
              <w:jc w:val="right"/>
              <w:rPr>
                <w:rFonts w:ascii="Times New Roman" w:hAnsi="Times New Roman" w:cs="Times New Roman"/>
                <w:sz w:val="28"/>
                <w:szCs w:val="28"/>
              </w:rPr>
            </w:pPr>
            <w:r w:rsidRPr="00365236">
              <w:rPr>
                <w:rFonts w:ascii="Times New Roman" w:hAnsi="Times New Roman" w:cs="Times New Roman"/>
                <w:sz w:val="28"/>
                <w:szCs w:val="28"/>
              </w:rPr>
              <w:t>43</w:t>
            </w:r>
          </w:p>
        </w:tc>
      </w:tr>
      <w:tr w:rsidR="00286C54">
        <w:trPr>
          <w:trHeight w:val="693"/>
        </w:trPr>
        <w:tc>
          <w:tcPr>
            <w:tcW w:w="2112" w:type="dxa"/>
            <w:tcBorders>
              <w:top w:val="nil"/>
              <w:left w:val="nil"/>
              <w:bottom w:val="nil"/>
              <w:right w:val="nil"/>
            </w:tcBorders>
            <w:shd w:val="clear" w:color="auto" w:fill="auto"/>
            <w:vAlign w:val="center"/>
          </w:tcPr>
          <w:p w:rsidR="00286C54" w:rsidRDefault="007F1EEA">
            <w:pPr>
              <w:spacing w:after="0" w:line="240" w:lineRule="auto"/>
              <w:rPr>
                <w:rFonts w:ascii="Times New Roman" w:hAnsi="Times New Roman" w:cs="Times New Roman"/>
                <w:b/>
                <w:sz w:val="28"/>
                <w:szCs w:val="28"/>
              </w:rPr>
            </w:pPr>
            <w:r>
              <w:rPr>
                <w:rFonts w:ascii="Times New Roman" w:hAnsi="Times New Roman" w:cs="Times New Roman"/>
                <w:b/>
                <w:sz w:val="28"/>
                <w:szCs w:val="28"/>
              </w:rPr>
              <w:t>Rozdział VII</w:t>
            </w:r>
          </w:p>
        </w:tc>
        <w:tc>
          <w:tcPr>
            <w:tcW w:w="7238" w:type="dxa"/>
            <w:tcBorders>
              <w:top w:val="nil"/>
              <w:left w:val="nil"/>
              <w:bottom w:val="nil"/>
              <w:right w:val="nil"/>
            </w:tcBorders>
            <w:shd w:val="clear" w:color="auto" w:fill="auto"/>
            <w:vAlign w:val="center"/>
          </w:tcPr>
          <w:p w:rsidR="00286C54" w:rsidRDefault="007F1EEA">
            <w:pPr>
              <w:spacing w:after="0" w:line="240" w:lineRule="auto"/>
              <w:rPr>
                <w:rFonts w:ascii="Times New Roman" w:hAnsi="Times New Roman" w:cs="Times New Roman"/>
                <w:sz w:val="28"/>
                <w:szCs w:val="28"/>
              </w:rPr>
            </w:pPr>
            <w:r>
              <w:rPr>
                <w:rFonts w:ascii="Times New Roman" w:hAnsi="Times New Roman" w:cs="Times New Roman"/>
                <w:sz w:val="28"/>
                <w:szCs w:val="28"/>
              </w:rPr>
              <w:t>Plan działania………………………………………………….</w:t>
            </w:r>
          </w:p>
        </w:tc>
        <w:tc>
          <w:tcPr>
            <w:tcW w:w="563" w:type="dxa"/>
            <w:tcBorders>
              <w:top w:val="nil"/>
              <w:left w:val="nil"/>
              <w:bottom w:val="nil"/>
              <w:right w:val="nil"/>
            </w:tcBorders>
            <w:shd w:val="clear" w:color="auto" w:fill="auto"/>
            <w:vAlign w:val="center"/>
          </w:tcPr>
          <w:p w:rsidR="00286C54" w:rsidRDefault="007F1EE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45</w:t>
            </w:r>
          </w:p>
        </w:tc>
      </w:tr>
      <w:tr w:rsidR="00286C54">
        <w:trPr>
          <w:trHeight w:val="702"/>
        </w:trPr>
        <w:tc>
          <w:tcPr>
            <w:tcW w:w="2112" w:type="dxa"/>
            <w:tcBorders>
              <w:top w:val="nil"/>
              <w:left w:val="nil"/>
              <w:bottom w:val="nil"/>
              <w:right w:val="nil"/>
            </w:tcBorders>
            <w:shd w:val="clear" w:color="auto" w:fill="auto"/>
            <w:vAlign w:val="center"/>
          </w:tcPr>
          <w:p w:rsidR="00286C54" w:rsidRDefault="007F1EEA">
            <w:pPr>
              <w:spacing w:after="0" w:line="240" w:lineRule="auto"/>
              <w:rPr>
                <w:rFonts w:ascii="Times New Roman" w:hAnsi="Times New Roman" w:cs="Times New Roman"/>
                <w:b/>
                <w:sz w:val="28"/>
                <w:szCs w:val="28"/>
              </w:rPr>
            </w:pPr>
            <w:r>
              <w:rPr>
                <w:rFonts w:ascii="Times New Roman" w:hAnsi="Times New Roman" w:cs="Times New Roman"/>
                <w:b/>
                <w:sz w:val="28"/>
                <w:szCs w:val="28"/>
              </w:rPr>
              <w:t>Rozdział VIII</w:t>
            </w:r>
          </w:p>
        </w:tc>
        <w:tc>
          <w:tcPr>
            <w:tcW w:w="7238" w:type="dxa"/>
            <w:tcBorders>
              <w:top w:val="nil"/>
              <w:left w:val="nil"/>
              <w:bottom w:val="nil"/>
              <w:right w:val="nil"/>
            </w:tcBorders>
            <w:shd w:val="clear" w:color="auto" w:fill="auto"/>
            <w:vAlign w:val="center"/>
          </w:tcPr>
          <w:p w:rsidR="00286C54" w:rsidRDefault="007F1EEA">
            <w:pPr>
              <w:spacing w:after="0" w:line="240" w:lineRule="auto"/>
              <w:rPr>
                <w:rFonts w:ascii="Times New Roman" w:hAnsi="Times New Roman" w:cs="Times New Roman"/>
                <w:sz w:val="28"/>
                <w:szCs w:val="28"/>
              </w:rPr>
            </w:pPr>
            <w:r>
              <w:rPr>
                <w:rFonts w:ascii="Times New Roman" w:hAnsi="Times New Roman" w:cs="Times New Roman"/>
                <w:sz w:val="28"/>
                <w:szCs w:val="28"/>
              </w:rPr>
              <w:t>Budżet LSR……………………………………………………</w:t>
            </w:r>
          </w:p>
        </w:tc>
        <w:tc>
          <w:tcPr>
            <w:tcW w:w="563" w:type="dxa"/>
            <w:tcBorders>
              <w:top w:val="nil"/>
              <w:left w:val="nil"/>
              <w:bottom w:val="nil"/>
              <w:right w:val="nil"/>
            </w:tcBorders>
            <w:shd w:val="clear" w:color="auto" w:fill="auto"/>
            <w:vAlign w:val="center"/>
          </w:tcPr>
          <w:p w:rsidR="00286C54" w:rsidRDefault="007F1EE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45</w:t>
            </w:r>
          </w:p>
        </w:tc>
      </w:tr>
      <w:tr w:rsidR="00286C54">
        <w:trPr>
          <w:trHeight w:val="698"/>
        </w:trPr>
        <w:tc>
          <w:tcPr>
            <w:tcW w:w="2112" w:type="dxa"/>
            <w:tcBorders>
              <w:top w:val="nil"/>
              <w:left w:val="nil"/>
              <w:bottom w:val="nil"/>
              <w:right w:val="nil"/>
            </w:tcBorders>
            <w:shd w:val="clear" w:color="auto" w:fill="auto"/>
            <w:vAlign w:val="center"/>
          </w:tcPr>
          <w:p w:rsidR="00286C54" w:rsidRDefault="007F1EEA">
            <w:pPr>
              <w:spacing w:after="0" w:line="240" w:lineRule="auto"/>
              <w:rPr>
                <w:rFonts w:ascii="Times New Roman" w:hAnsi="Times New Roman" w:cs="Times New Roman"/>
                <w:b/>
                <w:sz w:val="28"/>
                <w:szCs w:val="28"/>
              </w:rPr>
            </w:pPr>
            <w:r>
              <w:rPr>
                <w:rFonts w:ascii="Times New Roman" w:hAnsi="Times New Roman" w:cs="Times New Roman"/>
                <w:b/>
                <w:sz w:val="28"/>
                <w:szCs w:val="28"/>
              </w:rPr>
              <w:t>Rozdział IX</w:t>
            </w:r>
          </w:p>
        </w:tc>
        <w:tc>
          <w:tcPr>
            <w:tcW w:w="7238" w:type="dxa"/>
            <w:tcBorders>
              <w:top w:val="nil"/>
              <w:left w:val="nil"/>
              <w:bottom w:val="nil"/>
              <w:right w:val="nil"/>
            </w:tcBorders>
            <w:shd w:val="clear" w:color="auto" w:fill="auto"/>
            <w:vAlign w:val="center"/>
          </w:tcPr>
          <w:p w:rsidR="00286C54" w:rsidRDefault="007F1EEA">
            <w:pPr>
              <w:spacing w:after="0" w:line="240" w:lineRule="auto"/>
              <w:rPr>
                <w:rFonts w:ascii="Times New Roman" w:hAnsi="Times New Roman" w:cs="Times New Roman"/>
                <w:sz w:val="28"/>
                <w:szCs w:val="28"/>
              </w:rPr>
            </w:pPr>
            <w:r>
              <w:rPr>
                <w:rFonts w:ascii="Times New Roman" w:hAnsi="Times New Roman" w:cs="Times New Roman"/>
                <w:sz w:val="28"/>
                <w:szCs w:val="28"/>
              </w:rPr>
              <w:t>Plan komunikacji………………………………………………</w:t>
            </w:r>
          </w:p>
        </w:tc>
        <w:tc>
          <w:tcPr>
            <w:tcW w:w="563" w:type="dxa"/>
            <w:tcBorders>
              <w:top w:val="nil"/>
              <w:left w:val="nil"/>
              <w:bottom w:val="nil"/>
              <w:right w:val="nil"/>
            </w:tcBorders>
            <w:shd w:val="clear" w:color="auto" w:fill="auto"/>
            <w:vAlign w:val="center"/>
          </w:tcPr>
          <w:p w:rsidR="00286C54" w:rsidRDefault="004469C5">
            <w:pPr>
              <w:spacing w:after="0" w:line="240" w:lineRule="auto"/>
              <w:jc w:val="right"/>
              <w:rPr>
                <w:rFonts w:ascii="Times New Roman" w:hAnsi="Times New Roman" w:cs="Times New Roman"/>
                <w:sz w:val="28"/>
                <w:szCs w:val="28"/>
              </w:rPr>
            </w:pPr>
            <w:r w:rsidRPr="00365236">
              <w:rPr>
                <w:rFonts w:ascii="Times New Roman" w:hAnsi="Times New Roman" w:cs="Times New Roman"/>
                <w:sz w:val="28"/>
                <w:szCs w:val="28"/>
              </w:rPr>
              <w:t>45</w:t>
            </w:r>
          </w:p>
        </w:tc>
      </w:tr>
      <w:tr w:rsidR="00286C54">
        <w:trPr>
          <w:trHeight w:val="690"/>
        </w:trPr>
        <w:tc>
          <w:tcPr>
            <w:tcW w:w="2112" w:type="dxa"/>
            <w:tcBorders>
              <w:top w:val="nil"/>
              <w:left w:val="nil"/>
              <w:bottom w:val="nil"/>
              <w:right w:val="nil"/>
            </w:tcBorders>
            <w:shd w:val="clear" w:color="auto" w:fill="auto"/>
            <w:vAlign w:val="center"/>
          </w:tcPr>
          <w:p w:rsidR="00286C54" w:rsidRDefault="007F1EEA">
            <w:pPr>
              <w:spacing w:after="0" w:line="240" w:lineRule="auto"/>
              <w:rPr>
                <w:rFonts w:ascii="Times New Roman" w:hAnsi="Times New Roman" w:cs="Times New Roman"/>
                <w:b/>
                <w:sz w:val="28"/>
                <w:szCs w:val="28"/>
              </w:rPr>
            </w:pPr>
            <w:r>
              <w:rPr>
                <w:rFonts w:ascii="Times New Roman" w:hAnsi="Times New Roman" w:cs="Times New Roman"/>
                <w:b/>
                <w:sz w:val="28"/>
                <w:szCs w:val="28"/>
              </w:rPr>
              <w:t>Rozdział X</w:t>
            </w:r>
          </w:p>
        </w:tc>
        <w:tc>
          <w:tcPr>
            <w:tcW w:w="7238" w:type="dxa"/>
            <w:tcBorders>
              <w:top w:val="nil"/>
              <w:left w:val="nil"/>
              <w:bottom w:val="nil"/>
              <w:right w:val="nil"/>
            </w:tcBorders>
            <w:shd w:val="clear" w:color="auto" w:fill="auto"/>
            <w:vAlign w:val="center"/>
          </w:tcPr>
          <w:p w:rsidR="00286C54" w:rsidRDefault="007F1EEA">
            <w:pPr>
              <w:spacing w:after="0" w:line="240" w:lineRule="auto"/>
              <w:rPr>
                <w:rFonts w:ascii="Times New Roman" w:hAnsi="Times New Roman" w:cs="Times New Roman"/>
                <w:sz w:val="28"/>
                <w:szCs w:val="28"/>
              </w:rPr>
            </w:pPr>
            <w:r>
              <w:rPr>
                <w:rFonts w:ascii="Times New Roman" w:hAnsi="Times New Roman" w:cs="Times New Roman"/>
                <w:sz w:val="28"/>
                <w:szCs w:val="28"/>
              </w:rPr>
              <w:t>Zintegrowanie………………………………………………….</w:t>
            </w:r>
          </w:p>
        </w:tc>
        <w:tc>
          <w:tcPr>
            <w:tcW w:w="563" w:type="dxa"/>
            <w:tcBorders>
              <w:top w:val="nil"/>
              <w:left w:val="nil"/>
              <w:bottom w:val="nil"/>
              <w:right w:val="nil"/>
            </w:tcBorders>
            <w:shd w:val="clear" w:color="auto" w:fill="auto"/>
            <w:vAlign w:val="center"/>
          </w:tcPr>
          <w:p w:rsidR="00286C54" w:rsidRDefault="007F1EE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47</w:t>
            </w:r>
          </w:p>
        </w:tc>
      </w:tr>
      <w:tr w:rsidR="00286C54">
        <w:trPr>
          <w:trHeight w:val="700"/>
        </w:trPr>
        <w:tc>
          <w:tcPr>
            <w:tcW w:w="2112" w:type="dxa"/>
            <w:tcBorders>
              <w:top w:val="nil"/>
              <w:left w:val="nil"/>
              <w:bottom w:val="nil"/>
              <w:right w:val="nil"/>
            </w:tcBorders>
            <w:shd w:val="clear" w:color="auto" w:fill="auto"/>
            <w:vAlign w:val="center"/>
          </w:tcPr>
          <w:p w:rsidR="00286C54" w:rsidRDefault="007F1EEA">
            <w:pPr>
              <w:spacing w:after="0" w:line="240" w:lineRule="auto"/>
              <w:rPr>
                <w:rFonts w:ascii="Times New Roman" w:hAnsi="Times New Roman" w:cs="Times New Roman"/>
                <w:b/>
                <w:sz w:val="28"/>
                <w:szCs w:val="28"/>
              </w:rPr>
            </w:pPr>
            <w:r>
              <w:rPr>
                <w:rFonts w:ascii="Times New Roman" w:hAnsi="Times New Roman" w:cs="Times New Roman"/>
                <w:b/>
                <w:sz w:val="28"/>
                <w:szCs w:val="28"/>
              </w:rPr>
              <w:t>Rozdział XI</w:t>
            </w:r>
          </w:p>
        </w:tc>
        <w:tc>
          <w:tcPr>
            <w:tcW w:w="7238" w:type="dxa"/>
            <w:tcBorders>
              <w:top w:val="nil"/>
              <w:left w:val="nil"/>
              <w:bottom w:val="nil"/>
              <w:right w:val="nil"/>
            </w:tcBorders>
            <w:shd w:val="clear" w:color="auto" w:fill="auto"/>
            <w:vAlign w:val="center"/>
          </w:tcPr>
          <w:p w:rsidR="00286C54" w:rsidRDefault="007F1EEA">
            <w:pPr>
              <w:spacing w:after="0" w:line="240" w:lineRule="auto"/>
              <w:rPr>
                <w:rFonts w:ascii="Times New Roman" w:hAnsi="Times New Roman" w:cs="Times New Roman"/>
                <w:sz w:val="28"/>
                <w:szCs w:val="28"/>
              </w:rPr>
            </w:pPr>
            <w:r>
              <w:rPr>
                <w:rFonts w:ascii="Times New Roman" w:hAnsi="Times New Roman" w:cs="Times New Roman"/>
                <w:sz w:val="28"/>
                <w:szCs w:val="28"/>
              </w:rPr>
              <w:t>Monitoring i ewaluacja………………………………………...</w:t>
            </w:r>
          </w:p>
        </w:tc>
        <w:tc>
          <w:tcPr>
            <w:tcW w:w="563" w:type="dxa"/>
            <w:tcBorders>
              <w:top w:val="nil"/>
              <w:left w:val="nil"/>
              <w:bottom w:val="nil"/>
              <w:right w:val="nil"/>
            </w:tcBorders>
            <w:shd w:val="clear" w:color="auto" w:fill="auto"/>
            <w:vAlign w:val="center"/>
          </w:tcPr>
          <w:p w:rsidR="00286C54" w:rsidRDefault="004469C5">
            <w:pPr>
              <w:spacing w:after="0" w:line="240" w:lineRule="auto"/>
              <w:jc w:val="right"/>
              <w:rPr>
                <w:rFonts w:ascii="Times New Roman" w:hAnsi="Times New Roman" w:cs="Times New Roman"/>
                <w:sz w:val="28"/>
                <w:szCs w:val="28"/>
              </w:rPr>
            </w:pPr>
            <w:r w:rsidRPr="00365236">
              <w:rPr>
                <w:rFonts w:ascii="Times New Roman" w:hAnsi="Times New Roman" w:cs="Times New Roman"/>
                <w:sz w:val="28"/>
                <w:szCs w:val="28"/>
              </w:rPr>
              <w:t>53</w:t>
            </w:r>
          </w:p>
        </w:tc>
      </w:tr>
      <w:tr w:rsidR="00286C54">
        <w:trPr>
          <w:trHeight w:val="696"/>
        </w:trPr>
        <w:tc>
          <w:tcPr>
            <w:tcW w:w="2112" w:type="dxa"/>
            <w:tcBorders>
              <w:top w:val="nil"/>
              <w:left w:val="nil"/>
              <w:bottom w:val="nil"/>
              <w:right w:val="nil"/>
            </w:tcBorders>
            <w:shd w:val="clear" w:color="auto" w:fill="auto"/>
            <w:vAlign w:val="center"/>
          </w:tcPr>
          <w:p w:rsidR="00286C54" w:rsidRDefault="007F1EEA">
            <w:pPr>
              <w:spacing w:after="0" w:line="240" w:lineRule="auto"/>
              <w:rPr>
                <w:rFonts w:ascii="Times New Roman" w:hAnsi="Times New Roman" w:cs="Times New Roman"/>
                <w:b/>
                <w:sz w:val="28"/>
                <w:szCs w:val="28"/>
              </w:rPr>
            </w:pPr>
            <w:r>
              <w:rPr>
                <w:rFonts w:ascii="Times New Roman" w:hAnsi="Times New Roman" w:cs="Times New Roman"/>
                <w:b/>
                <w:sz w:val="28"/>
                <w:szCs w:val="28"/>
              </w:rPr>
              <w:t>Rozdział XII</w:t>
            </w:r>
          </w:p>
        </w:tc>
        <w:tc>
          <w:tcPr>
            <w:tcW w:w="7238" w:type="dxa"/>
            <w:tcBorders>
              <w:top w:val="nil"/>
              <w:left w:val="nil"/>
              <w:bottom w:val="nil"/>
              <w:right w:val="nil"/>
            </w:tcBorders>
            <w:shd w:val="clear" w:color="auto" w:fill="auto"/>
            <w:vAlign w:val="center"/>
          </w:tcPr>
          <w:p w:rsidR="00286C54" w:rsidRDefault="007F1EEA">
            <w:pPr>
              <w:spacing w:after="0" w:line="240" w:lineRule="auto"/>
              <w:rPr>
                <w:rFonts w:ascii="Times New Roman" w:hAnsi="Times New Roman" w:cs="Times New Roman"/>
                <w:sz w:val="28"/>
                <w:szCs w:val="28"/>
              </w:rPr>
            </w:pPr>
            <w:r>
              <w:rPr>
                <w:rFonts w:ascii="Times New Roman" w:hAnsi="Times New Roman" w:cs="Times New Roman"/>
                <w:sz w:val="28"/>
                <w:szCs w:val="28"/>
              </w:rPr>
              <w:t>Strategiczna ocena oddziaływania na środowisko…………….</w:t>
            </w:r>
          </w:p>
        </w:tc>
        <w:tc>
          <w:tcPr>
            <w:tcW w:w="563" w:type="dxa"/>
            <w:tcBorders>
              <w:top w:val="nil"/>
              <w:left w:val="nil"/>
              <w:bottom w:val="nil"/>
              <w:right w:val="nil"/>
            </w:tcBorders>
            <w:shd w:val="clear" w:color="auto" w:fill="auto"/>
            <w:vAlign w:val="center"/>
          </w:tcPr>
          <w:p w:rsidR="00286C54" w:rsidRDefault="004469C5">
            <w:pPr>
              <w:spacing w:after="0" w:line="240" w:lineRule="auto"/>
              <w:jc w:val="right"/>
              <w:rPr>
                <w:rFonts w:ascii="Times New Roman" w:hAnsi="Times New Roman" w:cs="Times New Roman"/>
                <w:sz w:val="28"/>
                <w:szCs w:val="28"/>
              </w:rPr>
            </w:pPr>
            <w:r w:rsidRPr="00365236">
              <w:rPr>
                <w:rFonts w:ascii="Times New Roman" w:hAnsi="Times New Roman" w:cs="Times New Roman"/>
                <w:sz w:val="28"/>
                <w:szCs w:val="28"/>
              </w:rPr>
              <w:t>54</w:t>
            </w:r>
          </w:p>
        </w:tc>
      </w:tr>
      <w:tr w:rsidR="00286C54">
        <w:trPr>
          <w:trHeight w:val="693"/>
        </w:trPr>
        <w:tc>
          <w:tcPr>
            <w:tcW w:w="9351" w:type="dxa"/>
            <w:gridSpan w:val="2"/>
            <w:tcBorders>
              <w:top w:val="nil"/>
              <w:left w:val="nil"/>
              <w:bottom w:val="nil"/>
              <w:right w:val="nil"/>
            </w:tcBorders>
            <w:shd w:val="clear" w:color="auto" w:fill="auto"/>
            <w:vAlign w:val="center"/>
          </w:tcPr>
          <w:p w:rsidR="00286C54" w:rsidRDefault="007F1EEA">
            <w:pPr>
              <w:spacing w:after="0" w:line="240" w:lineRule="auto"/>
              <w:rPr>
                <w:rFonts w:ascii="Times New Roman" w:hAnsi="Times New Roman" w:cs="Times New Roman"/>
                <w:b/>
                <w:sz w:val="28"/>
                <w:szCs w:val="28"/>
              </w:rPr>
            </w:pPr>
            <w:r>
              <w:rPr>
                <w:rFonts w:ascii="Times New Roman" w:hAnsi="Times New Roman" w:cs="Times New Roman"/>
                <w:b/>
                <w:sz w:val="28"/>
                <w:szCs w:val="28"/>
              </w:rPr>
              <w:t>Wykaz wykorzystanej literatury</w:t>
            </w:r>
            <w:r>
              <w:rPr>
                <w:rFonts w:ascii="Times New Roman" w:hAnsi="Times New Roman" w:cs="Times New Roman"/>
                <w:sz w:val="28"/>
                <w:szCs w:val="28"/>
              </w:rPr>
              <w:t>………………………………………………...</w:t>
            </w:r>
          </w:p>
        </w:tc>
        <w:tc>
          <w:tcPr>
            <w:tcW w:w="562" w:type="dxa"/>
            <w:tcBorders>
              <w:top w:val="nil"/>
              <w:left w:val="nil"/>
              <w:bottom w:val="nil"/>
              <w:right w:val="nil"/>
            </w:tcBorders>
            <w:shd w:val="clear" w:color="auto" w:fill="auto"/>
            <w:vAlign w:val="center"/>
          </w:tcPr>
          <w:p w:rsidR="00286C54" w:rsidRDefault="004469C5">
            <w:pPr>
              <w:spacing w:after="0" w:line="240" w:lineRule="auto"/>
              <w:jc w:val="right"/>
              <w:rPr>
                <w:rFonts w:ascii="Times New Roman" w:hAnsi="Times New Roman" w:cs="Times New Roman"/>
                <w:sz w:val="28"/>
                <w:szCs w:val="28"/>
              </w:rPr>
            </w:pPr>
            <w:r w:rsidRPr="00365236">
              <w:rPr>
                <w:rFonts w:ascii="Times New Roman" w:hAnsi="Times New Roman" w:cs="Times New Roman"/>
                <w:sz w:val="28"/>
                <w:szCs w:val="28"/>
              </w:rPr>
              <w:t>55</w:t>
            </w:r>
          </w:p>
        </w:tc>
      </w:tr>
      <w:tr w:rsidR="00286C54">
        <w:trPr>
          <w:trHeight w:val="703"/>
        </w:trPr>
        <w:tc>
          <w:tcPr>
            <w:tcW w:w="9351" w:type="dxa"/>
            <w:gridSpan w:val="2"/>
            <w:tcBorders>
              <w:top w:val="nil"/>
              <w:left w:val="nil"/>
              <w:bottom w:val="nil"/>
              <w:right w:val="nil"/>
            </w:tcBorders>
            <w:shd w:val="clear" w:color="auto" w:fill="auto"/>
            <w:vAlign w:val="center"/>
          </w:tcPr>
          <w:p w:rsidR="00286C54" w:rsidRDefault="007F1EEA">
            <w:pPr>
              <w:spacing w:after="0" w:line="240" w:lineRule="auto"/>
              <w:rPr>
                <w:rFonts w:ascii="Times New Roman" w:hAnsi="Times New Roman" w:cs="Times New Roman"/>
                <w:sz w:val="28"/>
                <w:szCs w:val="28"/>
              </w:rPr>
            </w:pPr>
            <w:r>
              <w:rPr>
                <w:rFonts w:ascii="Times New Roman" w:hAnsi="Times New Roman" w:cs="Times New Roman"/>
                <w:b/>
                <w:sz w:val="28"/>
                <w:szCs w:val="28"/>
              </w:rPr>
              <w:t>Załączniki do LSR</w:t>
            </w:r>
            <w:r>
              <w:rPr>
                <w:rFonts w:ascii="Times New Roman" w:hAnsi="Times New Roman" w:cs="Times New Roman"/>
                <w:sz w:val="28"/>
                <w:szCs w:val="28"/>
              </w:rPr>
              <w:t>………………………………………………………………..</w:t>
            </w:r>
          </w:p>
        </w:tc>
        <w:tc>
          <w:tcPr>
            <w:tcW w:w="562" w:type="dxa"/>
            <w:tcBorders>
              <w:top w:val="nil"/>
              <w:left w:val="nil"/>
              <w:bottom w:val="nil"/>
              <w:right w:val="nil"/>
            </w:tcBorders>
            <w:shd w:val="clear" w:color="auto" w:fill="auto"/>
            <w:vAlign w:val="center"/>
          </w:tcPr>
          <w:p w:rsidR="00286C54" w:rsidRDefault="004469C5">
            <w:pPr>
              <w:spacing w:after="0" w:line="240" w:lineRule="auto"/>
              <w:jc w:val="right"/>
              <w:rPr>
                <w:rFonts w:ascii="Times New Roman" w:hAnsi="Times New Roman" w:cs="Times New Roman"/>
                <w:sz w:val="28"/>
                <w:szCs w:val="28"/>
              </w:rPr>
            </w:pPr>
            <w:r w:rsidRPr="00365236">
              <w:rPr>
                <w:rFonts w:ascii="Times New Roman" w:hAnsi="Times New Roman" w:cs="Times New Roman"/>
                <w:sz w:val="28"/>
                <w:szCs w:val="28"/>
              </w:rPr>
              <w:t>56</w:t>
            </w:r>
          </w:p>
        </w:tc>
      </w:tr>
      <w:tr w:rsidR="00286C54">
        <w:trPr>
          <w:trHeight w:val="698"/>
        </w:trPr>
        <w:tc>
          <w:tcPr>
            <w:tcW w:w="9351" w:type="dxa"/>
            <w:gridSpan w:val="2"/>
            <w:tcBorders>
              <w:top w:val="nil"/>
              <w:left w:val="nil"/>
              <w:bottom w:val="nil"/>
              <w:right w:val="nil"/>
            </w:tcBorders>
            <w:shd w:val="clear" w:color="auto" w:fill="auto"/>
            <w:vAlign w:val="center"/>
          </w:tcPr>
          <w:p w:rsidR="00286C54" w:rsidRDefault="007F1EEA">
            <w:pPr>
              <w:spacing w:after="0" w:line="240" w:lineRule="auto"/>
              <w:rPr>
                <w:rFonts w:ascii="Times New Roman" w:hAnsi="Times New Roman" w:cs="Times New Roman"/>
                <w:sz w:val="28"/>
                <w:szCs w:val="28"/>
              </w:rPr>
            </w:pPr>
            <w:r>
              <w:rPr>
                <w:rFonts w:ascii="Times New Roman" w:hAnsi="Times New Roman" w:cs="Times New Roman"/>
                <w:sz w:val="28"/>
                <w:szCs w:val="28"/>
              </w:rPr>
              <w:t>Załącznik nr 1 Procedura aktualizacji Lokalnej Strategii Rozwoju……………….</w:t>
            </w:r>
          </w:p>
        </w:tc>
        <w:tc>
          <w:tcPr>
            <w:tcW w:w="562" w:type="dxa"/>
            <w:tcBorders>
              <w:top w:val="nil"/>
              <w:left w:val="nil"/>
              <w:bottom w:val="nil"/>
              <w:right w:val="nil"/>
            </w:tcBorders>
            <w:shd w:val="clear" w:color="auto" w:fill="auto"/>
            <w:vAlign w:val="center"/>
          </w:tcPr>
          <w:p w:rsidR="00286C54" w:rsidRDefault="004469C5">
            <w:pPr>
              <w:spacing w:after="0" w:line="240" w:lineRule="auto"/>
              <w:jc w:val="right"/>
              <w:rPr>
                <w:rFonts w:ascii="Times New Roman" w:hAnsi="Times New Roman" w:cs="Times New Roman"/>
                <w:sz w:val="28"/>
                <w:szCs w:val="28"/>
              </w:rPr>
            </w:pPr>
            <w:r w:rsidRPr="00365236">
              <w:rPr>
                <w:rFonts w:ascii="Times New Roman" w:hAnsi="Times New Roman" w:cs="Times New Roman"/>
                <w:sz w:val="28"/>
                <w:szCs w:val="28"/>
              </w:rPr>
              <w:t>56</w:t>
            </w:r>
          </w:p>
        </w:tc>
      </w:tr>
      <w:tr w:rsidR="00286C54">
        <w:trPr>
          <w:trHeight w:val="708"/>
        </w:trPr>
        <w:tc>
          <w:tcPr>
            <w:tcW w:w="9351" w:type="dxa"/>
            <w:gridSpan w:val="2"/>
            <w:tcBorders>
              <w:top w:val="nil"/>
              <w:left w:val="nil"/>
              <w:bottom w:val="nil"/>
              <w:right w:val="nil"/>
            </w:tcBorders>
            <w:shd w:val="clear" w:color="auto" w:fill="auto"/>
            <w:vAlign w:val="center"/>
          </w:tcPr>
          <w:p w:rsidR="00286C54" w:rsidRDefault="007F1EEA">
            <w:pPr>
              <w:spacing w:after="0" w:line="240" w:lineRule="auto"/>
              <w:rPr>
                <w:rFonts w:ascii="Times New Roman" w:hAnsi="Times New Roman" w:cs="Times New Roman"/>
                <w:sz w:val="28"/>
                <w:szCs w:val="28"/>
              </w:rPr>
            </w:pPr>
            <w:r>
              <w:rPr>
                <w:rFonts w:ascii="Times New Roman" w:hAnsi="Times New Roman" w:cs="Times New Roman"/>
                <w:sz w:val="28"/>
                <w:szCs w:val="28"/>
              </w:rPr>
              <w:t>Załącznik nr 2 Procedura dokonywania ewaluacji i monitoringu…………………</w:t>
            </w:r>
          </w:p>
        </w:tc>
        <w:tc>
          <w:tcPr>
            <w:tcW w:w="562" w:type="dxa"/>
            <w:tcBorders>
              <w:top w:val="nil"/>
              <w:left w:val="nil"/>
              <w:bottom w:val="nil"/>
              <w:right w:val="nil"/>
            </w:tcBorders>
            <w:shd w:val="clear" w:color="auto" w:fill="auto"/>
            <w:vAlign w:val="center"/>
          </w:tcPr>
          <w:p w:rsidR="00286C54" w:rsidRDefault="004469C5">
            <w:pPr>
              <w:spacing w:after="0" w:line="240" w:lineRule="auto"/>
              <w:jc w:val="right"/>
              <w:rPr>
                <w:rFonts w:ascii="Times New Roman" w:hAnsi="Times New Roman" w:cs="Times New Roman"/>
                <w:sz w:val="28"/>
                <w:szCs w:val="28"/>
              </w:rPr>
            </w:pPr>
            <w:r w:rsidRPr="00365236">
              <w:rPr>
                <w:rFonts w:ascii="Times New Roman" w:hAnsi="Times New Roman" w:cs="Times New Roman"/>
                <w:sz w:val="28"/>
                <w:szCs w:val="28"/>
              </w:rPr>
              <w:t>58</w:t>
            </w:r>
          </w:p>
        </w:tc>
      </w:tr>
      <w:tr w:rsidR="00286C54">
        <w:trPr>
          <w:trHeight w:val="691"/>
        </w:trPr>
        <w:tc>
          <w:tcPr>
            <w:tcW w:w="9351" w:type="dxa"/>
            <w:gridSpan w:val="2"/>
            <w:tcBorders>
              <w:top w:val="nil"/>
              <w:left w:val="nil"/>
              <w:bottom w:val="nil"/>
              <w:right w:val="nil"/>
            </w:tcBorders>
            <w:shd w:val="clear" w:color="auto" w:fill="auto"/>
            <w:vAlign w:val="center"/>
          </w:tcPr>
          <w:p w:rsidR="00286C54" w:rsidRDefault="007F1EEA">
            <w:pPr>
              <w:spacing w:after="0" w:line="240" w:lineRule="auto"/>
              <w:rPr>
                <w:rFonts w:ascii="Times New Roman" w:hAnsi="Times New Roman" w:cs="Times New Roman"/>
                <w:sz w:val="28"/>
                <w:szCs w:val="28"/>
              </w:rPr>
            </w:pPr>
            <w:r>
              <w:rPr>
                <w:rFonts w:ascii="Times New Roman" w:hAnsi="Times New Roman" w:cs="Times New Roman"/>
                <w:sz w:val="28"/>
                <w:szCs w:val="28"/>
              </w:rPr>
              <w:t>Załącznik nr 3 Plan działania……………………………………………………...</w:t>
            </w:r>
          </w:p>
        </w:tc>
        <w:tc>
          <w:tcPr>
            <w:tcW w:w="562" w:type="dxa"/>
            <w:tcBorders>
              <w:top w:val="nil"/>
              <w:left w:val="nil"/>
              <w:bottom w:val="nil"/>
              <w:right w:val="nil"/>
            </w:tcBorders>
            <w:shd w:val="clear" w:color="auto" w:fill="auto"/>
            <w:vAlign w:val="center"/>
          </w:tcPr>
          <w:p w:rsidR="00286C54" w:rsidRDefault="004469C5">
            <w:pPr>
              <w:spacing w:after="0" w:line="240" w:lineRule="auto"/>
              <w:jc w:val="right"/>
              <w:rPr>
                <w:rFonts w:ascii="Times New Roman" w:hAnsi="Times New Roman" w:cs="Times New Roman"/>
                <w:sz w:val="28"/>
                <w:szCs w:val="28"/>
              </w:rPr>
            </w:pPr>
            <w:r w:rsidRPr="00365236">
              <w:rPr>
                <w:rFonts w:ascii="Times New Roman" w:hAnsi="Times New Roman" w:cs="Times New Roman"/>
                <w:sz w:val="28"/>
                <w:szCs w:val="28"/>
              </w:rPr>
              <w:t>64</w:t>
            </w:r>
          </w:p>
        </w:tc>
      </w:tr>
      <w:tr w:rsidR="00286C54">
        <w:trPr>
          <w:trHeight w:val="702"/>
        </w:trPr>
        <w:tc>
          <w:tcPr>
            <w:tcW w:w="9351" w:type="dxa"/>
            <w:gridSpan w:val="2"/>
            <w:tcBorders>
              <w:top w:val="nil"/>
              <w:left w:val="nil"/>
              <w:bottom w:val="nil"/>
              <w:right w:val="nil"/>
            </w:tcBorders>
            <w:shd w:val="clear" w:color="auto" w:fill="auto"/>
            <w:vAlign w:val="center"/>
          </w:tcPr>
          <w:p w:rsidR="00286C54" w:rsidRDefault="007F1EEA">
            <w:pPr>
              <w:spacing w:after="0" w:line="240" w:lineRule="auto"/>
              <w:rPr>
                <w:rFonts w:ascii="Times New Roman" w:hAnsi="Times New Roman" w:cs="Times New Roman"/>
                <w:sz w:val="28"/>
                <w:szCs w:val="28"/>
              </w:rPr>
            </w:pPr>
            <w:r>
              <w:rPr>
                <w:rFonts w:ascii="Times New Roman" w:hAnsi="Times New Roman" w:cs="Times New Roman"/>
                <w:sz w:val="28"/>
                <w:szCs w:val="28"/>
              </w:rPr>
              <w:t>Załącznik nr 4 Budżet Lokalnej Strategii Rozwoju……………………………….</w:t>
            </w:r>
          </w:p>
        </w:tc>
        <w:tc>
          <w:tcPr>
            <w:tcW w:w="562" w:type="dxa"/>
            <w:tcBorders>
              <w:top w:val="nil"/>
              <w:left w:val="nil"/>
              <w:bottom w:val="nil"/>
              <w:right w:val="nil"/>
            </w:tcBorders>
            <w:shd w:val="clear" w:color="auto" w:fill="auto"/>
            <w:vAlign w:val="center"/>
          </w:tcPr>
          <w:p w:rsidR="00286C54" w:rsidRDefault="007F1EE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72</w:t>
            </w:r>
          </w:p>
        </w:tc>
      </w:tr>
      <w:tr w:rsidR="00286C54">
        <w:trPr>
          <w:trHeight w:val="692"/>
        </w:trPr>
        <w:tc>
          <w:tcPr>
            <w:tcW w:w="9351" w:type="dxa"/>
            <w:gridSpan w:val="2"/>
            <w:tcBorders>
              <w:top w:val="nil"/>
              <w:left w:val="nil"/>
              <w:bottom w:val="nil"/>
              <w:right w:val="nil"/>
            </w:tcBorders>
            <w:shd w:val="clear" w:color="auto" w:fill="auto"/>
            <w:vAlign w:val="center"/>
          </w:tcPr>
          <w:p w:rsidR="00286C54" w:rsidRDefault="007F1EEA">
            <w:pPr>
              <w:spacing w:after="0" w:line="240" w:lineRule="auto"/>
              <w:rPr>
                <w:rFonts w:ascii="Times New Roman" w:hAnsi="Times New Roman" w:cs="Times New Roman"/>
                <w:sz w:val="28"/>
                <w:szCs w:val="28"/>
              </w:rPr>
            </w:pPr>
            <w:r>
              <w:rPr>
                <w:rFonts w:ascii="Times New Roman" w:hAnsi="Times New Roman" w:cs="Times New Roman"/>
                <w:sz w:val="28"/>
                <w:szCs w:val="28"/>
              </w:rPr>
              <w:t>Załącznik nr 5 Plan komunikacji…………………………………………………..</w:t>
            </w:r>
          </w:p>
        </w:tc>
        <w:tc>
          <w:tcPr>
            <w:tcW w:w="562" w:type="dxa"/>
            <w:tcBorders>
              <w:top w:val="nil"/>
              <w:left w:val="nil"/>
              <w:bottom w:val="nil"/>
              <w:right w:val="nil"/>
            </w:tcBorders>
            <w:shd w:val="clear" w:color="auto" w:fill="auto"/>
            <w:vAlign w:val="center"/>
          </w:tcPr>
          <w:p w:rsidR="00286C54" w:rsidRDefault="007F1EE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73</w:t>
            </w:r>
          </w:p>
        </w:tc>
      </w:tr>
    </w:tbl>
    <w:p w:rsidR="00286C54" w:rsidRDefault="00286C54">
      <w:pPr>
        <w:spacing w:after="0" w:line="240" w:lineRule="auto"/>
        <w:jc w:val="both"/>
        <w:rPr>
          <w:rFonts w:ascii="Times New Roman" w:hAnsi="Times New Roman" w:cs="Times New Roman"/>
          <w:b/>
        </w:rPr>
      </w:pPr>
    </w:p>
    <w:p w:rsidR="00286C54" w:rsidRDefault="00286C54">
      <w:pPr>
        <w:spacing w:after="0" w:line="240" w:lineRule="auto"/>
        <w:jc w:val="both"/>
        <w:rPr>
          <w:rFonts w:ascii="Times New Roman" w:hAnsi="Times New Roman" w:cs="Times New Roman"/>
          <w:b/>
        </w:rPr>
      </w:pPr>
    </w:p>
    <w:p w:rsidR="00286C54" w:rsidRDefault="00286C54">
      <w:pPr>
        <w:spacing w:after="0" w:line="240" w:lineRule="auto"/>
        <w:jc w:val="both"/>
        <w:rPr>
          <w:rFonts w:ascii="Times New Roman" w:hAnsi="Times New Roman" w:cs="Times New Roman"/>
          <w:b/>
        </w:rPr>
      </w:pPr>
    </w:p>
    <w:p w:rsidR="00286C54" w:rsidRDefault="00286C54">
      <w:pPr>
        <w:spacing w:after="0" w:line="240" w:lineRule="auto"/>
        <w:jc w:val="center"/>
        <w:rPr>
          <w:rFonts w:ascii="Times New Roman" w:hAnsi="Times New Roman" w:cs="Times New Roman"/>
          <w:b/>
        </w:rPr>
      </w:pPr>
    </w:p>
    <w:p w:rsidR="00286C54" w:rsidRDefault="007F1EEA">
      <w:pPr>
        <w:spacing w:after="0" w:line="240" w:lineRule="auto"/>
        <w:jc w:val="both"/>
        <w:rPr>
          <w:rFonts w:ascii="Times New Roman" w:hAnsi="Times New Roman" w:cs="Times New Roman"/>
          <w:b/>
        </w:rPr>
      </w:pPr>
      <w:r>
        <w:rPr>
          <w:rFonts w:ascii="Times New Roman" w:hAnsi="Times New Roman" w:cs="Times New Roman"/>
          <w:b/>
        </w:rPr>
        <w:lastRenderedPageBreak/>
        <w:t xml:space="preserve">Rozdział I </w:t>
      </w:r>
      <w:r>
        <w:rPr>
          <w:rFonts w:ascii="Times New Roman" w:hAnsi="Times New Roman" w:cs="Times New Roman"/>
          <w:b/>
        </w:rPr>
        <w:tab/>
        <w:t>Charakterystyka LGD</w:t>
      </w:r>
    </w:p>
    <w:p w:rsidR="00286C54" w:rsidRDefault="00286C54">
      <w:pPr>
        <w:spacing w:after="0" w:line="240" w:lineRule="auto"/>
        <w:jc w:val="both"/>
        <w:rPr>
          <w:rFonts w:ascii="Times New Roman" w:hAnsi="Times New Roman" w:cs="Times New Roman"/>
          <w:b/>
          <w:i/>
          <w:color w:val="000000"/>
          <w:sz w:val="12"/>
          <w:szCs w:val="12"/>
        </w:rPr>
      </w:pPr>
    </w:p>
    <w:p w:rsidR="00286C54" w:rsidRDefault="007F1EEA">
      <w:pPr>
        <w:spacing w:after="0" w:line="240" w:lineRule="auto"/>
        <w:jc w:val="both"/>
        <w:rPr>
          <w:rFonts w:ascii="Times New Roman" w:hAnsi="Times New Roman" w:cs="Times New Roman"/>
          <w:b/>
          <w:i/>
          <w:color w:val="000000"/>
        </w:rPr>
      </w:pPr>
      <w:r>
        <w:rPr>
          <w:rFonts w:ascii="Times New Roman" w:hAnsi="Times New Roman" w:cs="Times New Roman"/>
          <w:b/>
          <w:i/>
          <w:color w:val="000000"/>
        </w:rPr>
        <w:t>Forma prawna i nazwa stowarzyszenia</w:t>
      </w:r>
    </w:p>
    <w:p w:rsidR="00286C54" w:rsidRDefault="007F1EEA">
      <w:pPr>
        <w:tabs>
          <w:tab w:val="left" w:pos="567"/>
        </w:tabs>
        <w:spacing w:after="0" w:line="240" w:lineRule="auto"/>
        <w:jc w:val="both"/>
        <w:rPr>
          <w:rFonts w:ascii="Times New Roman" w:hAnsi="Times New Roman" w:cs="Times New Roman"/>
          <w:color w:val="000000"/>
        </w:rPr>
      </w:pPr>
      <w:r>
        <w:rPr>
          <w:rFonts w:ascii="Times New Roman" w:hAnsi="Times New Roman" w:cs="Times New Roman"/>
        </w:rPr>
        <w:tab/>
        <w:t>Lokalna Grupa Działania (LGD) o nazwie Stowarzyszenie Kraina Drwęcy i Pasłęki zostało zarejestrowane 3 sierpnia 2015 r. jako stowarzyszenie „specjalne” posiadające osobowość prawną. Członkami zwyczajnymi Stowarzyszenia mogą być osoby fizyczne, osoby prawne nie mające celów zarobkowych oraz jednostki samorządu terytorialnego z wyłączeniem województw. Organami Stowarzyszenia są Walne Zebranie Członków, Zarząd, Komisja Rewizyjna jako organ kontroli wewnętrznej oraz Rada jako organ dodatkowy, który podejmuje decyzje w sprawie wyboru operacji realizowanych w ramach LSR. Stowarzyszenie nie prowadzi działalności gospodarczej. Nadzór nad LGD sprawuje Marszałek Województwa Warmińsko-Mazurskiego.</w:t>
      </w:r>
    </w:p>
    <w:p w:rsidR="00286C54" w:rsidRDefault="00286C54">
      <w:pPr>
        <w:spacing w:after="0" w:line="240" w:lineRule="auto"/>
        <w:rPr>
          <w:rFonts w:ascii="Times New Roman" w:hAnsi="Times New Roman" w:cs="Times New Roman"/>
          <w:b/>
          <w:i/>
          <w:color w:val="000000"/>
          <w:sz w:val="12"/>
          <w:szCs w:val="12"/>
        </w:rPr>
      </w:pPr>
    </w:p>
    <w:p w:rsidR="00286C54" w:rsidRDefault="007F1EEA">
      <w:pPr>
        <w:spacing w:after="0" w:line="240" w:lineRule="auto"/>
        <w:rPr>
          <w:rFonts w:ascii="Times New Roman" w:hAnsi="Times New Roman" w:cs="Times New Roman"/>
          <w:b/>
          <w:i/>
          <w:color w:val="000000"/>
        </w:rPr>
      </w:pPr>
      <w:r>
        <w:rPr>
          <w:rFonts w:ascii="Times New Roman" w:hAnsi="Times New Roman" w:cs="Times New Roman"/>
          <w:b/>
          <w:i/>
          <w:color w:val="000000"/>
        </w:rPr>
        <w:t>Charakterystyka obszaru</w:t>
      </w:r>
    </w:p>
    <w:p w:rsidR="00286C54" w:rsidRDefault="007F1EEA">
      <w:pPr>
        <w:tabs>
          <w:tab w:val="left" w:pos="567"/>
        </w:tabs>
        <w:spacing w:after="0" w:line="240" w:lineRule="auto"/>
        <w:jc w:val="both"/>
        <w:rPr>
          <w:rFonts w:ascii="Times New Roman" w:hAnsi="Times New Roman" w:cs="Times New Roman"/>
        </w:rPr>
      </w:pPr>
      <w:r>
        <w:rPr>
          <w:rFonts w:ascii="Times New Roman" w:hAnsi="Times New Roman" w:cs="Times New Roman"/>
          <w:color w:val="000000"/>
        </w:rPr>
        <w:tab/>
        <w:t>Obszar objęty Lokalną Strategią Rozwoju zajmuje powierzchnię</w:t>
      </w:r>
      <w:r>
        <w:rPr>
          <w:rFonts w:ascii="Times New Roman" w:hAnsi="Times New Roman" w:cs="Times New Roman"/>
          <w:color w:val="3366FF"/>
        </w:rPr>
        <w:t xml:space="preserve"> </w:t>
      </w:r>
      <w:r>
        <w:rPr>
          <w:rFonts w:ascii="Times New Roman" w:hAnsi="Times New Roman" w:cs="Times New Roman"/>
        </w:rPr>
        <w:t>1735 km</w:t>
      </w:r>
      <w:r>
        <w:rPr>
          <w:rFonts w:ascii="Times New Roman" w:hAnsi="Times New Roman" w:cs="Times New Roman"/>
          <w:vertAlign w:val="superscript"/>
        </w:rPr>
        <w:t xml:space="preserve">2 </w:t>
      </w:r>
      <w:r>
        <w:rPr>
          <w:rFonts w:ascii="Times New Roman" w:hAnsi="Times New Roman" w:cs="Times New Roman"/>
        </w:rPr>
        <w:t>i jest zamieszkały przez 72 471 mieszkańców (dane GUS na dzień 31.12.2013 r.). Położony jest w zachodniej części województwa warmińsko – mazurskiego, na terenie powiatu ostródzkiego i olsztyńskiego, w niedużej odległości od najsilniejszego ośrodka życia gospodarczego i społecznego - stolicy Warmii i Mazur, Olsztyna. W skład Lokalnej Grupy Działania wchodzą następujące gminy: Dąbrówno, Grunwald, Jonkowo, Łukta, Miłakowo, Morąg, Ostróda (gm. wiejska), Świątki.</w:t>
      </w:r>
    </w:p>
    <w:p w:rsidR="00286C54" w:rsidRDefault="007F1EEA">
      <w:pPr>
        <w:spacing w:after="0" w:line="240" w:lineRule="auto"/>
        <w:ind w:left="1227"/>
        <w:jc w:val="both"/>
        <w:rPr>
          <w:rFonts w:ascii="Times New Roman" w:hAnsi="Times New Roman" w:cs="Times New Roman"/>
        </w:rPr>
      </w:pPr>
      <w:r>
        <w:rPr>
          <w:rFonts w:ascii="Times New Roman" w:hAnsi="Times New Roman" w:cs="Times New Roman"/>
          <w:noProof/>
          <w:lang w:eastAsia="pl-PL"/>
        </w:rPr>
        <w:drawing>
          <wp:anchor distT="0" distB="635" distL="114300" distR="114300" simplePos="0" relativeHeight="2" behindDoc="0" locked="0" layoutInCell="1" allowOverlap="1">
            <wp:simplePos x="0" y="0"/>
            <wp:positionH relativeFrom="column">
              <wp:posOffset>-262890</wp:posOffset>
            </wp:positionH>
            <wp:positionV relativeFrom="paragraph">
              <wp:posOffset>124460</wp:posOffset>
            </wp:positionV>
            <wp:extent cx="628650" cy="723265"/>
            <wp:effectExtent l="0" t="0" r="0" b="0"/>
            <wp:wrapTight wrapText="bothSides">
              <wp:wrapPolygon edited="0">
                <wp:start x="-183" y="0"/>
                <wp:lineTo x="-183" y="18621"/>
                <wp:lineTo x="3115" y="20877"/>
                <wp:lineTo x="3781" y="20877"/>
                <wp:lineTo x="16971" y="20877"/>
                <wp:lineTo x="17636" y="20877"/>
                <wp:lineTo x="20934" y="18621"/>
                <wp:lineTo x="20934" y="0"/>
                <wp:lineTo x="-183" y="0"/>
              </wp:wrapPolygon>
            </wp:wrapTight>
            <wp:docPr id="5" name="Obraz 15"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15" descr="Herb"/>
                    <pic:cNvPicPr>
                      <a:picLocks noChangeAspect="1" noChangeArrowheads="1"/>
                    </pic:cNvPicPr>
                  </pic:nvPicPr>
                  <pic:blipFill>
                    <a:blip r:embed="rId12"/>
                    <a:stretch>
                      <a:fillRect/>
                    </a:stretch>
                  </pic:blipFill>
                  <pic:spPr bwMode="auto">
                    <a:xfrm>
                      <a:off x="0" y="0"/>
                      <a:ext cx="628650" cy="723265"/>
                    </a:xfrm>
                    <a:prstGeom prst="rect">
                      <a:avLst/>
                    </a:prstGeom>
                  </pic:spPr>
                </pic:pic>
              </a:graphicData>
            </a:graphic>
          </wp:anchor>
        </w:drawing>
      </w:r>
    </w:p>
    <w:p w:rsidR="00286C54" w:rsidRDefault="007F1EEA">
      <w:pPr>
        <w:spacing w:after="0" w:line="240" w:lineRule="auto"/>
        <w:jc w:val="both"/>
        <w:rPr>
          <w:rFonts w:ascii="Times New Roman" w:hAnsi="Times New Roman" w:cs="Times New Roman"/>
        </w:rPr>
      </w:pPr>
      <w:r>
        <w:rPr>
          <w:rFonts w:ascii="Times New Roman" w:hAnsi="Times New Roman" w:cs="Times New Roman"/>
          <w:b/>
        </w:rPr>
        <w:t>Gmina Dąbrówno</w:t>
      </w:r>
      <w:r>
        <w:rPr>
          <w:rFonts w:ascii="Times New Roman" w:hAnsi="Times New Roman" w:cs="Times New Roman"/>
        </w:rPr>
        <w:t xml:space="preserve"> – gmina wiejska o powierzchni 166 km</w:t>
      </w:r>
      <w:r>
        <w:rPr>
          <w:rFonts w:ascii="Times New Roman" w:hAnsi="Times New Roman" w:cs="Times New Roman"/>
          <w:vertAlign w:val="superscript"/>
        </w:rPr>
        <w:t>2</w:t>
      </w:r>
      <w:r>
        <w:rPr>
          <w:rFonts w:ascii="Times New Roman" w:hAnsi="Times New Roman" w:cs="Times New Roman"/>
        </w:rPr>
        <w:t>, na której zamieszkuje 4468 osób. Położona jest w powiecie ostródzkim. Gmina sąsiaduje z sześcioma gminami: Rybno, Lubawa, Ostróda, Grunwald, Kozłowo, Działdowo. Sieć osadniczą tworzy 18 sołectw obejmujących 26 miejscowości. Przez gminę nie przebiega linia kolejowa, natomiast leży ona na szlaku dwóch dróg wojewódzkich nr 537 i 542.</w:t>
      </w:r>
    </w:p>
    <w:p w:rsidR="00286C54" w:rsidRDefault="007F1EEA">
      <w:pPr>
        <w:spacing w:after="0" w:line="240" w:lineRule="auto"/>
        <w:jc w:val="both"/>
        <w:rPr>
          <w:rFonts w:ascii="Times New Roman" w:hAnsi="Times New Roman" w:cs="Times New Roman"/>
        </w:rPr>
      </w:pPr>
      <w:r>
        <w:rPr>
          <w:rFonts w:ascii="Times New Roman" w:hAnsi="Times New Roman" w:cs="Times New Roman"/>
          <w:noProof/>
          <w:lang w:eastAsia="pl-PL"/>
        </w:rPr>
        <w:drawing>
          <wp:anchor distT="0" distB="0" distL="114300" distR="123190" simplePos="0" relativeHeight="3" behindDoc="0" locked="0" layoutInCell="1" allowOverlap="1">
            <wp:simplePos x="0" y="0"/>
            <wp:positionH relativeFrom="column">
              <wp:posOffset>-265430</wp:posOffset>
            </wp:positionH>
            <wp:positionV relativeFrom="paragraph">
              <wp:posOffset>46990</wp:posOffset>
            </wp:positionV>
            <wp:extent cx="657225" cy="842010"/>
            <wp:effectExtent l="0" t="0" r="0" b="0"/>
            <wp:wrapTight wrapText="bothSides">
              <wp:wrapPolygon edited="0">
                <wp:start x="-146" y="0"/>
                <wp:lineTo x="-146" y="19415"/>
                <wp:lineTo x="8048" y="20876"/>
                <wp:lineTo x="13093" y="20876"/>
                <wp:lineTo x="21275" y="18931"/>
                <wp:lineTo x="21275" y="0"/>
                <wp:lineTo x="-146" y="0"/>
              </wp:wrapPolygon>
            </wp:wrapTight>
            <wp:docPr id="6" name="Obraz 18"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18" descr="Herb"/>
                    <pic:cNvPicPr>
                      <a:picLocks noChangeAspect="1" noChangeArrowheads="1"/>
                    </pic:cNvPicPr>
                  </pic:nvPicPr>
                  <pic:blipFill>
                    <a:blip r:embed="rId13"/>
                    <a:stretch>
                      <a:fillRect/>
                    </a:stretch>
                  </pic:blipFill>
                  <pic:spPr bwMode="auto">
                    <a:xfrm>
                      <a:off x="0" y="0"/>
                      <a:ext cx="657225" cy="842010"/>
                    </a:xfrm>
                    <a:prstGeom prst="rect">
                      <a:avLst/>
                    </a:prstGeom>
                  </pic:spPr>
                </pic:pic>
              </a:graphicData>
            </a:graphic>
          </wp:anchor>
        </w:drawing>
      </w:r>
    </w:p>
    <w:p w:rsidR="00286C54" w:rsidRDefault="007F1EEA">
      <w:pPr>
        <w:spacing w:after="0" w:line="240" w:lineRule="auto"/>
        <w:jc w:val="both"/>
        <w:rPr>
          <w:rFonts w:ascii="Times New Roman" w:hAnsi="Times New Roman" w:cs="Times New Roman"/>
        </w:rPr>
      </w:pPr>
      <w:r>
        <w:rPr>
          <w:rFonts w:ascii="Times New Roman" w:hAnsi="Times New Roman" w:cs="Times New Roman"/>
          <w:b/>
        </w:rPr>
        <w:t xml:space="preserve">Gmina Grunwald </w:t>
      </w:r>
      <w:r>
        <w:rPr>
          <w:rFonts w:ascii="Times New Roman" w:hAnsi="Times New Roman" w:cs="Times New Roman"/>
        </w:rPr>
        <w:t>- gmina wiejska o powierzchni 180 km</w:t>
      </w:r>
      <w:r>
        <w:rPr>
          <w:rFonts w:ascii="Times New Roman" w:hAnsi="Times New Roman" w:cs="Times New Roman"/>
          <w:vertAlign w:val="superscript"/>
        </w:rPr>
        <w:t>2</w:t>
      </w:r>
      <w:r>
        <w:rPr>
          <w:rFonts w:ascii="Times New Roman" w:hAnsi="Times New Roman" w:cs="Times New Roman"/>
        </w:rPr>
        <w:t xml:space="preserve">, na której zamieszkuje 5756 osób. Położona jest w powiecie ostródzkim. Gmina sąsiaduje z czterema gminami: Dąbrówno, Ostróda, Olsztynek, Kozłowo. Sieć osadniczą tworzy 20 sołectw obejmujących 36 miejscowości. Przez gminę nie przebiega linia kolejowa, natomiast leży ona na szlaku jednej drogi krajowej nr 7 oraz dwóch dróg wojewódzkich nr 537 i 542. </w:t>
      </w:r>
    </w:p>
    <w:p w:rsidR="00286C54" w:rsidRDefault="007F1EEA">
      <w:pPr>
        <w:spacing w:after="0" w:line="240" w:lineRule="auto"/>
        <w:jc w:val="both"/>
        <w:rPr>
          <w:rFonts w:ascii="Times New Roman" w:hAnsi="Times New Roman" w:cs="Times New Roman"/>
        </w:rPr>
      </w:pPr>
      <w:r>
        <w:rPr>
          <w:rFonts w:ascii="Times New Roman" w:hAnsi="Times New Roman" w:cs="Times New Roman"/>
          <w:noProof/>
          <w:lang w:eastAsia="pl-PL"/>
        </w:rPr>
        <w:drawing>
          <wp:anchor distT="0" distB="1270" distL="114300" distR="123190" simplePos="0" relativeHeight="4" behindDoc="0" locked="0" layoutInCell="1" allowOverlap="1">
            <wp:simplePos x="0" y="0"/>
            <wp:positionH relativeFrom="column">
              <wp:posOffset>-253365</wp:posOffset>
            </wp:positionH>
            <wp:positionV relativeFrom="paragraph">
              <wp:posOffset>83185</wp:posOffset>
            </wp:positionV>
            <wp:extent cx="619125" cy="836930"/>
            <wp:effectExtent l="0" t="0" r="0" b="0"/>
            <wp:wrapTight wrapText="bothSides">
              <wp:wrapPolygon edited="0">
                <wp:start x="-77" y="0"/>
                <wp:lineTo x="-77" y="20042"/>
                <wp:lineTo x="7896" y="21009"/>
                <wp:lineTo x="13238" y="21009"/>
                <wp:lineTo x="21212" y="20042"/>
                <wp:lineTo x="21212" y="0"/>
                <wp:lineTo x="-77" y="0"/>
              </wp:wrapPolygon>
            </wp:wrapTight>
            <wp:docPr id="7" name="Obraz 7" descr="Herb_Gminy_Jonko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descr="Herb_Gminy_Jonkowo"/>
                    <pic:cNvPicPr>
                      <a:picLocks noChangeAspect="1" noChangeArrowheads="1"/>
                    </pic:cNvPicPr>
                  </pic:nvPicPr>
                  <pic:blipFill>
                    <a:blip r:embed="rId14"/>
                    <a:stretch>
                      <a:fillRect/>
                    </a:stretch>
                  </pic:blipFill>
                  <pic:spPr bwMode="auto">
                    <a:xfrm>
                      <a:off x="0" y="0"/>
                      <a:ext cx="619125" cy="836930"/>
                    </a:xfrm>
                    <a:prstGeom prst="rect">
                      <a:avLst/>
                    </a:prstGeom>
                  </pic:spPr>
                </pic:pic>
              </a:graphicData>
            </a:graphic>
          </wp:anchor>
        </w:drawing>
      </w:r>
    </w:p>
    <w:p w:rsidR="00286C54" w:rsidRDefault="007F1EEA">
      <w:pPr>
        <w:spacing w:after="0" w:line="240" w:lineRule="auto"/>
        <w:jc w:val="both"/>
        <w:rPr>
          <w:rFonts w:ascii="Times New Roman" w:hAnsi="Times New Roman" w:cs="Times New Roman"/>
          <w:bCs/>
          <w:color w:val="000000"/>
        </w:rPr>
      </w:pPr>
      <w:r>
        <w:rPr>
          <w:rFonts w:ascii="Times New Roman" w:hAnsi="Times New Roman" w:cs="Times New Roman"/>
          <w:b/>
        </w:rPr>
        <w:t xml:space="preserve">Gmina Jonkowo </w:t>
      </w:r>
      <w:r>
        <w:rPr>
          <w:rFonts w:ascii="Times New Roman" w:hAnsi="Times New Roman" w:cs="Times New Roman"/>
          <w:b/>
          <w:i/>
        </w:rPr>
        <w:t xml:space="preserve">– </w:t>
      </w:r>
      <w:r>
        <w:rPr>
          <w:rFonts w:ascii="Times New Roman" w:hAnsi="Times New Roman" w:cs="Times New Roman"/>
        </w:rPr>
        <w:t xml:space="preserve">gmina wiejska o powierzchni 169 </w:t>
      </w:r>
      <w:r>
        <w:rPr>
          <w:rFonts w:ascii="Times New Roman" w:hAnsi="Times New Roman" w:cs="Times New Roman"/>
          <w:bCs/>
          <w:color w:val="000000"/>
        </w:rPr>
        <w:t>km</w:t>
      </w:r>
      <w:r>
        <w:rPr>
          <w:rFonts w:ascii="Times New Roman" w:hAnsi="Times New Roman" w:cs="Times New Roman"/>
          <w:bCs/>
          <w:color w:val="000000"/>
          <w:vertAlign w:val="superscript"/>
        </w:rPr>
        <w:t>2</w:t>
      </w:r>
      <w:r>
        <w:rPr>
          <w:rFonts w:ascii="Times New Roman" w:hAnsi="Times New Roman" w:cs="Times New Roman"/>
          <w:bCs/>
          <w:color w:val="000000"/>
        </w:rPr>
        <w:t>, na której zamieszkuje 7014 osób. Położona jest w powiecie olsztyńskim. Gmina sąsiaduje z pięcioma gminami: Dywity, Gietrzwałd, Łukta, Olsztyn, Świątki. Sieć osadniczą tworzy 20 sołectw obejmujących 24 miejscowości. Przez gminę przebiega linia kolejowa oraz jedna droga krajowa nr 16 i jedna wojewódzka nr 527.</w:t>
      </w:r>
    </w:p>
    <w:p w:rsidR="00286C54" w:rsidRDefault="00286C54">
      <w:pPr>
        <w:spacing w:after="0" w:line="240" w:lineRule="auto"/>
        <w:rPr>
          <w:rFonts w:ascii="Times New Roman" w:hAnsi="Times New Roman" w:cs="Times New Roman"/>
          <w:lang w:eastAsia="pl-PL"/>
        </w:rPr>
      </w:pPr>
    </w:p>
    <w:p w:rsidR="00286C54" w:rsidRDefault="00A42E14">
      <w:pPr>
        <w:pStyle w:val="Legenda"/>
        <w:spacing w:before="0" w:after="0"/>
        <w:jc w:val="both"/>
        <w:rPr>
          <w:b w:val="0"/>
          <w:sz w:val="22"/>
          <w:szCs w:val="22"/>
        </w:rPr>
      </w:pPr>
      <w:r>
        <w:rPr>
          <w:noProof/>
        </w:rPr>
        <w:drawing>
          <wp:anchor distT="0" distB="5080" distL="114300" distR="114300" simplePos="0" relativeHeight="5" behindDoc="0" locked="0" layoutInCell="1" allowOverlap="1">
            <wp:simplePos x="0" y="0"/>
            <wp:positionH relativeFrom="column">
              <wp:posOffset>-253365</wp:posOffset>
            </wp:positionH>
            <wp:positionV relativeFrom="paragraph">
              <wp:posOffset>2540</wp:posOffset>
            </wp:positionV>
            <wp:extent cx="647700" cy="833120"/>
            <wp:effectExtent l="0" t="0" r="0" b="0"/>
            <wp:wrapTight wrapText="bothSides">
              <wp:wrapPolygon edited="0">
                <wp:start x="7856" y="0"/>
                <wp:lineTo x="-276" y="1919"/>
                <wp:lineTo x="-276" y="7250"/>
                <wp:lineTo x="284" y="17059"/>
                <wp:lineTo x="5893" y="20897"/>
                <wp:lineTo x="7856" y="20897"/>
                <wp:lineTo x="12344" y="20897"/>
                <wp:lineTo x="15148" y="20897"/>
                <wp:lineTo x="20758" y="17059"/>
                <wp:lineTo x="20758" y="2772"/>
                <wp:lineTo x="13185" y="0"/>
                <wp:lineTo x="7856" y="0"/>
              </wp:wrapPolygon>
            </wp:wrapTight>
            <wp:docPr id="8" name="Obraz2" descr="herbluk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2" descr="herblukta"/>
                    <pic:cNvPicPr>
                      <a:picLocks noChangeAspect="1" noChangeArrowheads="1"/>
                    </pic:cNvPicPr>
                  </pic:nvPicPr>
                  <pic:blipFill>
                    <a:blip r:embed="rId15"/>
                    <a:stretch>
                      <a:fillRect/>
                    </a:stretch>
                  </pic:blipFill>
                  <pic:spPr bwMode="auto">
                    <a:xfrm>
                      <a:off x="0" y="0"/>
                      <a:ext cx="647700" cy="833120"/>
                    </a:xfrm>
                    <a:prstGeom prst="rect">
                      <a:avLst/>
                    </a:prstGeom>
                  </pic:spPr>
                </pic:pic>
              </a:graphicData>
            </a:graphic>
          </wp:anchor>
        </w:drawing>
      </w:r>
      <w:r w:rsidR="007F1EEA">
        <w:rPr>
          <w:sz w:val="22"/>
          <w:szCs w:val="22"/>
        </w:rPr>
        <w:t>Gmina Łukta</w:t>
      </w:r>
      <w:r w:rsidR="007F1EEA">
        <w:rPr>
          <w:b w:val="0"/>
          <w:sz w:val="22"/>
          <w:szCs w:val="22"/>
        </w:rPr>
        <w:t xml:space="preserve"> – gmina wiejska o powierzchni 186 km</w:t>
      </w:r>
      <w:r w:rsidR="007F1EEA">
        <w:rPr>
          <w:b w:val="0"/>
          <w:sz w:val="22"/>
          <w:szCs w:val="22"/>
          <w:vertAlign w:val="superscript"/>
        </w:rPr>
        <w:t>2</w:t>
      </w:r>
      <w:r w:rsidR="007F1EEA">
        <w:rPr>
          <w:b w:val="0"/>
          <w:sz w:val="22"/>
          <w:szCs w:val="22"/>
        </w:rPr>
        <w:t>, na której zamieszkuje 4544 osób. Położona jest w powiecie ostródzkim. Gmina sąsiaduje z sześcioma gminami: Ostróda, Morąg, Jonkowo, Gietrzwałd, Miłomłyn, Świątki. Sieć osadniczą tworzy 18 sołectw obejmujących 37 miejscowości. Przez gminę przebiega linia kolejowa oraz trzy drogi wojewódzkie nr 527,530 i 531.</w:t>
      </w:r>
    </w:p>
    <w:p w:rsidR="00286C54" w:rsidRDefault="00A42E14">
      <w:pPr>
        <w:spacing w:after="0" w:line="240" w:lineRule="auto"/>
        <w:rPr>
          <w:rFonts w:ascii="Times New Roman" w:hAnsi="Times New Roman" w:cs="Times New Roman"/>
          <w:lang w:eastAsia="pl-PL"/>
        </w:rPr>
      </w:pPr>
      <w:r>
        <w:rPr>
          <w:rFonts w:ascii="Times New Roman" w:hAnsi="Times New Roman" w:cs="Times New Roman"/>
          <w:noProof/>
          <w:lang w:eastAsia="pl-PL"/>
        </w:rPr>
        <w:drawing>
          <wp:anchor distT="0" distB="9525" distL="114300" distR="114300" simplePos="0" relativeHeight="6" behindDoc="0" locked="0" layoutInCell="1" allowOverlap="1">
            <wp:simplePos x="0" y="0"/>
            <wp:positionH relativeFrom="column">
              <wp:posOffset>-236220</wp:posOffset>
            </wp:positionH>
            <wp:positionV relativeFrom="paragraph">
              <wp:posOffset>245745</wp:posOffset>
            </wp:positionV>
            <wp:extent cx="630555" cy="695325"/>
            <wp:effectExtent l="0" t="0" r="0" b="0"/>
            <wp:wrapTight wrapText="bothSides">
              <wp:wrapPolygon edited="0">
                <wp:start x="-151" y="0"/>
                <wp:lineTo x="-151" y="15867"/>
                <wp:lineTo x="1162" y="18802"/>
                <wp:lineTo x="5111" y="21152"/>
                <wp:lineTo x="5762" y="21152"/>
                <wp:lineTo x="15612" y="21152"/>
                <wp:lineTo x="16274" y="21152"/>
                <wp:lineTo x="19561" y="18802"/>
                <wp:lineTo x="20874" y="15867"/>
                <wp:lineTo x="20874" y="0"/>
                <wp:lineTo x="-151" y="0"/>
              </wp:wrapPolygon>
            </wp:wrapTight>
            <wp:docPr id="9" name="Obraz 2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21" descr="Herb"/>
                    <pic:cNvPicPr>
                      <a:picLocks noChangeAspect="1" noChangeArrowheads="1"/>
                    </pic:cNvPicPr>
                  </pic:nvPicPr>
                  <pic:blipFill>
                    <a:blip r:embed="rId16"/>
                    <a:stretch>
                      <a:fillRect/>
                    </a:stretch>
                  </pic:blipFill>
                  <pic:spPr bwMode="auto">
                    <a:xfrm>
                      <a:off x="0" y="0"/>
                      <a:ext cx="630555" cy="695325"/>
                    </a:xfrm>
                    <a:prstGeom prst="rect">
                      <a:avLst/>
                    </a:prstGeom>
                  </pic:spPr>
                </pic:pic>
              </a:graphicData>
            </a:graphic>
          </wp:anchor>
        </w:drawing>
      </w:r>
    </w:p>
    <w:p w:rsidR="00286C54" w:rsidRDefault="007F1EEA">
      <w:pPr>
        <w:pStyle w:val="Legenda"/>
        <w:spacing w:before="0" w:after="0"/>
        <w:jc w:val="both"/>
        <w:rPr>
          <w:b w:val="0"/>
          <w:sz w:val="22"/>
          <w:szCs w:val="22"/>
        </w:rPr>
      </w:pPr>
      <w:r>
        <w:rPr>
          <w:sz w:val="22"/>
          <w:szCs w:val="22"/>
        </w:rPr>
        <w:t>Gmina Miłakowo</w:t>
      </w:r>
      <w:r>
        <w:rPr>
          <w:i/>
          <w:sz w:val="22"/>
          <w:szCs w:val="22"/>
        </w:rPr>
        <w:t xml:space="preserve"> </w:t>
      </w:r>
      <w:r>
        <w:rPr>
          <w:sz w:val="22"/>
          <w:szCs w:val="22"/>
        </w:rPr>
        <w:t xml:space="preserve">– </w:t>
      </w:r>
      <w:r>
        <w:rPr>
          <w:b w:val="0"/>
          <w:sz w:val="22"/>
          <w:szCs w:val="22"/>
        </w:rPr>
        <w:t>gmina miejsko-wiejska o powierzchni 158 km</w:t>
      </w:r>
      <w:r>
        <w:rPr>
          <w:b w:val="0"/>
          <w:sz w:val="22"/>
          <w:szCs w:val="22"/>
          <w:vertAlign w:val="superscript"/>
        </w:rPr>
        <w:t>2</w:t>
      </w:r>
      <w:r>
        <w:rPr>
          <w:b w:val="0"/>
          <w:sz w:val="22"/>
          <w:szCs w:val="22"/>
        </w:rPr>
        <w:t>, na której zamieszkuje 5 692 osób. Położona jest w powiecie ostródzkim. Gmina sąsiaduje z pięcioma gminami: Godkowo, Lubomino, Morąg, Orneta, Świątki. Sieć osadniczą tworzy 20 sołectw obejmujących 30 miejscowości. Przez gminę nie przebiega linia kolejowa, natomiast leży ona na szlaku dwóch dróg wojewódzkich nr 528 i 593.</w:t>
      </w:r>
    </w:p>
    <w:p w:rsidR="00286C54" w:rsidRDefault="00286C54">
      <w:pPr>
        <w:pStyle w:val="Legenda"/>
        <w:spacing w:before="0" w:after="0"/>
        <w:jc w:val="both"/>
        <w:rPr>
          <w:sz w:val="12"/>
          <w:szCs w:val="12"/>
        </w:rPr>
      </w:pPr>
    </w:p>
    <w:p w:rsidR="00286C54" w:rsidRDefault="00A42E14">
      <w:pPr>
        <w:pStyle w:val="Legenda"/>
        <w:spacing w:before="0" w:after="0"/>
        <w:jc w:val="both"/>
        <w:rPr>
          <w:b w:val="0"/>
          <w:sz w:val="22"/>
          <w:szCs w:val="22"/>
        </w:rPr>
      </w:pPr>
      <w:r>
        <w:rPr>
          <w:noProof/>
        </w:rPr>
        <w:drawing>
          <wp:anchor distT="0" distB="0" distL="114300" distR="116840" simplePos="0" relativeHeight="7" behindDoc="0" locked="0" layoutInCell="1" allowOverlap="1">
            <wp:simplePos x="0" y="0"/>
            <wp:positionH relativeFrom="column">
              <wp:posOffset>-237490</wp:posOffset>
            </wp:positionH>
            <wp:positionV relativeFrom="paragraph">
              <wp:posOffset>107950</wp:posOffset>
            </wp:positionV>
            <wp:extent cx="588010" cy="704850"/>
            <wp:effectExtent l="0" t="0" r="0" b="0"/>
            <wp:wrapTight wrapText="bothSides">
              <wp:wrapPolygon edited="0">
                <wp:start x="-163" y="0"/>
                <wp:lineTo x="-163" y="20856"/>
                <wp:lineTo x="20979" y="20856"/>
                <wp:lineTo x="20979" y="0"/>
                <wp:lineTo x="-163" y="0"/>
              </wp:wrapPolygon>
            </wp:wrapTight>
            <wp:docPr id="10" name="Obraz 2" descr="Morag_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2" descr="Morag_Herb"/>
                    <pic:cNvPicPr>
                      <a:picLocks noChangeAspect="1" noChangeArrowheads="1"/>
                    </pic:cNvPicPr>
                  </pic:nvPicPr>
                  <pic:blipFill>
                    <a:blip r:embed="rId17"/>
                    <a:stretch>
                      <a:fillRect/>
                    </a:stretch>
                  </pic:blipFill>
                  <pic:spPr bwMode="auto">
                    <a:xfrm>
                      <a:off x="0" y="0"/>
                      <a:ext cx="588010" cy="704850"/>
                    </a:xfrm>
                    <a:prstGeom prst="rect">
                      <a:avLst/>
                    </a:prstGeom>
                  </pic:spPr>
                </pic:pic>
              </a:graphicData>
            </a:graphic>
          </wp:anchor>
        </w:drawing>
      </w:r>
      <w:r w:rsidR="007F1EEA">
        <w:rPr>
          <w:sz w:val="22"/>
          <w:szCs w:val="22"/>
        </w:rPr>
        <w:t>Gmina Morąg</w:t>
      </w:r>
      <w:r w:rsidR="007F1EEA">
        <w:rPr>
          <w:i/>
          <w:sz w:val="22"/>
          <w:szCs w:val="22"/>
        </w:rPr>
        <w:t xml:space="preserve"> </w:t>
      </w:r>
      <w:r w:rsidR="007F1EEA">
        <w:rPr>
          <w:sz w:val="22"/>
          <w:szCs w:val="22"/>
        </w:rPr>
        <w:t xml:space="preserve">– </w:t>
      </w:r>
      <w:r w:rsidR="007F1EEA">
        <w:rPr>
          <w:b w:val="0"/>
          <w:sz w:val="22"/>
          <w:szCs w:val="22"/>
        </w:rPr>
        <w:t>gmina miejsko-wiejska o powierzchni 311</w:t>
      </w:r>
      <w:r w:rsidR="007F1EEA">
        <w:rPr>
          <w:b w:val="0"/>
          <w:color w:val="000000"/>
          <w:sz w:val="22"/>
          <w:szCs w:val="22"/>
        </w:rPr>
        <w:t xml:space="preserve"> km</w:t>
      </w:r>
      <w:r w:rsidR="007F1EEA">
        <w:rPr>
          <w:b w:val="0"/>
          <w:color w:val="000000"/>
          <w:sz w:val="22"/>
          <w:szCs w:val="22"/>
          <w:vertAlign w:val="superscript"/>
        </w:rPr>
        <w:t>2</w:t>
      </w:r>
      <w:r w:rsidR="007F1EEA">
        <w:rPr>
          <w:b w:val="0"/>
          <w:color w:val="000000"/>
          <w:sz w:val="22"/>
          <w:szCs w:val="22"/>
        </w:rPr>
        <w:t xml:space="preserve">, na której zamieszkuje 24 967 osób. Położona jest w powiecie ostródzkim. Gmina sąsiaduje z siedmioma </w:t>
      </w:r>
      <w:r w:rsidR="007F1EEA">
        <w:rPr>
          <w:b w:val="0"/>
          <w:sz w:val="22"/>
          <w:szCs w:val="22"/>
        </w:rPr>
        <w:t>gminami: Godkowo, Łukta, Małdyty, Miłakowo, Miłomłyn, Pasłęk, Świątki. Sieć osadniczą tworzy 29 sołectw obejmujących 60 miejscowości. Przez gminę przebiega linia kolejowa oraz trzy drogi wojewódzkie nr 519, 527 i 528.</w:t>
      </w:r>
    </w:p>
    <w:p w:rsidR="00286C54" w:rsidRDefault="00286C54">
      <w:pPr>
        <w:spacing w:after="0" w:line="240" w:lineRule="auto"/>
        <w:rPr>
          <w:rFonts w:ascii="Times New Roman" w:hAnsi="Times New Roman" w:cs="Times New Roman"/>
          <w:lang w:eastAsia="pl-PL"/>
        </w:rPr>
      </w:pPr>
    </w:p>
    <w:p w:rsidR="00286C54" w:rsidRDefault="00A42E14">
      <w:pPr>
        <w:pStyle w:val="Legenda"/>
        <w:spacing w:before="0" w:after="0"/>
        <w:jc w:val="both"/>
        <w:rPr>
          <w:b w:val="0"/>
          <w:sz w:val="22"/>
          <w:szCs w:val="22"/>
        </w:rPr>
      </w:pPr>
      <w:r>
        <w:rPr>
          <w:noProof/>
        </w:rPr>
        <w:drawing>
          <wp:anchor distT="0" distB="9525" distL="114300" distR="114300" simplePos="0" relativeHeight="8" behindDoc="0" locked="0" layoutInCell="1" allowOverlap="1">
            <wp:simplePos x="0" y="0"/>
            <wp:positionH relativeFrom="column">
              <wp:posOffset>-237490</wp:posOffset>
            </wp:positionH>
            <wp:positionV relativeFrom="paragraph">
              <wp:posOffset>69215</wp:posOffset>
            </wp:positionV>
            <wp:extent cx="610870" cy="733425"/>
            <wp:effectExtent l="0" t="0" r="0" b="0"/>
            <wp:wrapTight wrapText="bothSides">
              <wp:wrapPolygon edited="0">
                <wp:start x="-86" y="0"/>
                <wp:lineTo x="-86" y="18430"/>
                <wp:lineTo x="4597" y="21227"/>
                <wp:lineTo x="5291" y="21227"/>
                <wp:lineTo x="16134" y="21227"/>
                <wp:lineTo x="16741" y="21227"/>
                <wp:lineTo x="20818" y="18430"/>
                <wp:lineTo x="20818" y="0"/>
                <wp:lineTo x="-86" y="0"/>
              </wp:wrapPolygon>
            </wp:wrapTight>
            <wp:docPr id="11" name="Obraz4" descr="POL_gmina_Ostróda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4" descr="POL_gmina_Ostróda_COA"/>
                    <pic:cNvPicPr>
                      <a:picLocks noChangeAspect="1" noChangeArrowheads="1"/>
                    </pic:cNvPicPr>
                  </pic:nvPicPr>
                  <pic:blipFill>
                    <a:blip r:embed="rId18"/>
                    <a:stretch>
                      <a:fillRect/>
                    </a:stretch>
                  </pic:blipFill>
                  <pic:spPr bwMode="auto">
                    <a:xfrm>
                      <a:off x="0" y="0"/>
                      <a:ext cx="610870" cy="733425"/>
                    </a:xfrm>
                    <a:prstGeom prst="rect">
                      <a:avLst/>
                    </a:prstGeom>
                  </pic:spPr>
                </pic:pic>
              </a:graphicData>
            </a:graphic>
          </wp:anchor>
        </w:drawing>
      </w:r>
      <w:r w:rsidR="007F1EEA">
        <w:rPr>
          <w:sz w:val="22"/>
          <w:szCs w:val="22"/>
        </w:rPr>
        <w:t>Gmina Ostróda</w:t>
      </w:r>
      <w:r w:rsidR="007F1EEA">
        <w:rPr>
          <w:i/>
          <w:sz w:val="22"/>
          <w:szCs w:val="22"/>
        </w:rPr>
        <w:t xml:space="preserve"> </w:t>
      </w:r>
      <w:r w:rsidR="007F1EEA">
        <w:rPr>
          <w:sz w:val="22"/>
          <w:szCs w:val="22"/>
        </w:rPr>
        <w:t xml:space="preserve">– </w:t>
      </w:r>
      <w:r w:rsidR="007F1EEA">
        <w:rPr>
          <w:b w:val="0"/>
          <w:sz w:val="22"/>
          <w:szCs w:val="22"/>
        </w:rPr>
        <w:t>gmina wiejska o powierzchni 401 km</w:t>
      </w:r>
      <w:r w:rsidR="007F1EEA">
        <w:rPr>
          <w:b w:val="0"/>
          <w:sz w:val="22"/>
          <w:szCs w:val="22"/>
          <w:vertAlign w:val="superscript"/>
        </w:rPr>
        <w:t>2</w:t>
      </w:r>
      <w:r w:rsidR="007F1EEA">
        <w:rPr>
          <w:b w:val="0"/>
          <w:sz w:val="22"/>
          <w:szCs w:val="22"/>
        </w:rPr>
        <w:t>, na której zamieszkuje 15 821 osób. Położona jest w powiecie ostródzkim. Gmina otacza ze wszystkich stron miasto Ostródę (gmina miejska) i sąsiaduje z ośmioma gminami: Dąbrówno, Gietrzwałd, Grunwald, Iława, Lubawa, Łukta, Miłomłyn, Olsztynek. Sieć osadniczą tworzy 39 sołectw obejmujących 84 miejscowości. Przez gminę przebiega linia kolejowa oraz trzy drogi krajowe nr 7, 15 i 16 oraz jedna wojewódzka nr 530.</w:t>
      </w:r>
    </w:p>
    <w:p w:rsidR="00286C54" w:rsidRDefault="00A42E14">
      <w:pPr>
        <w:spacing w:after="0" w:line="240" w:lineRule="auto"/>
        <w:jc w:val="both"/>
        <w:rPr>
          <w:rFonts w:ascii="Times New Roman" w:hAnsi="Times New Roman" w:cs="Times New Roman"/>
          <w:bCs/>
          <w:color w:val="000000"/>
        </w:rPr>
      </w:pPr>
      <w:r>
        <w:rPr>
          <w:noProof/>
          <w:lang w:eastAsia="pl-PL"/>
        </w:rPr>
        <w:drawing>
          <wp:anchor distT="0" distB="9525" distL="114300" distR="118110" simplePos="0" relativeHeight="9" behindDoc="0" locked="0" layoutInCell="1" allowOverlap="1">
            <wp:simplePos x="0" y="0"/>
            <wp:positionH relativeFrom="column">
              <wp:posOffset>-442595</wp:posOffset>
            </wp:positionH>
            <wp:positionV relativeFrom="paragraph">
              <wp:posOffset>40640</wp:posOffset>
            </wp:positionV>
            <wp:extent cx="796290" cy="771525"/>
            <wp:effectExtent l="0" t="0" r="0" b="0"/>
            <wp:wrapSquare wrapText="bothSides"/>
            <wp:docPr id="12" name="Obraz 11" descr="C:\Users\User\AppData\Local\Microsoft\Windows Live Mail\WLMDSS.tmp\WLM5B12.tmp\logo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1" descr="C:\Users\User\AppData\Local\Microsoft\Windows Live Mail\WLMDSS.tmp\WLM5B12.tmp\logo6-1.jpg"/>
                    <pic:cNvPicPr>
                      <a:picLocks noChangeAspect="1" noChangeArrowheads="1"/>
                    </pic:cNvPicPr>
                  </pic:nvPicPr>
                  <pic:blipFill>
                    <a:blip r:embed="rId19"/>
                    <a:stretch>
                      <a:fillRect/>
                    </a:stretch>
                  </pic:blipFill>
                  <pic:spPr bwMode="auto">
                    <a:xfrm>
                      <a:off x="0" y="0"/>
                      <a:ext cx="796290" cy="771525"/>
                    </a:xfrm>
                    <a:prstGeom prst="rect">
                      <a:avLst/>
                    </a:prstGeom>
                  </pic:spPr>
                </pic:pic>
              </a:graphicData>
            </a:graphic>
          </wp:anchor>
        </w:drawing>
      </w:r>
      <w:r w:rsidR="007F1EEA">
        <w:rPr>
          <w:rFonts w:ascii="Times New Roman" w:hAnsi="Times New Roman" w:cs="Times New Roman"/>
          <w:b/>
          <w:bCs/>
          <w:color w:val="000000"/>
        </w:rPr>
        <w:t>Gmina Świątki</w:t>
      </w:r>
      <w:r w:rsidR="007F1EEA">
        <w:rPr>
          <w:rFonts w:ascii="Times New Roman" w:hAnsi="Times New Roman" w:cs="Times New Roman"/>
          <w:b/>
          <w:bCs/>
          <w:i/>
          <w:color w:val="000000"/>
        </w:rPr>
        <w:t xml:space="preserve"> – </w:t>
      </w:r>
      <w:r w:rsidR="007F1EEA">
        <w:rPr>
          <w:rFonts w:ascii="Times New Roman" w:hAnsi="Times New Roman" w:cs="Times New Roman"/>
          <w:bCs/>
          <w:color w:val="000000"/>
        </w:rPr>
        <w:t>gmina wiejska o powierzchni 164 km</w:t>
      </w:r>
      <w:r w:rsidR="007F1EEA">
        <w:rPr>
          <w:rFonts w:ascii="Times New Roman" w:hAnsi="Times New Roman" w:cs="Times New Roman"/>
          <w:bCs/>
          <w:color w:val="000000"/>
          <w:vertAlign w:val="superscript"/>
        </w:rPr>
        <w:t>2</w:t>
      </w:r>
      <w:r w:rsidR="007F1EEA">
        <w:rPr>
          <w:rFonts w:ascii="Times New Roman" w:hAnsi="Times New Roman" w:cs="Times New Roman"/>
          <w:bCs/>
          <w:color w:val="000000"/>
        </w:rPr>
        <w:t>, na której zamieszkuje 4209 osób. Położona jest w powiecie olsztyńskim. Gmina sąsiaduje z siedmioma gminami: Dobre Miasto, Dywity, Jonkowo, Łukta, Morąg, Miłakowo, Orneta. Sieć osadniczą tworzy 13 sołectw obejmujących 21 miejscowości. Przez gminę nie przebiega linia kolejowa, natomiast przebiegają dwie drogi wojewódzkie nr 530 i 593.</w:t>
      </w:r>
    </w:p>
    <w:p w:rsidR="00286C54" w:rsidRDefault="00286C54">
      <w:pPr>
        <w:spacing w:after="0" w:line="240" w:lineRule="auto"/>
        <w:jc w:val="both"/>
        <w:rPr>
          <w:rFonts w:ascii="Times New Roman" w:hAnsi="Times New Roman" w:cs="Times New Roman"/>
          <w:b/>
          <w:bCs/>
          <w:i/>
          <w:color w:val="000000"/>
          <w:sz w:val="12"/>
          <w:szCs w:val="12"/>
        </w:rPr>
      </w:pPr>
    </w:p>
    <w:p w:rsidR="00A42E14" w:rsidRDefault="00A42E14">
      <w:pPr>
        <w:spacing w:after="0" w:line="240" w:lineRule="auto"/>
        <w:jc w:val="both"/>
        <w:rPr>
          <w:rFonts w:ascii="Times New Roman" w:hAnsi="Times New Roman" w:cs="Times New Roman"/>
          <w:b/>
          <w:bCs/>
          <w:i/>
          <w:color w:val="000000"/>
        </w:rPr>
      </w:pPr>
    </w:p>
    <w:p w:rsidR="00286C54" w:rsidRDefault="007F1EEA">
      <w:pPr>
        <w:spacing w:after="0" w:line="240" w:lineRule="auto"/>
        <w:jc w:val="both"/>
        <w:rPr>
          <w:rFonts w:ascii="Times New Roman" w:hAnsi="Times New Roman" w:cs="Times New Roman"/>
          <w:b/>
          <w:bCs/>
          <w:i/>
          <w:color w:val="000000"/>
        </w:rPr>
      </w:pPr>
      <w:r>
        <w:rPr>
          <w:rFonts w:ascii="Times New Roman" w:hAnsi="Times New Roman" w:cs="Times New Roman"/>
          <w:b/>
          <w:bCs/>
          <w:i/>
          <w:color w:val="000000"/>
        </w:rPr>
        <w:lastRenderedPageBreak/>
        <w:t>Spójność obszaru</w:t>
      </w:r>
    </w:p>
    <w:p w:rsidR="00286C54" w:rsidRDefault="007F1EEA">
      <w:pPr>
        <w:tabs>
          <w:tab w:val="left" w:pos="567"/>
        </w:tabs>
        <w:spacing w:after="0" w:line="240" w:lineRule="auto"/>
        <w:jc w:val="both"/>
        <w:rPr>
          <w:rFonts w:ascii="Times New Roman" w:hAnsi="Times New Roman" w:cs="Times New Roman"/>
          <w:bCs/>
          <w:color w:val="000000"/>
        </w:rPr>
      </w:pPr>
      <w:r>
        <w:rPr>
          <w:rFonts w:ascii="Times New Roman" w:hAnsi="Times New Roman" w:cs="Times New Roman"/>
          <w:bCs/>
          <w:color w:val="000000"/>
        </w:rPr>
        <w:tab/>
        <w:t>Obszar Lokalnej Strategii Rozwoju Krainy Drwęcy i Pasłęki jest spójny pod względem geograficznym, ponieważ obszar ośmiu gmin pozostaje między sobą w bezpośrednim sąsiedztwie. Teren sąsiaduje od północy z powiatem elbląskim i lidzbarskim, od wschodu z olsztyńskim, od południa z działdowskim i nidzickim, a od zachodu z iławskim. Kraina Drwęcy i Pasłęki położona jest na trzech krainach geograficznych: Pojezierzu Iławskim, Pojezierzu Olsztyńskim i Garbie Lubawskim.</w:t>
      </w:r>
    </w:p>
    <w:p w:rsidR="00286C54" w:rsidRDefault="007F1EEA">
      <w:pPr>
        <w:tabs>
          <w:tab w:val="left" w:pos="7740"/>
        </w:tabs>
        <w:spacing w:after="0" w:line="240" w:lineRule="auto"/>
        <w:rPr>
          <w:rFonts w:ascii="Times New Roman" w:hAnsi="Times New Roman" w:cs="Times New Roman"/>
          <w:bCs/>
          <w:color w:val="000000"/>
        </w:rPr>
      </w:pPr>
      <w:r>
        <w:rPr>
          <w:noProof/>
          <w:lang w:eastAsia="pl-PL"/>
        </w:rPr>
        <mc:AlternateContent>
          <mc:Choice Requires="wps">
            <w:drawing>
              <wp:anchor distT="0" distB="0" distL="114300" distR="114300" simplePos="0" relativeHeight="12" behindDoc="0" locked="0" layoutInCell="1" allowOverlap="1" wp14:anchorId="77477001">
                <wp:simplePos x="0" y="0"/>
                <wp:positionH relativeFrom="column">
                  <wp:posOffset>932180</wp:posOffset>
                </wp:positionH>
                <wp:positionV relativeFrom="paragraph">
                  <wp:posOffset>1316355</wp:posOffset>
                </wp:positionV>
                <wp:extent cx="3413125" cy="198120"/>
                <wp:effectExtent l="0" t="438150" r="0" b="450850"/>
                <wp:wrapNone/>
                <wp:docPr id="13" name="Strzałka w lewo i prawo 12"/>
                <wp:cNvGraphicFramePr/>
                <a:graphic xmlns:a="http://schemas.openxmlformats.org/drawingml/2006/main">
                  <a:graphicData uri="http://schemas.microsoft.com/office/word/2010/wordprocessingShape">
                    <wps:wsp>
                      <wps:cNvSpPr/>
                      <wps:spPr>
                        <a:xfrm rot="904200">
                          <a:off x="0" y="0"/>
                          <a:ext cx="3412440" cy="197640"/>
                        </a:xfrm>
                        <a:prstGeom prst="leftRightArrow">
                          <a:avLst>
                            <a:gd name="adj1" fmla="val 50000"/>
                            <a:gd name="adj2" fmla="val 50000"/>
                          </a:avLst>
                        </a:prstGeom>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shapetype w14:anchorId="778659B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Strzałka w lewo i prawo 12" o:spid="_x0000_s1026" type="#_x0000_t69" style="position:absolute;margin-left:73.4pt;margin-top:103.65pt;width:268.75pt;height:15.6pt;rotation:987628fd;z-index: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kXBgIAAD8EAAAOAAAAZHJzL2Uyb0RvYy54bWysU8uO1DAQvCPxD5bvTB47LLvRZFaIFVwQ&#10;rHbgA7xOe2LwS7aZzHDk3/gv2k4wA8sJkYPVdqerq6rtzc1RK3IAH6Q1PW1WNSVguB2k2ff044fX&#10;z64oCZGZgSlroKcnCPRm+/TJZnIdtHa0agBPEMSEbnI9HWN0XVUFPoJmYWUdGEwK6zWLuPX7avBs&#10;QnStqrauL6vJ+sF5yyEEPL2dk3Sb8YUAHt8LESAS1VPkFvPq8/qQ1mq7Yd3eMzdKvtBg/8BCM2mw&#10;aYG6ZZGRL14+gtKSexusiCtudWWFkByyBlTT1H+o2Y3MQdaC5gRXbAr/D5a/O9x5Igec3QUlhmmc&#10;0S76r+z7t8+MTETBZIkkDn21pGmTX5MLHZbt3J1fdgHDJP4ovCbeosnX9Rqnkx1BjeSYDT8Vw+EY&#10;CcfDi3XTrtc4F4655vrFJcaIWc1QCdL5EN+A1cggIK4CEe/lfowvvbdTxmeHtyFm64eFPxs+NZQI&#10;rXCSB6bI8xq/ZdJn/7R//Qd7L4gY/eye4JVJzJL4WW6O4knBnLwHgTaipjazyhcYXilPkEFPGedg&#10;YjOnRjbAfFyYYa9SkfUrg4AJWUilCvYCkB7HY+zZuOX/VAr5/pfieRylze/E5uJSkTtbE0uxlsb6&#10;PJsz3Sl8sMMpX4RsDd7STH95UekZnO+zgb/e/fYHAAAA//8DAFBLAwQUAAYACAAAACEAN0qNUd8A&#10;AAALAQAADwAAAGRycy9kb3ducmV2LnhtbEyPQU+EMBCF7yb+h2ZMvBi3yK5AkLIxGg/ubdGLt0JH&#10;QOmU0LLgv3c8ubd5My9vvlfsVzuIE06+d6TgbhOBQGqc6alV8P72cpuB8EGT0YMjVPCDHvbl5UWh&#10;c+MWOuKpCq3gEPK5VtCFMOZS+qZDq/3GjUh8+3ST1YHl1Eoz6YXD7SDjKEqk1T3xh06P+NRh813N&#10;VkFaH+c5rfGw3KTV1yFux/7j+VWp66v18QFEwDX8m+EPn9GhZKbazWS8GFjvEkYPCuIo3YJgR5Lt&#10;eKh5s83uQZaFPO9Q/gIAAP//AwBQSwECLQAUAAYACAAAACEAtoM4kv4AAADhAQAAEwAAAAAAAAAA&#10;AAAAAAAAAAAAW0NvbnRlbnRfVHlwZXNdLnhtbFBLAQItABQABgAIAAAAIQA4/SH/1gAAAJQBAAAL&#10;AAAAAAAAAAAAAAAAAC8BAABfcmVscy8ucmVsc1BLAQItABQABgAIAAAAIQDr/IkXBgIAAD8EAAAO&#10;AAAAAAAAAAAAAAAAAC4CAABkcnMvZTJvRG9jLnhtbFBLAQItABQABgAIAAAAIQA3So1R3wAAAAsB&#10;AAAPAAAAAAAAAAAAAAAAAGAEAABkcnMvZG93bnJldi54bWxQSwUGAAAAAAQABADzAAAAbAUAAAAA&#10;" adj="626" fillcolor="#5b9bd5 [3204]" strokecolor="#1f4d78 [1604]" strokeweight="1pt"/>
            </w:pict>
          </mc:Fallback>
        </mc:AlternateContent>
      </w:r>
      <w:r>
        <w:rPr>
          <w:noProof/>
          <w:lang w:eastAsia="pl-PL"/>
        </w:rPr>
        <w:drawing>
          <wp:anchor distT="0" distB="0" distL="114300" distR="114300" simplePos="0" relativeHeight="11" behindDoc="1" locked="0" layoutInCell="1" allowOverlap="1">
            <wp:simplePos x="0" y="0"/>
            <wp:positionH relativeFrom="column">
              <wp:posOffset>4173220</wp:posOffset>
            </wp:positionH>
            <wp:positionV relativeFrom="paragraph">
              <wp:posOffset>275590</wp:posOffset>
            </wp:positionV>
            <wp:extent cx="1352550" cy="2348230"/>
            <wp:effectExtent l="0" t="0" r="0" b="0"/>
            <wp:wrapNone/>
            <wp:docPr id="14" name="Obraz 4" descr="C:\Users\User\Documents\Magda 24.09.2014\Stowarzyszenie\mapa lgd ostat b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 4" descr="C:\Users\User\Documents\Magda 24.09.2014\Stowarzyszenie\mapa lgd ostat bez.jpg"/>
                    <pic:cNvPicPr>
                      <a:picLocks noChangeAspect="1" noChangeArrowheads="1"/>
                    </pic:cNvPicPr>
                  </pic:nvPicPr>
                  <pic:blipFill>
                    <a:blip r:embed="rId20"/>
                    <a:srcRect l="14552" r="58495" b="18441"/>
                    <a:stretch>
                      <a:fillRect/>
                    </a:stretch>
                  </pic:blipFill>
                  <pic:spPr bwMode="auto">
                    <a:xfrm>
                      <a:off x="0" y="0"/>
                      <a:ext cx="1352550" cy="2348230"/>
                    </a:xfrm>
                    <a:prstGeom prst="rect">
                      <a:avLst/>
                    </a:prstGeom>
                  </pic:spPr>
                </pic:pic>
              </a:graphicData>
            </a:graphic>
          </wp:anchor>
        </w:drawing>
      </w:r>
      <w:r>
        <w:rPr>
          <w:noProof/>
          <w:lang w:eastAsia="pl-PL"/>
        </w:rPr>
        <w:drawing>
          <wp:inline distT="0" distB="5080" distL="0" distR="0">
            <wp:extent cx="3105150" cy="1824355"/>
            <wp:effectExtent l="0" t="0" r="0" b="0"/>
            <wp:docPr id="15" name="Obraz 5" descr="C:\Users\User\Desktop\warmińsk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az 5" descr="C:\Users\User\Desktop\warmińsko.gif"/>
                    <pic:cNvPicPr>
                      <a:picLocks noChangeAspect="1" noChangeArrowheads="1"/>
                    </pic:cNvPicPr>
                  </pic:nvPicPr>
                  <pic:blipFill>
                    <a:blip r:embed="rId21"/>
                    <a:stretch>
                      <a:fillRect/>
                    </a:stretch>
                  </pic:blipFill>
                  <pic:spPr bwMode="auto">
                    <a:xfrm>
                      <a:off x="0" y="0"/>
                      <a:ext cx="3105150" cy="1824355"/>
                    </a:xfrm>
                    <a:prstGeom prst="rect">
                      <a:avLst/>
                    </a:prstGeom>
                  </pic:spPr>
                </pic:pic>
              </a:graphicData>
            </a:graphic>
          </wp:inline>
        </w:drawing>
      </w:r>
      <w:r>
        <w:rPr>
          <w:rFonts w:ascii="Times New Roman" w:hAnsi="Times New Roman" w:cs="Times New Roman"/>
          <w:bCs/>
          <w:color w:val="000000"/>
        </w:rPr>
        <w:tab/>
      </w:r>
    </w:p>
    <w:p w:rsidR="00286C54" w:rsidRDefault="007F1EEA">
      <w:pPr>
        <w:tabs>
          <w:tab w:val="left" w:pos="7695"/>
        </w:tabs>
        <w:spacing w:after="0" w:line="240" w:lineRule="auto"/>
        <w:rPr>
          <w:rFonts w:ascii="Times New Roman" w:hAnsi="Times New Roman" w:cs="Times New Roman"/>
        </w:rPr>
      </w:pPr>
      <w:r>
        <w:rPr>
          <w:rFonts w:ascii="Times New Roman" w:hAnsi="Times New Roman" w:cs="Times New Roman"/>
        </w:rPr>
        <w:tab/>
      </w:r>
    </w:p>
    <w:p w:rsidR="00286C54" w:rsidRDefault="00286C54">
      <w:pPr>
        <w:spacing w:after="0" w:line="240" w:lineRule="auto"/>
        <w:jc w:val="both"/>
        <w:rPr>
          <w:rFonts w:ascii="Times New Roman" w:hAnsi="Times New Roman" w:cs="Times New Roman"/>
          <w:bCs/>
          <w:color w:val="000000"/>
        </w:rPr>
      </w:pPr>
    </w:p>
    <w:p w:rsidR="00286C54" w:rsidRDefault="00286C54">
      <w:pPr>
        <w:spacing w:after="0" w:line="240" w:lineRule="auto"/>
        <w:jc w:val="both"/>
        <w:rPr>
          <w:rFonts w:ascii="Times New Roman" w:hAnsi="Times New Roman" w:cs="Times New Roman"/>
          <w:bCs/>
          <w:color w:val="000000"/>
        </w:rPr>
      </w:pPr>
    </w:p>
    <w:p w:rsidR="00286C54" w:rsidRDefault="00286C54">
      <w:pPr>
        <w:spacing w:after="0" w:line="240" w:lineRule="auto"/>
        <w:jc w:val="both"/>
        <w:rPr>
          <w:rFonts w:ascii="Times New Roman" w:hAnsi="Times New Roman" w:cs="Times New Roman"/>
          <w:bCs/>
          <w:color w:val="000000"/>
        </w:rPr>
      </w:pPr>
    </w:p>
    <w:p w:rsidR="00286C54" w:rsidRDefault="007F1EEA">
      <w:pPr>
        <w:tabs>
          <w:tab w:val="left" w:pos="567"/>
        </w:tabs>
        <w:spacing w:after="0" w:line="240" w:lineRule="auto"/>
        <w:jc w:val="both"/>
        <w:rPr>
          <w:rFonts w:ascii="Times New Roman" w:eastAsia="Calibri" w:hAnsi="Times New Roman" w:cs="Times New Roman"/>
          <w:bCs/>
          <w:color w:val="000000"/>
        </w:rPr>
      </w:pPr>
      <w:r>
        <w:rPr>
          <w:rFonts w:ascii="Times New Roman" w:hAnsi="Times New Roman" w:cs="Times New Roman"/>
          <w:bCs/>
          <w:color w:val="000000"/>
        </w:rPr>
        <w:tab/>
        <w:t xml:space="preserve">Teren działania </w:t>
      </w:r>
      <w:r>
        <w:rPr>
          <w:rFonts w:ascii="Times New Roman" w:eastAsia="Calibri" w:hAnsi="Times New Roman" w:cs="Times New Roman"/>
          <w:bCs/>
          <w:color w:val="000000"/>
        </w:rPr>
        <w:t xml:space="preserve">Lokalnej Grupy Działania jest obszarem o wybitnych walorach turystycznych. Jedną z najbardziej charakterystycznych cech krajobrazowych jest duży udział jezior i lasów. Jest to obszar typowo rolniczy, o znacznej lesistości i dużym bogactwie form fauny i flory. Znaczną część terenu LGD stanowią rezerwaty przyrody, występują tu ostoje lęgowe i przelotne ptactwa oraz inne chronione gatunki zwierząt. Silne znaczenie dla krajobrazu mają rzeki Drwęca i Pasłęka oraz duża ilość jezior. Tereny te charakteryzują się czystym środowiskiem i zaliczane są do Zielonych Płuc Polski. </w:t>
      </w:r>
    </w:p>
    <w:p w:rsidR="00286C54" w:rsidRDefault="007F1EEA">
      <w:pPr>
        <w:tabs>
          <w:tab w:val="left" w:pos="567"/>
        </w:tabs>
        <w:spacing w:after="0" w:line="240" w:lineRule="auto"/>
        <w:jc w:val="both"/>
        <w:rPr>
          <w:rFonts w:ascii="Times New Roman" w:eastAsia="Calibri" w:hAnsi="Times New Roman" w:cs="Times New Roman"/>
          <w:bCs/>
          <w:color w:val="000000"/>
        </w:rPr>
      </w:pPr>
      <w:r>
        <w:rPr>
          <w:rFonts w:ascii="Times New Roman" w:eastAsia="Calibri" w:hAnsi="Times New Roman" w:cs="Times New Roman"/>
          <w:bCs/>
          <w:color w:val="000000"/>
        </w:rPr>
        <w:tab/>
        <w:t>Ze względu na duży udział jezior i wybitne walory krajobrazowe dość istotne znaczenie mają gospodarstwa agroturystyczne oraz ośrodki działające w dziedzinie turystyki. Jednak ich baza nadal wymaga dofinansowania i rozbudowy, w celu uatrakcyjnienia i podniesienia jakości świadczonych usług. Wspólnym elementem łączącym obszar LGD jest turystyka aktywna. Gminy posiadają szlaki rowerowe połączone ze sobą, które niewątpliwie są dużą atrakcją na tym obszarze. Członek LGD tj. Związek Stowarzyszeń „Kraina Drwęcy i Pasłęki” spójnie dla obszaru LGD oznakował szlaki rowerowe, które obecnie liczą ponad 500 km. Cieszą się one dużym zainteresowaniem wśród mieszkańców i turystów, dlatego są opracowywane następne dokumentacje techniczne na kolejne kilometry szlaków rowerowych.</w:t>
      </w:r>
    </w:p>
    <w:p w:rsidR="00286C54" w:rsidRDefault="007F1EEA">
      <w:pPr>
        <w:tabs>
          <w:tab w:val="left" w:pos="567"/>
        </w:tabs>
        <w:spacing w:after="0" w:line="240" w:lineRule="auto"/>
        <w:jc w:val="both"/>
        <w:rPr>
          <w:rFonts w:ascii="Times New Roman" w:eastAsia="Calibri" w:hAnsi="Times New Roman" w:cs="Times New Roman"/>
          <w:bCs/>
          <w:color w:val="000000"/>
        </w:rPr>
      </w:pPr>
      <w:r>
        <w:rPr>
          <w:rFonts w:ascii="Times New Roman" w:eastAsia="Calibri" w:hAnsi="Times New Roman" w:cs="Times New Roman"/>
          <w:bCs/>
          <w:color w:val="000000"/>
        </w:rPr>
        <w:tab/>
        <w:t>Obszar objęty Lokalną Strategią Rozwoju jest także spójny pod względem historycznym. Życie społeczne i gospodarcze kształtowało się tu w niemalże identycznych uwarunkowaniach. Wspólne korzenie, były obszar Prus, podobna architektura zabudowy wiejskiej, liczne występowanie zabytków, w tym: zamki, dwory, pałace, kościoły, które w większości zostały wpisane do rejestru bądź ewidencji zabytków.</w:t>
      </w:r>
    </w:p>
    <w:p w:rsidR="00286C54" w:rsidRDefault="007F1EEA">
      <w:pPr>
        <w:tabs>
          <w:tab w:val="left" w:pos="567"/>
        </w:tabs>
        <w:spacing w:after="0" w:line="240" w:lineRule="auto"/>
        <w:jc w:val="both"/>
        <w:rPr>
          <w:rFonts w:ascii="Times New Roman" w:eastAsia="Calibri" w:hAnsi="Times New Roman" w:cs="Times New Roman"/>
          <w:bCs/>
          <w:color w:val="000000"/>
        </w:rPr>
      </w:pPr>
      <w:r>
        <w:rPr>
          <w:rFonts w:ascii="Times New Roman" w:eastAsia="Calibri" w:hAnsi="Times New Roman" w:cs="Times New Roman"/>
          <w:bCs/>
          <w:color w:val="000000"/>
        </w:rPr>
        <w:tab/>
        <w:t>Społecznie teren też jest prawie jednorodny. Występuje tu dość niska aktywność społeczności lokalnych, wciąż jest niezbyt duża liczba aktywnych organizacji pozarządowych, wysoki</w:t>
      </w:r>
      <w:r>
        <w:rPr>
          <w:rFonts w:ascii="Times New Roman" w:eastAsia="Calibri" w:hAnsi="Times New Roman" w:cs="Times New Roman"/>
          <w:b/>
        </w:rPr>
        <w:t xml:space="preserve"> </w:t>
      </w:r>
      <w:r>
        <w:rPr>
          <w:rFonts w:ascii="Times New Roman" w:eastAsia="Calibri" w:hAnsi="Times New Roman" w:cs="Times New Roman"/>
          <w:bCs/>
          <w:color w:val="000000"/>
        </w:rPr>
        <w:t>poziom bezrobocia, duża migracja i niski poziom wykształcenia mieszkańców terenów wiejskich.</w:t>
      </w:r>
    </w:p>
    <w:p w:rsidR="00286C54" w:rsidRDefault="007F1EEA">
      <w:pPr>
        <w:tabs>
          <w:tab w:val="left" w:pos="567"/>
        </w:tabs>
        <w:spacing w:after="0" w:line="240" w:lineRule="auto"/>
        <w:jc w:val="both"/>
        <w:rPr>
          <w:rFonts w:ascii="Times New Roman" w:eastAsia="Calibri" w:hAnsi="Times New Roman" w:cs="Times New Roman"/>
          <w:bCs/>
          <w:color w:val="000000"/>
        </w:rPr>
      </w:pPr>
      <w:r>
        <w:rPr>
          <w:rFonts w:ascii="Times New Roman" w:eastAsia="Calibri" w:hAnsi="Times New Roman" w:cs="Times New Roman"/>
          <w:bCs/>
          <w:color w:val="000000"/>
        </w:rPr>
        <w:tab/>
        <w:t xml:space="preserve">Główne źródła utrzymania na terenie poszczególnych gmin wchodzących w skład LGD to: rolnictwo, turystyka i usługi. Struktura gospodarstw we wszystkich gminach oraz zakres ich produkcji jest zbliżony. </w:t>
      </w:r>
    </w:p>
    <w:p w:rsidR="00286C54" w:rsidRDefault="007F1EEA">
      <w:pPr>
        <w:tabs>
          <w:tab w:val="left" w:pos="567"/>
        </w:tabs>
        <w:spacing w:after="0" w:line="240" w:lineRule="auto"/>
        <w:jc w:val="both"/>
        <w:rPr>
          <w:rFonts w:ascii="Times New Roman" w:eastAsia="Calibri" w:hAnsi="Times New Roman" w:cs="Times New Roman"/>
          <w:bCs/>
          <w:color w:val="000000"/>
        </w:rPr>
      </w:pPr>
      <w:r>
        <w:rPr>
          <w:rFonts w:ascii="Times New Roman" w:eastAsia="Calibri" w:hAnsi="Times New Roman" w:cs="Times New Roman"/>
          <w:bCs/>
          <w:color w:val="000000"/>
        </w:rPr>
        <w:tab/>
        <w:t>Jednoznacznie można stwierdzić, że obszar objęty Lokalną Strategią Rozwoju Krainy Drwęcy i Pasłęki jest jednolity i spójny nie tylko pod względem geograficznym, ale również przyrodniczym, kulturowym, historycznym, społecznym i gospodarczym.</w:t>
      </w:r>
    </w:p>
    <w:p w:rsidR="00286C54" w:rsidRDefault="00286C54">
      <w:pPr>
        <w:tabs>
          <w:tab w:val="left" w:pos="567"/>
        </w:tabs>
        <w:spacing w:after="0" w:line="240" w:lineRule="auto"/>
        <w:jc w:val="both"/>
        <w:rPr>
          <w:rFonts w:ascii="Times New Roman" w:hAnsi="Times New Roman" w:cs="Times New Roman"/>
          <w:bCs/>
          <w:color w:val="000000"/>
          <w:sz w:val="12"/>
          <w:szCs w:val="12"/>
        </w:rPr>
      </w:pPr>
    </w:p>
    <w:p w:rsidR="00286C54" w:rsidRDefault="007F1EEA">
      <w:pPr>
        <w:spacing w:after="0" w:line="240" w:lineRule="auto"/>
        <w:jc w:val="both"/>
        <w:rPr>
          <w:rFonts w:ascii="Times New Roman" w:eastAsia="Calibri" w:hAnsi="Times New Roman" w:cs="Times New Roman"/>
          <w:b/>
          <w:i/>
        </w:rPr>
      </w:pPr>
      <w:r>
        <w:rPr>
          <w:rFonts w:ascii="Times New Roman" w:eastAsia="Calibri" w:hAnsi="Times New Roman" w:cs="Times New Roman"/>
          <w:b/>
          <w:i/>
        </w:rPr>
        <w:t>Potencjał Lokalnej Grupy Działania - opis sposobu powstania i doświadczenie Lokalnej Grupy Działania</w:t>
      </w:r>
    </w:p>
    <w:p w:rsidR="00286C54" w:rsidRDefault="007F1EEA">
      <w:pPr>
        <w:tabs>
          <w:tab w:val="left" w:pos="567"/>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ab/>
        <w:t xml:space="preserve">Lokalna Grupa Działania od początku jej powstania (2006 r.) a następnie w perspektywie 2007 – 2013 funkcjonowała jako Związek Stowarzyszeń. W okresie programowania 2014-2020 jednolitą formą prawną LGD jest stowarzyszenie „specjalne” posiadające osobowość prawną. Ta jednolita dla wszystkich LGD forma organizacyjno-prawna została wprowadzona do krajowego porządku prawnego przepisami ustawy z dnia 7 marca 2007 r. o wspieraniu rozwoju obszarów wiejskich z udziałem środków EFRROW (Dz. U. z  2013 r.poz.173 j.t.) oraz ustawy o wspieraniu zrównoważonego rozwoju sektora rybackiego z udziałem Europejskiego Funduszu Rybackiego (Dz.U. z 2009 r. nr 72 poz.619, z późn.zm.) i została utrzymana w ustawie o rozwoju lokalnym. W związku z takimi uregulowaniami prawnymi LGD Kraina Drwęcy i Pasłęki utworzyła nowy podmiot mający formę prawną stowarzyszenia. Nowoutworzone stowarzyszenie w celu zachowania ciągłości podejścia LEADER, </w:t>
      </w:r>
      <w:r>
        <w:rPr>
          <w:rFonts w:ascii="Times New Roman" w:eastAsia="Calibri" w:hAnsi="Times New Roman" w:cs="Times New Roman"/>
        </w:rPr>
        <w:lastRenderedPageBreak/>
        <w:t xml:space="preserve">jest kontynuacją dotychczasowych działań Związku Stowarzyszeń, który realizował Lokalną Strategię Rozwoju „Krainy Drwęcy i Pasłęki” na lata 2007-2013. </w:t>
      </w:r>
    </w:p>
    <w:p w:rsidR="00286C54" w:rsidRDefault="007F1EEA">
      <w:pPr>
        <w:tabs>
          <w:tab w:val="left" w:pos="567"/>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ab/>
        <w:t xml:space="preserve">Stowarzyszenie Kraina Drwęcy i Pasłęki zostało zarejestrowane w KRS 3 sierpnia 2015 r. Jego głównym celem  jest szeroko rozumiany rozwój obszarów wiejskich poprzez budowanie i rozwijanie partnerstwa trójsektorowego, pomiędzy sektorem społecznym, publicznym i gospodarczym oraz wdrożenie nowego  PROW na lata 2014-2020. </w:t>
      </w:r>
      <w:r>
        <w:rPr>
          <w:rFonts w:ascii="Times New Roman" w:eastAsia="Calibri" w:hAnsi="Times New Roman" w:cs="Times New Roman"/>
        </w:rPr>
        <w:tab/>
      </w:r>
    </w:p>
    <w:p w:rsidR="00286C54" w:rsidRDefault="007F1EEA">
      <w:pPr>
        <w:tabs>
          <w:tab w:val="left" w:pos="567"/>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ab/>
        <w:t xml:space="preserve">Stowarzyszenie będzie zatrudniać w swoim biurze pracowników w łącznym wymiarze zgodnym z § 12 ust. 1 pkt 2 </w:t>
      </w:r>
      <w:r>
        <w:t>ROZPORZĄDZENIA</w:t>
      </w:r>
      <w:r>
        <w:rPr>
          <w:rFonts w:ascii="Times New Roman" w:eastAsia="Calibri" w:hAnsi="Times New Roman" w:cs="Times New Roman"/>
        </w:rPr>
        <w:t xml:space="preserve"> MINISTRA ROLNICTWA I ROZWOJU WSI  z</w:t>
      </w:r>
      <w:r w:rsidR="00ED069F">
        <w:rPr>
          <w:rFonts w:ascii="Times New Roman" w:eastAsia="Calibri" w:hAnsi="Times New Roman" w:cs="Times New Roman"/>
        </w:rPr>
        <w:t xml:space="preserve"> dnia 23 października 2015 r. w </w:t>
      </w:r>
      <w:r>
        <w:rPr>
          <w:rFonts w:ascii="Times New Roman" w:eastAsia="Calibri" w:hAnsi="Times New Roman" w:cs="Times New Roman"/>
        </w:rPr>
        <w:t>sprawie szczegółowych warunków i trybu przyznawania pomocy finansowej w ramach poddziałania "Wsparcie na rzecz kosztów bieżących i aktywizacji" objętego Programem Rozwoju Obszarów Wiejskich na lata 2014-2020 [Dz.U. z 2015r, poz. 1822], z których 50% będzie posiadało doświadczenie przy opracowywaniu, wdrażaniu i realizacji Lokalnej Strategii Rozwoju oraz wiedzę z zakresu  Europejskiego Funduszu Rolnego na rzecz Rozwoju Obszarów Wiejskich i funkcjonowania LGD w perspektywie 2014-2020. Wszyscy pracownicy będą posiadać wykształcenie wyższe oraz będą dobrze znać obszar działania Stowarzyszenia.</w:t>
      </w:r>
    </w:p>
    <w:p w:rsidR="00286C54" w:rsidRDefault="007F1EEA">
      <w:pPr>
        <w:tabs>
          <w:tab w:val="left" w:pos="567"/>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Stowarzyszenie jako nowy podmiot prawny, w dużej mierze będzie bazowało na bogatym doświadczeniu swoich członków, którzy mieli znaczący wpływ na realizację LSR w latach 2007-2013. Kluczowe znaczenie dla wdrażania nowej LSR 2014-2020 będą miały m.in.: Związek Stowarzyszeń „Kraina Drwęcy i Pasłęki”, Fundacja Rozwoju Regionu Łukta oraz Zachodniomazurska Lokalna Organizacja Turystyczna.</w:t>
      </w:r>
    </w:p>
    <w:p w:rsidR="00286C54" w:rsidRDefault="007F1EEA">
      <w:pPr>
        <w:tabs>
          <w:tab w:val="left" w:pos="567"/>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ab/>
        <w:t>Związek Stowarzyszeń „Kraina Drwęcy i Pasłęki”  jest organizacją pozarządową działającą jako Lokalna Grupa Działania od 13 marca 2006 r. Powstał w ramach inicjatywy pn. „Leader + TAK - wiemy też jak!” realizowanej w 2005 r. przez Fundację Rozwoju Regionu Łukta ze środków SPO „Restrukturyzacja i modernizacja sektora żywnościowego oraz rozwój obszarów wiejskich 2004-2006”. W latach 2007-2013 Związek Stowarzyszeń „Kraina Drwęcy i Pasłęki” jako LGD wdrażał LSR. Założone w LSR wskaźniki produktów i rezultatów zostały osiągnięte prawie w 100% natomiast zaplanowany budżet wykorzystano w ponad 90%. Związek Stowarzyszeń jako jedna z trzech LGD w województwie warmińsko-mazurskim otrzymał dodatkowe środki na wdrażanie LSR. Budżet na wdrażanie LSR wyniósł 9 245 416,41 zł w tym pozyskane  środki dodatkowe to kwota 2 685 799,85 zł. W okresie od 2009 do 2014 ogłoszono łącznie 29 konkursów  w ramach czterech działań: Małe Projekty (9 konkursów), Odnowa i rozwój wsi (9 konkursów), Tworzenie i rozwój mikroprzedsiębiorstw (7 konkursów), Różnicowanie w kierunku działalności nierolniczej (5 konkursów). Posiada kadrę z bogatym doświadczeniem w pozyskiwaniu środków zewnętrznych i realizacji  Programu Rozwoju Obszarów Wiejskich, której potencjał zostanie wykorzystany w nowym okresie programowania. Pracownicy biura samodzielnie, bez udziału podmiotów zewnętrznych opracowali strategię w ramach środków ze „Wsparcia przygotowawczego” objętego PROW na lata 2014-2020. Mając tak bogate doświadczenie, Związek Stowarzyszeń jako członek Stowarzyszenia Krainy Drwęcy i Pasłęki będzie wspierał partnera w realizacji niniejszego dokumentu.</w:t>
      </w:r>
    </w:p>
    <w:p w:rsidR="00286C54" w:rsidRDefault="007F1EEA">
      <w:pPr>
        <w:tabs>
          <w:tab w:val="left" w:pos="567"/>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ab/>
        <w:t>Fundacja Rozwoju Regionu Łukta jest również członkiem zwyczajnym Stowarzyszenia Krainy Drwęcy i Pasłęki i była inicjatorem założenia LGD Związku Stowarzyszeń „Krainy Drwęcy i Pasłęki’ w latach 2004-2006, po  uruchomieniu Programu Leader +, który stworzył  kolejne szanse rozwoju terenów wiejskich. W okresie tym Fundacja zainicjowała powstanie partnerstwa trójsektorowego a sama podjęła się pełnić funkcję lidera i lokalnego organizatora. Jednym z głównych celów działalności Fundacji jest stymulowanie i wspieranie regionalnych inicjatyw gospodarczo-społecznych oraz rozwój przedsiębiorczości. Od momentu powstania w 1995 r. Fundacja realizuje wiele inicjatyw ukierunkowanych na aktywizację społeczności lokalnej, a także realizuje projekty z udziałem środków zewnętrznych.</w:t>
      </w:r>
    </w:p>
    <w:p w:rsidR="00286C54" w:rsidRDefault="007F1EEA">
      <w:pPr>
        <w:tabs>
          <w:tab w:val="left" w:pos="567"/>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Bogate doświadczenie Fundacji w realizacji strategii 2007-2013 zostanie w pełni wykorzystane w działalności LGD w nowej perspektywie 2014-2020.</w:t>
      </w:r>
    </w:p>
    <w:p w:rsidR="00286C54" w:rsidRDefault="007F1EEA">
      <w:pPr>
        <w:tabs>
          <w:tab w:val="left" w:pos="567"/>
        </w:tabs>
        <w:spacing w:after="0" w:line="240" w:lineRule="auto"/>
        <w:contextualSpacing/>
        <w:jc w:val="both"/>
        <w:rPr>
          <w:rFonts w:ascii="Times New Roman" w:eastAsia="Calibri" w:hAnsi="Times New Roman" w:cs="Times New Roman"/>
          <w:sz w:val="16"/>
          <w:szCs w:val="16"/>
        </w:rPr>
      </w:pPr>
      <w:r>
        <w:rPr>
          <w:rFonts w:ascii="Times New Roman" w:eastAsia="Calibri" w:hAnsi="Times New Roman" w:cs="Times New Roman"/>
          <w:color w:val="FF0000"/>
        </w:rPr>
        <w:tab/>
      </w:r>
      <w:r>
        <w:rPr>
          <w:rFonts w:ascii="Times New Roman" w:eastAsia="Calibri" w:hAnsi="Times New Roman" w:cs="Times New Roman"/>
        </w:rPr>
        <w:t>Zachodniomazurska Lokalna Organizacja Turystyczna jest również członkiem zwyczajnym stowarzyszenia. Głównym celem ZLOT jest integracja środowisk samorządu terytorialnego, gospodarczego i zawodowego oraz osób, podmiotów gospodarczych, instytucji i organizacji działających w zakresie turystyki, a także zainteresowanych rozwojem turystycznym subregionu i regionu dla tworzenia płaszczyzny ich współpracy. Ponadto promuje region Warmii i Mazur, w tym szczególnie kreuje i upowszechnia wizerunek Mazur Zachodnich jako rozpoznawalnej marki turystycznej. Wspiera rozwój przedsiębiorczości turystycznej, podnosi efektywność ekonomiczną podmiotów świadczących usługi dla turystów. Funkcjonuje na zasadach partnerstwa trójsektorowego. Posiada doświadczenie w pracy partnerskiej i zarządzaniu projektami dotyczącymi rozwoju obszarów wiejskich, także z funduszy europejskich. W latach 2012-2014 realizowali projekt „Klaster Turystyczny Mazury Zachodnie”. Od 2007 roku ZLOT prowadzi Centrum Informacji Turystycznej, które swoim zasięgiem obejmuje większość gmin objętych obszarem LGD. Jej doświadczenie zostanie również wykorzystane w realizacji LSR i działalności LGD w perspektywie 2014-2020.</w:t>
      </w:r>
    </w:p>
    <w:p w:rsidR="00A42E14" w:rsidRDefault="00A42E14">
      <w:pPr>
        <w:spacing w:after="0" w:line="240" w:lineRule="auto"/>
        <w:contextualSpacing/>
        <w:rPr>
          <w:rFonts w:ascii="Times New Roman" w:eastAsia="Calibri" w:hAnsi="Times New Roman" w:cs="Times New Roman"/>
          <w:b/>
          <w:i/>
        </w:rPr>
      </w:pPr>
    </w:p>
    <w:p w:rsidR="00A42E14" w:rsidRDefault="00A42E14">
      <w:pPr>
        <w:spacing w:after="0" w:line="240" w:lineRule="auto"/>
        <w:contextualSpacing/>
        <w:rPr>
          <w:rFonts w:ascii="Times New Roman" w:eastAsia="Calibri" w:hAnsi="Times New Roman" w:cs="Times New Roman"/>
          <w:b/>
          <w:i/>
        </w:rPr>
      </w:pPr>
    </w:p>
    <w:p w:rsidR="00286C54" w:rsidRDefault="007F1EEA">
      <w:pPr>
        <w:spacing w:after="0" w:line="240" w:lineRule="auto"/>
        <w:contextualSpacing/>
        <w:rPr>
          <w:rFonts w:ascii="Times New Roman" w:eastAsia="Calibri" w:hAnsi="Times New Roman" w:cs="Times New Roman"/>
          <w:b/>
          <w:i/>
        </w:rPr>
      </w:pPr>
      <w:r>
        <w:rPr>
          <w:rFonts w:ascii="Times New Roman" w:eastAsia="Calibri" w:hAnsi="Times New Roman" w:cs="Times New Roman"/>
          <w:b/>
          <w:i/>
        </w:rPr>
        <w:lastRenderedPageBreak/>
        <w:t>Reprezentatywność LGD i zasady funkcjonowania LGD</w:t>
      </w:r>
    </w:p>
    <w:p w:rsidR="00286C54" w:rsidRDefault="007F1EEA">
      <w:pPr>
        <w:tabs>
          <w:tab w:val="left" w:pos="567"/>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ab/>
        <w:t xml:space="preserve">Lokalna Grupa Działania na dzień tworzenia strategii liczy 42 członków, z czego ponad połowa była zaangażowana w realizację i wdrażanie Lokalnej Strategii Rozwoju na lata 2007- 2013. Członkowie Stowarzyszenia reprezentują  trzy sektory tj. publiczny, społeczny i gospodarczy. W sektorze publicznym jest osiem gmin tj. Dąbrówno, Grunwald, Jonkowo, Łukta, Miłakowo, Morąg, Ostróda, Świątki. W sektorze społecznym jest czternaście organizacji pozarządowych. Przedstawiciele tego sektora działają we wszystkich sferach pożytku publicznego. W sektorze gospodarczym jest dziewięć podmiotów prowadzących działalność gospodarczą. Działający w tym sektorze ukierunkowani są na branże: turystyczną, spożywczą, handlowo-usługową, meblarską, drzewną, wydawniczą oraz doradczo-szkoleniową. Pozostali partnerzy reprezentują mieszkańców obszaru  LGD i organizacje, których siedziba znajduje się poza obszarem LSR. Zakres działalności poszczególnych członków jest bardzo różnorodny w związku z tym nie istnieje zagrożenie przewagi grupy interesu w żadnym z organów Stowarzyszenia. Należy spodziewać się, że liczba członków może nadal wzrastać, ponieważ LGD swoje działanie kieruje do wszystkich branż działających na obszarach wiejskich. Zwiększana liczba członków może pozytywnie wpływać na pogłębianie partnerstwa trójsektorowego. </w:t>
      </w:r>
    </w:p>
    <w:p w:rsidR="00286C54" w:rsidRDefault="00286C54">
      <w:pPr>
        <w:tabs>
          <w:tab w:val="left" w:pos="567"/>
        </w:tabs>
        <w:spacing w:after="0" w:line="240" w:lineRule="auto"/>
        <w:contextualSpacing/>
        <w:jc w:val="both"/>
        <w:rPr>
          <w:rFonts w:ascii="Times New Roman" w:hAnsi="Times New Roman" w:cs="Times New Roman"/>
          <w:b/>
          <w:sz w:val="12"/>
          <w:szCs w:val="12"/>
        </w:rPr>
      </w:pPr>
    </w:p>
    <w:p w:rsidR="00286C54" w:rsidRDefault="007F1EEA">
      <w:pPr>
        <w:spacing w:after="0" w:line="240" w:lineRule="auto"/>
        <w:contextualSpacing/>
        <w:jc w:val="both"/>
        <w:rPr>
          <w:rFonts w:ascii="Times New Roman" w:hAnsi="Times New Roman" w:cs="Times New Roman"/>
          <w:b/>
        </w:rPr>
      </w:pPr>
      <w:r>
        <w:rPr>
          <w:rFonts w:ascii="Times New Roman" w:hAnsi="Times New Roman" w:cs="Times New Roman"/>
          <w:b/>
        </w:rPr>
        <w:t xml:space="preserve">Wykres 1. Członkostwo wg podziału na sektory w Stowarzyszeniu Kraina Drwęcy i Pasłęki na dzień 21.12.2015 r. </w:t>
      </w:r>
    </w:p>
    <w:p w:rsidR="00286C54" w:rsidRDefault="007F1EEA">
      <w:pPr>
        <w:spacing w:after="0" w:line="240" w:lineRule="auto"/>
        <w:contextualSpacing/>
        <w:jc w:val="center"/>
        <w:rPr>
          <w:rFonts w:ascii="Times New Roman" w:hAnsi="Times New Roman" w:cs="Times New Roman"/>
        </w:rPr>
      </w:pPr>
      <w:r>
        <w:rPr>
          <w:noProof/>
          <w:lang w:eastAsia="pl-PL"/>
        </w:rPr>
        <w:drawing>
          <wp:inline distT="0" distB="0" distL="0" distR="0">
            <wp:extent cx="4257675" cy="1524000"/>
            <wp:effectExtent l="0" t="0" r="0" b="0"/>
            <wp:docPr id="16" name="Wykres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86C54" w:rsidRDefault="00286C54">
      <w:pPr>
        <w:spacing w:after="0" w:line="240" w:lineRule="auto"/>
        <w:contextualSpacing/>
        <w:jc w:val="center"/>
        <w:rPr>
          <w:rFonts w:ascii="Times New Roman" w:hAnsi="Times New Roman" w:cs="Times New Roman"/>
        </w:rPr>
      </w:pPr>
    </w:p>
    <w:p w:rsidR="00286C54" w:rsidRDefault="007F1EEA">
      <w:pPr>
        <w:tabs>
          <w:tab w:val="left" w:pos="567"/>
        </w:tabs>
        <w:spacing w:after="0" w:line="240" w:lineRule="auto"/>
        <w:contextualSpacing/>
        <w:jc w:val="both"/>
        <w:rPr>
          <w:rFonts w:ascii="Times New Roman" w:eastAsia="Calibri" w:hAnsi="Times New Roman" w:cs="Times New Roman"/>
        </w:rPr>
      </w:pPr>
      <w:r>
        <w:rPr>
          <w:rFonts w:ascii="Times New Roman" w:hAnsi="Times New Roman" w:cs="Times New Roman"/>
        </w:rPr>
        <w:tab/>
      </w:r>
      <w:r>
        <w:rPr>
          <w:rFonts w:ascii="Times New Roman" w:eastAsia="Calibri" w:hAnsi="Times New Roman" w:cs="Times New Roman"/>
        </w:rPr>
        <w:t>Statutowymi organami Stowarzyszenia Kraina Drwęcy i Pasłęki są: Walne Zebranie Członków, Zarząd, Komisja Rewizyjna, Rada</w:t>
      </w:r>
    </w:p>
    <w:p w:rsidR="00286C54" w:rsidRDefault="007F1EEA">
      <w:pPr>
        <w:spacing w:after="0" w:line="240" w:lineRule="auto"/>
        <w:ind w:firstLine="360"/>
        <w:contextualSpacing/>
        <w:jc w:val="both"/>
        <w:rPr>
          <w:rFonts w:ascii="Times New Roman" w:eastAsia="Calibri" w:hAnsi="Times New Roman" w:cs="Times New Roman"/>
        </w:rPr>
      </w:pPr>
      <w:r>
        <w:rPr>
          <w:rFonts w:ascii="Times New Roman" w:eastAsia="Calibri" w:hAnsi="Times New Roman" w:cs="Times New Roman"/>
        </w:rPr>
        <w:t xml:space="preserve">Najwyższą władzą Stowarzyszenia jest Walne Zebranie Członków, które spośród siebie dokonuje wyboru Zarządu, Komisji Rewizyjnej i Rady. </w:t>
      </w:r>
    </w:p>
    <w:p w:rsidR="00286C54" w:rsidRDefault="007F1EEA">
      <w:pPr>
        <w:tabs>
          <w:tab w:val="left" w:pos="567"/>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ab/>
        <w:t>Zarząd składa się z Prezesa, Wiceprezesa, Skarbnika i do dwóch innych członków. Komisja Rewizyjna składa się z Przewodniczącego, Wiceprzewodniczącego i do dwóch innych członków. Rada składa się z Przewodniczącego, Wiceprzewodniczącego, Sekretarza i do dziesięciu innych członków. Rada jest w Stowarzyszeniu organem decyzyjnym, a osoby do niej wybrane powinny w posiedzeniach uczestniczyć osobiście.</w:t>
      </w:r>
      <w:r>
        <w:rPr>
          <w:rFonts w:ascii="Times New Roman" w:eastAsia="Calibri" w:hAnsi="Times New Roman" w:cs="Times New Roman"/>
          <w:color w:val="000000"/>
        </w:rPr>
        <w:t xml:space="preserve"> </w:t>
      </w:r>
      <w:r>
        <w:rPr>
          <w:rFonts w:ascii="Times New Roman" w:eastAsia="Calibri" w:hAnsi="Times New Roman" w:cs="Times New Roman"/>
        </w:rPr>
        <w:t xml:space="preserve">Odpowiedzialna jest za wybór operacji na poziomie lokalnym oraz stwierdza zgodność operacji z LSR. Członkowie Rady wybierani są przez Walne Zebranie Członków i są to osoby reprezentujące wszystkie sektory oraz mieszkańców.  Członkowie Rady posiadają niezbędne kompetencje, wiedzę i doświadczenie oraz zaangażowani są w pracę na rzecz LGD. </w:t>
      </w:r>
      <w:r>
        <w:rPr>
          <w:rFonts w:ascii="Times New Roman" w:eastAsia="Calibri" w:hAnsi="Times New Roman" w:cs="Times New Roman"/>
          <w:color w:val="000000"/>
        </w:rPr>
        <w:t xml:space="preserve">Rada podejmuje decyzje w sprawie oceny zgodności i wyboru projektów w formie uchwał, zwykłą większością głosów. </w:t>
      </w:r>
    </w:p>
    <w:p w:rsidR="00286C54" w:rsidRDefault="007F1EEA">
      <w:pPr>
        <w:tabs>
          <w:tab w:val="left" w:pos="567"/>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ab/>
        <w:t>W składzie wszystkich organów Stowarzyszenia oraz w trakcie ich posiedzeń władze publiczne, ani żadna grupa interesu nie będzie mogła mieć więcej niż 49% praw głosu w podejmowaniu decyzji, co jest zgodne z ustawą o rozwoju lokalnym z udziałem lokalnej społeczności oraz ze statutem Stowarzyszenia</w:t>
      </w:r>
      <w:r>
        <w:rPr>
          <w:rFonts w:ascii="Times New Roman" w:eastAsia="Calibri" w:hAnsi="Times New Roman" w:cs="Times New Roman"/>
          <w:color w:val="000000"/>
        </w:rPr>
        <w:t xml:space="preserve">. </w:t>
      </w:r>
    </w:p>
    <w:p w:rsidR="00286C54" w:rsidRDefault="007F1EEA">
      <w:pPr>
        <w:spacing w:after="0" w:line="240" w:lineRule="auto"/>
        <w:contextualSpacing/>
        <w:rPr>
          <w:rFonts w:ascii="Times New Roman" w:eastAsia="Calibri" w:hAnsi="Times New Roman" w:cs="Times New Roman"/>
        </w:rPr>
      </w:pPr>
      <w:r>
        <w:rPr>
          <w:rFonts w:ascii="Times New Roman" w:eastAsia="Calibri" w:hAnsi="Times New Roman" w:cs="Times New Roman"/>
        </w:rPr>
        <w:tab/>
      </w:r>
    </w:p>
    <w:p w:rsidR="00286C54" w:rsidRDefault="00286C54">
      <w:pPr>
        <w:spacing w:after="0" w:line="240" w:lineRule="auto"/>
        <w:contextualSpacing/>
        <w:rPr>
          <w:rFonts w:ascii="Times New Roman" w:eastAsia="Calibri" w:hAnsi="Times New Roman" w:cs="Times New Roman"/>
        </w:rPr>
      </w:pPr>
    </w:p>
    <w:p w:rsidR="00286C54" w:rsidRDefault="007F1EEA">
      <w:pPr>
        <w:spacing w:after="0" w:line="240" w:lineRule="auto"/>
        <w:contextualSpacing/>
        <w:jc w:val="center"/>
        <w:rPr>
          <w:rFonts w:ascii="Times New Roman" w:eastAsia="Calibri" w:hAnsi="Times New Roman" w:cs="Times New Roman"/>
        </w:rPr>
      </w:pPr>
      <w:r>
        <w:rPr>
          <w:rFonts w:ascii="Times New Roman" w:eastAsia="Calibri" w:hAnsi="Times New Roman" w:cs="Times New Roman"/>
        </w:rPr>
        <w:t>Dokumenty wewnętrzne regulujące działania LGD zostały umieszczone w poniższej tabeli.</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9"/>
        <w:gridCol w:w="2268"/>
        <w:gridCol w:w="6834"/>
      </w:tblGrid>
      <w:tr w:rsidR="00286C54">
        <w:tc>
          <w:tcPr>
            <w:tcW w:w="679" w:type="dxa"/>
            <w:tcBorders>
              <w:top w:val="single" w:sz="4" w:space="0" w:color="000000"/>
              <w:left w:val="single" w:sz="4" w:space="0" w:color="000000"/>
              <w:bottom w:val="single" w:sz="4" w:space="0" w:color="000000"/>
              <w:right w:val="single" w:sz="4" w:space="0" w:color="000000"/>
            </w:tcBorders>
            <w:shd w:val="clear" w:color="auto" w:fill="BDD6EE"/>
          </w:tcPr>
          <w:p w:rsidR="00286C54" w:rsidRDefault="007F1EEA">
            <w:pPr>
              <w:spacing w:after="0" w:line="240" w:lineRule="auto"/>
              <w:contextualSpacing/>
              <w:jc w:val="center"/>
              <w:rPr>
                <w:rFonts w:ascii="Times New Roman" w:eastAsia="Calibri" w:hAnsi="Times New Roman" w:cs="Times New Roman"/>
                <w:b/>
              </w:rPr>
            </w:pPr>
            <w:r>
              <w:rPr>
                <w:rFonts w:ascii="Times New Roman" w:eastAsia="Calibri" w:hAnsi="Times New Roman" w:cs="Times New Roman"/>
                <w:b/>
              </w:rPr>
              <w:t>Lp.</w:t>
            </w:r>
          </w:p>
        </w:tc>
        <w:tc>
          <w:tcPr>
            <w:tcW w:w="2268" w:type="dxa"/>
            <w:tcBorders>
              <w:top w:val="single" w:sz="4" w:space="0" w:color="000000"/>
              <w:left w:val="single" w:sz="4" w:space="0" w:color="000000"/>
              <w:bottom w:val="single" w:sz="4" w:space="0" w:color="000000"/>
              <w:right w:val="single" w:sz="4" w:space="0" w:color="000000"/>
            </w:tcBorders>
            <w:shd w:val="clear" w:color="auto" w:fill="BDD6EE"/>
          </w:tcPr>
          <w:p w:rsidR="00286C54" w:rsidRDefault="007F1EEA">
            <w:pPr>
              <w:spacing w:after="0" w:line="240" w:lineRule="auto"/>
              <w:contextualSpacing/>
              <w:jc w:val="center"/>
              <w:rPr>
                <w:rFonts w:ascii="Times New Roman" w:eastAsia="Calibri" w:hAnsi="Times New Roman" w:cs="Times New Roman"/>
                <w:b/>
              </w:rPr>
            </w:pPr>
            <w:r>
              <w:rPr>
                <w:rFonts w:ascii="Times New Roman" w:eastAsia="Calibri" w:hAnsi="Times New Roman" w:cs="Times New Roman"/>
                <w:b/>
              </w:rPr>
              <w:t>Rodzaj dokumentu</w:t>
            </w:r>
          </w:p>
        </w:tc>
        <w:tc>
          <w:tcPr>
            <w:tcW w:w="6834" w:type="dxa"/>
            <w:tcBorders>
              <w:top w:val="single" w:sz="4" w:space="0" w:color="000000"/>
              <w:left w:val="single" w:sz="4" w:space="0" w:color="000000"/>
              <w:bottom w:val="single" w:sz="4" w:space="0" w:color="000000"/>
              <w:right w:val="single" w:sz="4" w:space="0" w:color="000000"/>
            </w:tcBorders>
            <w:shd w:val="clear" w:color="auto" w:fill="BDD6EE"/>
          </w:tcPr>
          <w:p w:rsidR="00286C54" w:rsidRDefault="007F1EEA">
            <w:pPr>
              <w:spacing w:after="0" w:line="240" w:lineRule="auto"/>
              <w:contextualSpacing/>
              <w:rPr>
                <w:rFonts w:ascii="Times New Roman" w:eastAsia="Calibri" w:hAnsi="Times New Roman" w:cs="Times New Roman"/>
                <w:b/>
              </w:rPr>
            </w:pPr>
            <w:r>
              <w:rPr>
                <w:rFonts w:ascii="Times New Roman" w:eastAsia="Calibri" w:hAnsi="Times New Roman" w:cs="Times New Roman"/>
                <w:b/>
              </w:rPr>
              <w:t>Niektóre uregulowane kwestie</w:t>
            </w:r>
          </w:p>
        </w:tc>
      </w:tr>
      <w:tr w:rsidR="00286C54">
        <w:tc>
          <w:tcPr>
            <w:tcW w:w="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contextualSpacing/>
              <w:jc w:val="center"/>
              <w:rPr>
                <w:rFonts w:ascii="Times New Roman" w:eastAsia="Calibri" w:hAnsi="Times New Roman" w:cs="Times New Roman"/>
              </w:rPr>
            </w:pPr>
            <w:r>
              <w:rPr>
                <w:rFonts w:ascii="Times New Roman" w:eastAsia="Calibri" w:hAnsi="Times New Roman" w:cs="Times New Roman"/>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contextualSpacing/>
              <w:jc w:val="center"/>
              <w:rPr>
                <w:rFonts w:ascii="Times New Roman" w:eastAsia="Calibri" w:hAnsi="Times New Roman" w:cs="Times New Roman"/>
              </w:rPr>
            </w:pPr>
            <w:r>
              <w:rPr>
                <w:rFonts w:ascii="Times New Roman" w:eastAsia="Calibri" w:hAnsi="Times New Roman" w:cs="Times New Roman"/>
              </w:rPr>
              <w:t>Statut Stowarzyszenia Kraina Drwęcy i Pasłęki</w:t>
            </w:r>
          </w:p>
        </w:tc>
        <w:tc>
          <w:tcPr>
            <w:tcW w:w="6834" w:type="dxa"/>
            <w:tcBorders>
              <w:top w:val="single" w:sz="4" w:space="0" w:color="000000"/>
              <w:left w:val="single" w:sz="4" w:space="0" w:color="000000"/>
              <w:bottom w:val="single" w:sz="4" w:space="0" w:color="000000"/>
              <w:right w:val="single" w:sz="4" w:space="0" w:color="000000"/>
            </w:tcBorders>
            <w:shd w:val="clear" w:color="auto" w:fill="auto"/>
          </w:tcPr>
          <w:p w:rsidR="00286C54" w:rsidRDefault="007F1EEA">
            <w:pPr>
              <w:spacing w:after="0" w:line="240" w:lineRule="auto"/>
              <w:contextualSpacing/>
              <w:rPr>
                <w:rFonts w:ascii="Times New Roman" w:eastAsia="Calibri" w:hAnsi="Times New Roman" w:cs="Times New Roman"/>
              </w:rPr>
            </w:pPr>
            <w:r>
              <w:rPr>
                <w:rFonts w:ascii="Times New Roman" w:eastAsia="Calibri" w:hAnsi="Times New Roman" w:cs="Times New Roman"/>
              </w:rPr>
              <w:t>Statut jest podstawowym aktem prawnym regulującym zadania, strukturę organizacyjną i sposób działania Stowarzyszenia, a w szczególności:</w:t>
            </w:r>
          </w:p>
          <w:p w:rsidR="00286C54" w:rsidRDefault="007F1EEA">
            <w:pPr>
              <w:numPr>
                <w:ilvl w:val="0"/>
                <w:numId w:val="2"/>
              </w:numPr>
              <w:spacing w:after="0" w:line="240" w:lineRule="auto"/>
              <w:contextualSpacing/>
              <w:rPr>
                <w:rFonts w:ascii="Times New Roman" w:eastAsia="Calibri" w:hAnsi="Times New Roman" w:cs="Times New Roman"/>
              </w:rPr>
            </w:pPr>
            <w:r>
              <w:rPr>
                <w:rFonts w:ascii="Times New Roman" w:eastAsia="Calibri" w:hAnsi="Times New Roman" w:cs="Times New Roman"/>
              </w:rPr>
              <w:t>określa organ nadzoru - Marszałek Województwa Warmińsko-Mazurskiego;</w:t>
            </w:r>
          </w:p>
          <w:p w:rsidR="00286C54" w:rsidRDefault="007F1EEA">
            <w:pPr>
              <w:numPr>
                <w:ilvl w:val="0"/>
                <w:numId w:val="2"/>
              </w:numPr>
              <w:spacing w:after="0" w:line="240" w:lineRule="auto"/>
              <w:contextualSpacing/>
              <w:rPr>
                <w:rFonts w:ascii="Times New Roman" w:eastAsia="Calibri" w:hAnsi="Times New Roman" w:cs="Times New Roman"/>
              </w:rPr>
            </w:pPr>
            <w:r>
              <w:rPr>
                <w:rFonts w:ascii="Times New Roman" w:eastAsia="Calibri" w:hAnsi="Times New Roman" w:cs="Times New Roman"/>
              </w:rPr>
              <w:t>wprowadza dodatkowy organ w Stowarzyszeniu Radę odpowiedzialną za wybór operacji i zasad reprezentatywności;</w:t>
            </w:r>
          </w:p>
          <w:p w:rsidR="00286C54" w:rsidRDefault="007F1EEA">
            <w:pPr>
              <w:numPr>
                <w:ilvl w:val="0"/>
                <w:numId w:val="2"/>
              </w:numPr>
              <w:spacing w:after="0" w:line="240" w:lineRule="auto"/>
              <w:contextualSpacing/>
              <w:rPr>
                <w:rFonts w:ascii="Times New Roman" w:eastAsia="Calibri" w:hAnsi="Times New Roman" w:cs="Times New Roman"/>
              </w:rPr>
            </w:pPr>
            <w:r>
              <w:rPr>
                <w:rFonts w:ascii="Times New Roman" w:eastAsia="Calibri" w:hAnsi="Times New Roman" w:cs="Times New Roman"/>
              </w:rPr>
              <w:t>określa organ w Stowarzyszeniu tj. Walne Zebranie Członków jako organ uprawniony do uchwalenia i aktualizacji LSR oraz kryteriów wyboru operacji;</w:t>
            </w:r>
          </w:p>
          <w:p w:rsidR="00286C54" w:rsidRDefault="007F1EEA">
            <w:pPr>
              <w:numPr>
                <w:ilvl w:val="0"/>
                <w:numId w:val="2"/>
              </w:numPr>
              <w:spacing w:after="0" w:line="240" w:lineRule="auto"/>
              <w:contextualSpacing/>
              <w:rPr>
                <w:rFonts w:ascii="Times New Roman" w:eastAsia="Calibri" w:hAnsi="Times New Roman" w:cs="Times New Roman"/>
              </w:rPr>
            </w:pPr>
            <w:r>
              <w:rPr>
                <w:rFonts w:ascii="Times New Roman" w:eastAsia="Calibri" w:hAnsi="Times New Roman" w:cs="Times New Roman"/>
              </w:rPr>
              <w:t>przedstawia uregulowania dotyczące zachowania bezstronności członków organu decyzyjnego w wyborze operacji (w tym przesłanki wyłączenia z oceny operacji);</w:t>
            </w:r>
          </w:p>
          <w:p w:rsidR="00286C54" w:rsidRDefault="007F1EEA">
            <w:pPr>
              <w:numPr>
                <w:ilvl w:val="0"/>
                <w:numId w:val="2"/>
              </w:numPr>
              <w:spacing w:after="0" w:line="240" w:lineRule="auto"/>
              <w:contextualSpacing/>
              <w:rPr>
                <w:rFonts w:ascii="Times New Roman" w:eastAsia="Calibri" w:hAnsi="Times New Roman" w:cs="Times New Roman"/>
              </w:rPr>
            </w:pPr>
            <w:r>
              <w:rPr>
                <w:rFonts w:ascii="Times New Roman" w:eastAsia="Calibri" w:hAnsi="Times New Roman" w:cs="Times New Roman"/>
              </w:rPr>
              <w:lastRenderedPageBreak/>
              <w:t>opisuje zasady nabywania i utraty członkostwa; w Stowarzyszeniu oraz jej organach.</w:t>
            </w:r>
          </w:p>
          <w:p w:rsidR="00286C54" w:rsidRDefault="007F1EEA">
            <w:pPr>
              <w:spacing w:after="0" w:line="240" w:lineRule="auto"/>
              <w:contextualSpacing/>
              <w:rPr>
                <w:rFonts w:ascii="Times New Roman" w:eastAsia="Calibri" w:hAnsi="Times New Roman" w:cs="Times New Roman"/>
              </w:rPr>
            </w:pPr>
            <w:r>
              <w:rPr>
                <w:rFonts w:ascii="Times New Roman" w:eastAsia="Calibri" w:hAnsi="Times New Roman" w:cs="Times New Roman"/>
              </w:rPr>
              <w:t>Wszystkie kwestie nieuregulowane w innych dokumentach wewnętrznych reguluje statut.</w:t>
            </w:r>
          </w:p>
        </w:tc>
      </w:tr>
      <w:tr w:rsidR="00286C54">
        <w:tc>
          <w:tcPr>
            <w:tcW w:w="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contextualSpacing/>
              <w:jc w:val="center"/>
              <w:rPr>
                <w:rFonts w:ascii="Times New Roman" w:eastAsia="Calibri" w:hAnsi="Times New Roman" w:cs="Times New Roman"/>
              </w:rPr>
            </w:pPr>
            <w:r>
              <w:rPr>
                <w:rFonts w:ascii="Times New Roman" w:eastAsia="Calibri" w:hAnsi="Times New Roman" w:cs="Times New Roman"/>
              </w:rPr>
              <w:lastRenderedPageBreak/>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contextualSpacing/>
              <w:jc w:val="center"/>
              <w:rPr>
                <w:rFonts w:ascii="Times New Roman" w:eastAsia="Calibri" w:hAnsi="Times New Roman" w:cs="Times New Roman"/>
              </w:rPr>
            </w:pPr>
            <w:r>
              <w:rPr>
                <w:rFonts w:ascii="Times New Roman" w:eastAsia="Calibri" w:hAnsi="Times New Roman" w:cs="Times New Roman"/>
              </w:rPr>
              <w:t>Regulamin Obrad Walnego Zebrania Członków</w:t>
            </w:r>
          </w:p>
        </w:tc>
        <w:tc>
          <w:tcPr>
            <w:tcW w:w="6834" w:type="dxa"/>
            <w:tcBorders>
              <w:top w:val="single" w:sz="4" w:space="0" w:color="000000"/>
              <w:left w:val="single" w:sz="4" w:space="0" w:color="000000"/>
              <w:bottom w:val="single" w:sz="4" w:space="0" w:color="000000"/>
              <w:right w:val="single" w:sz="4" w:space="0" w:color="000000"/>
            </w:tcBorders>
            <w:shd w:val="clear" w:color="auto" w:fill="auto"/>
          </w:tcPr>
          <w:p w:rsidR="00286C54" w:rsidRDefault="007F1EEA">
            <w:pPr>
              <w:spacing w:after="0" w:line="240" w:lineRule="auto"/>
              <w:contextualSpacing/>
              <w:rPr>
                <w:rFonts w:ascii="Times New Roman" w:eastAsia="Calibri" w:hAnsi="Times New Roman" w:cs="Times New Roman"/>
              </w:rPr>
            </w:pPr>
            <w:r>
              <w:rPr>
                <w:rFonts w:ascii="Times New Roman" w:eastAsia="Calibri" w:hAnsi="Times New Roman" w:cs="Times New Roman"/>
              </w:rPr>
              <w:t>Regulamin Obrad Walnego Zebrania Członków określa całokształt obrad, a w szczególności:</w:t>
            </w:r>
          </w:p>
          <w:p w:rsidR="00286C54" w:rsidRDefault="007F1EEA">
            <w:pPr>
              <w:numPr>
                <w:ilvl w:val="0"/>
                <w:numId w:val="2"/>
              </w:numPr>
              <w:spacing w:after="0" w:line="240" w:lineRule="auto"/>
              <w:contextualSpacing/>
              <w:rPr>
                <w:rFonts w:ascii="Times New Roman" w:eastAsia="Calibri" w:hAnsi="Times New Roman" w:cs="Times New Roman"/>
              </w:rPr>
            </w:pPr>
            <w:r>
              <w:rPr>
                <w:rFonts w:ascii="Times New Roman" w:eastAsia="Calibri" w:hAnsi="Times New Roman" w:cs="Times New Roman"/>
              </w:rPr>
              <w:t>przedstawia szczegółowe zasady podejmowania decyzji w czasie posiedzeń, kto może prowadzić obrady, w jaki sposób dokonuje się zgłoszeń do dyskusji.</w:t>
            </w:r>
          </w:p>
        </w:tc>
      </w:tr>
      <w:tr w:rsidR="00286C54">
        <w:tc>
          <w:tcPr>
            <w:tcW w:w="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contextualSpacing/>
              <w:jc w:val="center"/>
              <w:rPr>
                <w:rFonts w:ascii="Times New Roman" w:eastAsia="Calibri" w:hAnsi="Times New Roman" w:cs="Times New Roman"/>
              </w:rPr>
            </w:pPr>
            <w:r>
              <w:rPr>
                <w:rFonts w:ascii="Times New Roman" w:eastAsia="Calibri" w:hAnsi="Times New Roman" w:cs="Times New Roman"/>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contextualSpacing/>
              <w:jc w:val="center"/>
              <w:rPr>
                <w:rFonts w:ascii="Times New Roman" w:eastAsia="Calibri" w:hAnsi="Times New Roman" w:cs="Times New Roman"/>
              </w:rPr>
            </w:pPr>
            <w:r>
              <w:rPr>
                <w:rFonts w:ascii="Times New Roman" w:eastAsia="Calibri" w:hAnsi="Times New Roman" w:cs="Times New Roman"/>
              </w:rPr>
              <w:t>Regulamin działania Zarządu</w:t>
            </w:r>
          </w:p>
        </w:tc>
        <w:tc>
          <w:tcPr>
            <w:tcW w:w="6834" w:type="dxa"/>
            <w:tcBorders>
              <w:top w:val="single" w:sz="4" w:space="0" w:color="000000"/>
              <w:left w:val="single" w:sz="4" w:space="0" w:color="000000"/>
              <w:bottom w:val="single" w:sz="4" w:space="0" w:color="000000"/>
              <w:right w:val="single" w:sz="4" w:space="0" w:color="000000"/>
            </w:tcBorders>
            <w:shd w:val="clear" w:color="auto" w:fill="auto"/>
          </w:tcPr>
          <w:p w:rsidR="00286C54" w:rsidRDefault="007F1EEA">
            <w:pPr>
              <w:spacing w:after="0" w:line="240" w:lineRule="auto"/>
              <w:contextualSpacing/>
              <w:rPr>
                <w:rFonts w:ascii="Times New Roman" w:eastAsia="Calibri" w:hAnsi="Times New Roman" w:cs="Times New Roman"/>
              </w:rPr>
            </w:pPr>
            <w:r>
              <w:rPr>
                <w:rFonts w:ascii="Times New Roman" w:eastAsia="Calibri" w:hAnsi="Times New Roman" w:cs="Times New Roman"/>
              </w:rPr>
              <w:t>Regulamin działania Zarządu określa całokształt pracy tego organu, a w szczególności:</w:t>
            </w:r>
          </w:p>
          <w:p w:rsidR="00286C54" w:rsidRDefault="007F1EEA">
            <w:pPr>
              <w:numPr>
                <w:ilvl w:val="0"/>
                <w:numId w:val="2"/>
              </w:numPr>
              <w:spacing w:after="0" w:line="240" w:lineRule="auto"/>
              <w:contextualSpacing/>
              <w:rPr>
                <w:rFonts w:ascii="Times New Roman" w:eastAsia="Calibri" w:hAnsi="Times New Roman" w:cs="Times New Roman"/>
              </w:rPr>
            </w:pPr>
            <w:r>
              <w:rPr>
                <w:rFonts w:ascii="Times New Roman" w:eastAsia="Calibri" w:hAnsi="Times New Roman" w:cs="Times New Roman"/>
              </w:rPr>
              <w:t>opisuje szczegółowe zasady, zwoływania i prowadzenia posiedzeń;</w:t>
            </w:r>
          </w:p>
          <w:p w:rsidR="00286C54" w:rsidRDefault="007F1EEA">
            <w:pPr>
              <w:numPr>
                <w:ilvl w:val="0"/>
                <w:numId w:val="2"/>
              </w:numPr>
              <w:spacing w:after="0" w:line="240" w:lineRule="auto"/>
              <w:contextualSpacing/>
              <w:rPr>
                <w:rFonts w:ascii="Times New Roman" w:eastAsia="Calibri" w:hAnsi="Times New Roman" w:cs="Times New Roman"/>
              </w:rPr>
            </w:pPr>
            <w:r>
              <w:rPr>
                <w:rFonts w:ascii="Times New Roman" w:eastAsia="Calibri" w:hAnsi="Times New Roman" w:cs="Times New Roman"/>
              </w:rPr>
              <w:t>przedstawia sposób podejmowania uchwał;</w:t>
            </w:r>
          </w:p>
          <w:p w:rsidR="00286C54" w:rsidRDefault="007F1EEA">
            <w:pPr>
              <w:numPr>
                <w:ilvl w:val="0"/>
                <w:numId w:val="2"/>
              </w:numPr>
              <w:spacing w:after="0" w:line="240" w:lineRule="auto"/>
              <w:contextualSpacing/>
              <w:rPr>
                <w:rFonts w:ascii="Times New Roman" w:eastAsia="Calibri" w:hAnsi="Times New Roman" w:cs="Times New Roman"/>
              </w:rPr>
            </w:pPr>
            <w:r>
              <w:rPr>
                <w:rFonts w:ascii="Times New Roman" w:eastAsia="Calibri" w:hAnsi="Times New Roman" w:cs="Times New Roman"/>
              </w:rPr>
              <w:t>określa kompetencje Prezesa;</w:t>
            </w:r>
          </w:p>
          <w:p w:rsidR="00286C54" w:rsidRDefault="007F1EEA">
            <w:pPr>
              <w:numPr>
                <w:ilvl w:val="0"/>
                <w:numId w:val="2"/>
              </w:numPr>
              <w:spacing w:after="0" w:line="240" w:lineRule="auto"/>
              <w:contextualSpacing/>
              <w:rPr>
                <w:rFonts w:ascii="Times New Roman" w:eastAsia="Calibri" w:hAnsi="Times New Roman" w:cs="Times New Roman"/>
              </w:rPr>
            </w:pPr>
            <w:r>
              <w:rPr>
                <w:rFonts w:ascii="Times New Roman" w:eastAsia="Calibri" w:hAnsi="Times New Roman" w:cs="Times New Roman"/>
              </w:rPr>
              <w:t>precyzuje tryb głosowania.</w:t>
            </w:r>
          </w:p>
        </w:tc>
      </w:tr>
      <w:tr w:rsidR="00286C54">
        <w:tc>
          <w:tcPr>
            <w:tcW w:w="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contextualSpacing/>
              <w:jc w:val="center"/>
              <w:rPr>
                <w:rFonts w:ascii="Times New Roman" w:eastAsia="Calibri" w:hAnsi="Times New Roman" w:cs="Times New Roman"/>
              </w:rPr>
            </w:pPr>
            <w:r>
              <w:rPr>
                <w:rFonts w:ascii="Times New Roman" w:eastAsia="Calibri" w:hAnsi="Times New Roman" w:cs="Times New Roman"/>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contextualSpacing/>
              <w:jc w:val="center"/>
              <w:rPr>
                <w:rFonts w:ascii="Times New Roman" w:eastAsia="Calibri" w:hAnsi="Times New Roman" w:cs="Times New Roman"/>
              </w:rPr>
            </w:pPr>
            <w:r>
              <w:rPr>
                <w:rFonts w:ascii="Times New Roman" w:eastAsia="Calibri" w:hAnsi="Times New Roman" w:cs="Times New Roman"/>
              </w:rPr>
              <w:t>Regulamin Pracy Rady Stowarzyszenia Kraina Drwęcy i Pasłęki</w:t>
            </w:r>
          </w:p>
        </w:tc>
        <w:tc>
          <w:tcPr>
            <w:tcW w:w="6834" w:type="dxa"/>
            <w:tcBorders>
              <w:top w:val="single" w:sz="4" w:space="0" w:color="000000"/>
              <w:left w:val="single" w:sz="4" w:space="0" w:color="000000"/>
              <w:bottom w:val="single" w:sz="4" w:space="0" w:color="000000"/>
              <w:right w:val="single" w:sz="4" w:space="0" w:color="000000"/>
            </w:tcBorders>
            <w:shd w:val="clear" w:color="auto" w:fill="auto"/>
          </w:tcPr>
          <w:p w:rsidR="00286C54" w:rsidRDefault="007F1EEA">
            <w:pPr>
              <w:spacing w:after="0" w:line="240" w:lineRule="auto"/>
              <w:contextualSpacing/>
              <w:rPr>
                <w:rFonts w:ascii="Times New Roman" w:eastAsia="Calibri" w:hAnsi="Times New Roman" w:cs="Times New Roman"/>
              </w:rPr>
            </w:pPr>
            <w:r>
              <w:rPr>
                <w:rFonts w:ascii="Times New Roman" w:eastAsia="Calibri" w:hAnsi="Times New Roman" w:cs="Times New Roman"/>
              </w:rPr>
              <w:t>Regulamin pracy Rady określa całokształt pracy tego organu, a w szczególności:</w:t>
            </w:r>
          </w:p>
          <w:p w:rsidR="00286C54" w:rsidRDefault="007F1EEA">
            <w:pPr>
              <w:numPr>
                <w:ilvl w:val="0"/>
                <w:numId w:val="3"/>
              </w:numPr>
              <w:spacing w:after="0" w:line="240" w:lineRule="auto"/>
              <w:contextualSpacing/>
              <w:rPr>
                <w:rFonts w:ascii="Times New Roman" w:eastAsia="Calibri" w:hAnsi="Times New Roman" w:cs="Times New Roman"/>
              </w:rPr>
            </w:pPr>
            <w:r>
              <w:rPr>
                <w:rFonts w:ascii="Times New Roman" w:eastAsia="Calibri" w:hAnsi="Times New Roman" w:cs="Times New Roman"/>
              </w:rPr>
              <w:t>określa szczegółowe zasady zwoływania i organizacji posiedzeń organu decyzyjnego;</w:t>
            </w:r>
          </w:p>
          <w:p w:rsidR="00286C54" w:rsidRDefault="007F1EEA">
            <w:pPr>
              <w:numPr>
                <w:ilvl w:val="0"/>
                <w:numId w:val="3"/>
              </w:numPr>
              <w:spacing w:after="0" w:line="240" w:lineRule="auto"/>
              <w:contextualSpacing/>
              <w:rPr>
                <w:rFonts w:ascii="Times New Roman" w:eastAsia="Calibri" w:hAnsi="Times New Roman" w:cs="Times New Roman"/>
              </w:rPr>
            </w:pPr>
            <w:r>
              <w:rPr>
                <w:rFonts w:ascii="Times New Roman" w:eastAsia="Calibri" w:hAnsi="Times New Roman" w:cs="Times New Roman"/>
              </w:rPr>
              <w:t>opisuje szczegółowe rozwiązania dotyczące wyłączenia z oceny operacji;</w:t>
            </w:r>
          </w:p>
          <w:p w:rsidR="00286C54" w:rsidRDefault="007F1EEA">
            <w:pPr>
              <w:numPr>
                <w:ilvl w:val="0"/>
                <w:numId w:val="3"/>
              </w:numPr>
              <w:spacing w:after="0" w:line="240" w:lineRule="auto"/>
              <w:contextualSpacing/>
              <w:rPr>
                <w:rFonts w:ascii="Times New Roman" w:eastAsia="Calibri" w:hAnsi="Times New Roman" w:cs="Times New Roman"/>
              </w:rPr>
            </w:pPr>
            <w:r>
              <w:rPr>
                <w:rFonts w:ascii="Times New Roman" w:eastAsia="Calibri" w:hAnsi="Times New Roman" w:cs="Times New Roman"/>
              </w:rPr>
              <w:t>przedstawia szczegółowe zasady podejmowania decyzji w sprawie wyboru operacji;</w:t>
            </w:r>
          </w:p>
          <w:p w:rsidR="00286C54" w:rsidRDefault="007F1EEA">
            <w:pPr>
              <w:numPr>
                <w:ilvl w:val="0"/>
                <w:numId w:val="3"/>
              </w:numPr>
              <w:spacing w:after="0" w:line="240" w:lineRule="auto"/>
              <w:contextualSpacing/>
              <w:rPr>
                <w:rFonts w:ascii="Times New Roman" w:eastAsia="Calibri" w:hAnsi="Times New Roman" w:cs="Times New Roman"/>
              </w:rPr>
            </w:pPr>
            <w:r>
              <w:rPr>
                <w:rFonts w:ascii="Times New Roman" w:eastAsia="Calibri" w:hAnsi="Times New Roman" w:cs="Times New Roman"/>
              </w:rPr>
              <w:t>zawiera zasady protokołowania posiedzeń organu decyzyjnego;</w:t>
            </w:r>
          </w:p>
          <w:p w:rsidR="00286C54" w:rsidRDefault="007F1EEA">
            <w:pPr>
              <w:numPr>
                <w:ilvl w:val="0"/>
                <w:numId w:val="3"/>
              </w:numPr>
              <w:spacing w:after="0" w:line="240" w:lineRule="auto"/>
              <w:contextualSpacing/>
              <w:rPr>
                <w:rFonts w:ascii="Times New Roman" w:eastAsia="Calibri" w:hAnsi="Times New Roman" w:cs="Times New Roman"/>
              </w:rPr>
            </w:pPr>
            <w:r>
              <w:rPr>
                <w:rFonts w:ascii="Times New Roman" w:eastAsia="Calibri" w:hAnsi="Times New Roman" w:cs="Times New Roman"/>
              </w:rPr>
              <w:t>uszczegółowia zakres kompetencji poszczególnych funkcji w organie decyzyjnym;</w:t>
            </w:r>
          </w:p>
          <w:p w:rsidR="00286C54" w:rsidRDefault="007F1EEA">
            <w:pPr>
              <w:numPr>
                <w:ilvl w:val="0"/>
                <w:numId w:val="3"/>
              </w:numPr>
              <w:spacing w:after="0" w:line="240" w:lineRule="auto"/>
              <w:contextualSpacing/>
              <w:rPr>
                <w:rFonts w:ascii="Times New Roman" w:eastAsia="Calibri" w:hAnsi="Times New Roman" w:cs="Times New Roman"/>
              </w:rPr>
            </w:pPr>
            <w:r>
              <w:rPr>
                <w:rFonts w:ascii="Times New Roman" w:eastAsia="Calibri" w:hAnsi="Times New Roman" w:cs="Times New Roman"/>
              </w:rPr>
              <w:t>określa zasady postępowania w przypadku rozbieżnych ocen członków organu decyzyjnego;</w:t>
            </w:r>
          </w:p>
          <w:p w:rsidR="00286C54" w:rsidRDefault="007F1EEA">
            <w:pPr>
              <w:numPr>
                <w:ilvl w:val="0"/>
                <w:numId w:val="3"/>
              </w:numPr>
              <w:spacing w:after="0" w:line="240" w:lineRule="auto"/>
              <w:contextualSpacing/>
              <w:rPr>
                <w:rFonts w:ascii="Times New Roman" w:eastAsia="Calibri" w:hAnsi="Times New Roman" w:cs="Times New Roman"/>
              </w:rPr>
            </w:pPr>
            <w:r>
              <w:rPr>
                <w:rFonts w:ascii="Times New Roman" w:eastAsia="Calibri" w:hAnsi="Times New Roman" w:cs="Times New Roman"/>
              </w:rPr>
              <w:t>opisuje działania dyscyplinujące wobec członków, program szkoleń w zakresie oceny wniosków a także zasady weryfikowania ich wiedzy;</w:t>
            </w:r>
          </w:p>
          <w:p w:rsidR="00286C54" w:rsidRDefault="007F1EEA">
            <w:pPr>
              <w:numPr>
                <w:ilvl w:val="0"/>
                <w:numId w:val="3"/>
              </w:numPr>
              <w:spacing w:after="0" w:line="240" w:lineRule="auto"/>
              <w:contextualSpacing/>
              <w:rPr>
                <w:rFonts w:ascii="Times New Roman" w:eastAsia="Calibri" w:hAnsi="Times New Roman" w:cs="Times New Roman"/>
              </w:rPr>
            </w:pPr>
            <w:r>
              <w:rPr>
                <w:rFonts w:ascii="Times New Roman" w:eastAsia="Calibri" w:hAnsi="Times New Roman" w:cs="Times New Roman"/>
              </w:rPr>
              <w:t>opisuje procedurę odwoławczą od rozstrzygnięć organu decyzyjnego w sprawie wyboru operacji do finansowania.</w:t>
            </w:r>
          </w:p>
        </w:tc>
      </w:tr>
      <w:tr w:rsidR="00286C54">
        <w:tc>
          <w:tcPr>
            <w:tcW w:w="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contextualSpacing/>
              <w:jc w:val="center"/>
              <w:rPr>
                <w:rFonts w:ascii="Times New Roman" w:eastAsia="Calibri" w:hAnsi="Times New Roman" w:cs="Times New Roman"/>
              </w:rPr>
            </w:pPr>
            <w:r>
              <w:rPr>
                <w:rFonts w:ascii="Times New Roman" w:eastAsia="Calibri" w:hAnsi="Times New Roman" w:cs="Times New Roman"/>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contextualSpacing/>
              <w:jc w:val="center"/>
              <w:rPr>
                <w:rFonts w:ascii="Times New Roman" w:eastAsia="Calibri" w:hAnsi="Times New Roman" w:cs="Times New Roman"/>
              </w:rPr>
            </w:pPr>
            <w:r>
              <w:rPr>
                <w:rFonts w:ascii="Times New Roman" w:eastAsia="Calibri" w:hAnsi="Times New Roman" w:cs="Times New Roman"/>
              </w:rPr>
              <w:t>Regulamin pracy Komisji Rewizyjnej</w:t>
            </w:r>
          </w:p>
        </w:tc>
        <w:tc>
          <w:tcPr>
            <w:tcW w:w="6834" w:type="dxa"/>
            <w:tcBorders>
              <w:top w:val="single" w:sz="4" w:space="0" w:color="000000"/>
              <w:left w:val="single" w:sz="4" w:space="0" w:color="000000"/>
              <w:bottom w:val="single" w:sz="4" w:space="0" w:color="000000"/>
              <w:right w:val="single" w:sz="4" w:space="0" w:color="000000"/>
            </w:tcBorders>
            <w:shd w:val="clear" w:color="auto" w:fill="auto"/>
          </w:tcPr>
          <w:p w:rsidR="00286C54" w:rsidRDefault="007F1EEA">
            <w:pPr>
              <w:spacing w:after="0" w:line="240" w:lineRule="auto"/>
              <w:contextualSpacing/>
              <w:rPr>
                <w:rFonts w:ascii="Times New Roman" w:eastAsia="Calibri" w:hAnsi="Times New Roman" w:cs="Times New Roman"/>
              </w:rPr>
            </w:pPr>
            <w:r>
              <w:rPr>
                <w:rFonts w:ascii="Times New Roman" w:eastAsia="Calibri" w:hAnsi="Times New Roman" w:cs="Times New Roman"/>
              </w:rPr>
              <w:t>Regulamin pracy Komisji Rewizyjnej określa całokształt pracy tego organu, a w szczególności:</w:t>
            </w:r>
          </w:p>
          <w:p w:rsidR="00286C54" w:rsidRDefault="007F1EEA">
            <w:pPr>
              <w:numPr>
                <w:ilvl w:val="0"/>
                <w:numId w:val="3"/>
              </w:numPr>
              <w:spacing w:after="0" w:line="240" w:lineRule="auto"/>
              <w:contextualSpacing/>
              <w:rPr>
                <w:rFonts w:ascii="Times New Roman" w:eastAsia="Calibri" w:hAnsi="Times New Roman" w:cs="Times New Roman"/>
              </w:rPr>
            </w:pPr>
            <w:r>
              <w:rPr>
                <w:rFonts w:ascii="Times New Roman" w:eastAsia="Calibri" w:hAnsi="Times New Roman" w:cs="Times New Roman"/>
              </w:rPr>
              <w:t>opisuje kompetencje Komisji Rewizyjnej;</w:t>
            </w:r>
          </w:p>
          <w:p w:rsidR="00286C54" w:rsidRDefault="007F1EEA">
            <w:pPr>
              <w:numPr>
                <w:ilvl w:val="0"/>
                <w:numId w:val="3"/>
              </w:numPr>
              <w:spacing w:after="0" w:line="240" w:lineRule="auto"/>
              <w:contextualSpacing/>
              <w:rPr>
                <w:rFonts w:ascii="Times New Roman" w:eastAsia="Calibri" w:hAnsi="Times New Roman" w:cs="Times New Roman"/>
              </w:rPr>
            </w:pPr>
            <w:r>
              <w:rPr>
                <w:rFonts w:ascii="Times New Roman" w:eastAsia="Calibri" w:hAnsi="Times New Roman" w:cs="Times New Roman"/>
              </w:rPr>
              <w:t>określa przebieg prac;</w:t>
            </w:r>
          </w:p>
          <w:p w:rsidR="00286C54" w:rsidRDefault="007F1EEA">
            <w:pPr>
              <w:numPr>
                <w:ilvl w:val="0"/>
                <w:numId w:val="3"/>
              </w:numPr>
              <w:spacing w:after="0" w:line="240" w:lineRule="auto"/>
              <w:contextualSpacing/>
              <w:rPr>
                <w:rFonts w:ascii="Times New Roman" w:eastAsia="Calibri" w:hAnsi="Times New Roman" w:cs="Times New Roman"/>
              </w:rPr>
            </w:pPr>
            <w:r>
              <w:rPr>
                <w:rFonts w:ascii="Times New Roman" w:eastAsia="Calibri" w:hAnsi="Times New Roman" w:cs="Times New Roman"/>
              </w:rPr>
              <w:t>precyzuje tryb głosowania.</w:t>
            </w:r>
          </w:p>
        </w:tc>
      </w:tr>
      <w:tr w:rsidR="00286C54">
        <w:tc>
          <w:tcPr>
            <w:tcW w:w="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contextualSpacing/>
              <w:jc w:val="center"/>
              <w:rPr>
                <w:rFonts w:ascii="Times New Roman" w:eastAsia="Calibri" w:hAnsi="Times New Roman" w:cs="Times New Roman"/>
              </w:rPr>
            </w:pPr>
            <w:r>
              <w:rPr>
                <w:rFonts w:ascii="Times New Roman" w:eastAsia="Calibri" w:hAnsi="Times New Roman" w:cs="Times New Roman"/>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contextualSpacing/>
              <w:jc w:val="center"/>
              <w:rPr>
                <w:rFonts w:ascii="Times New Roman" w:eastAsia="Calibri" w:hAnsi="Times New Roman" w:cs="Times New Roman"/>
              </w:rPr>
            </w:pPr>
            <w:r>
              <w:rPr>
                <w:rFonts w:ascii="Times New Roman" w:eastAsia="Calibri" w:hAnsi="Times New Roman" w:cs="Times New Roman"/>
              </w:rPr>
              <w:t>Regulamin pracy i organizacji biura Stowarzyszenia Kraina Drwęcy i Pasłęki</w:t>
            </w:r>
          </w:p>
        </w:tc>
        <w:tc>
          <w:tcPr>
            <w:tcW w:w="6834" w:type="dxa"/>
            <w:tcBorders>
              <w:top w:val="single" w:sz="4" w:space="0" w:color="000000"/>
              <w:left w:val="single" w:sz="4" w:space="0" w:color="000000"/>
              <w:bottom w:val="single" w:sz="4" w:space="0" w:color="000000"/>
              <w:right w:val="single" w:sz="4" w:space="0" w:color="000000"/>
            </w:tcBorders>
            <w:shd w:val="clear" w:color="auto" w:fill="auto"/>
          </w:tcPr>
          <w:p w:rsidR="00286C54" w:rsidRDefault="007F1EEA">
            <w:pPr>
              <w:spacing w:after="0" w:line="240" w:lineRule="auto"/>
              <w:contextualSpacing/>
              <w:rPr>
                <w:rFonts w:ascii="Times New Roman" w:eastAsia="Calibri" w:hAnsi="Times New Roman" w:cs="Times New Roman"/>
              </w:rPr>
            </w:pPr>
            <w:r>
              <w:rPr>
                <w:rFonts w:ascii="Times New Roman" w:eastAsia="Calibri" w:hAnsi="Times New Roman" w:cs="Times New Roman"/>
              </w:rPr>
              <w:t>Regulamin pracy i organizacji biura określa całokształt pracy pracowników biura, a w szczególności:</w:t>
            </w:r>
          </w:p>
          <w:p w:rsidR="00286C54" w:rsidRDefault="007F1EEA">
            <w:pPr>
              <w:numPr>
                <w:ilvl w:val="0"/>
                <w:numId w:val="3"/>
              </w:numPr>
              <w:spacing w:after="0" w:line="240" w:lineRule="auto"/>
              <w:contextualSpacing/>
              <w:rPr>
                <w:rFonts w:ascii="Times New Roman" w:eastAsia="Calibri" w:hAnsi="Times New Roman" w:cs="Times New Roman"/>
              </w:rPr>
            </w:pPr>
            <w:r>
              <w:rPr>
                <w:rFonts w:ascii="Times New Roman" w:eastAsia="Calibri" w:hAnsi="Times New Roman" w:cs="Times New Roman"/>
              </w:rPr>
              <w:t>zawiera zasady funkcjonowania biura, zatrudniania i wynagradzania pracowników;</w:t>
            </w:r>
          </w:p>
          <w:p w:rsidR="00286C54" w:rsidRDefault="007F1EEA">
            <w:pPr>
              <w:numPr>
                <w:ilvl w:val="0"/>
                <w:numId w:val="3"/>
              </w:numPr>
              <w:spacing w:after="0" w:line="240" w:lineRule="auto"/>
              <w:contextualSpacing/>
              <w:rPr>
                <w:rFonts w:ascii="Times New Roman" w:eastAsia="Calibri" w:hAnsi="Times New Roman" w:cs="Times New Roman"/>
              </w:rPr>
            </w:pPr>
            <w:r>
              <w:rPr>
                <w:rFonts w:ascii="Times New Roman" w:eastAsia="Calibri" w:hAnsi="Times New Roman" w:cs="Times New Roman"/>
              </w:rPr>
              <w:t>określa uprawnienia kierownika biura;</w:t>
            </w:r>
          </w:p>
          <w:p w:rsidR="00286C54" w:rsidRDefault="007F1EEA">
            <w:pPr>
              <w:numPr>
                <w:ilvl w:val="0"/>
                <w:numId w:val="3"/>
              </w:numPr>
              <w:spacing w:after="0" w:line="240" w:lineRule="auto"/>
              <w:contextualSpacing/>
              <w:rPr>
                <w:rFonts w:ascii="Times New Roman" w:eastAsia="Calibri" w:hAnsi="Times New Roman" w:cs="Times New Roman"/>
              </w:rPr>
            </w:pPr>
            <w:r>
              <w:rPr>
                <w:rFonts w:ascii="Times New Roman" w:eastAsia="Calibri" w:hAnsi="Times New Roman" w:cs="Times New Roman"/>
              </w:rPr>
              <w:t>opisuje metody oceny efektywności świadczonego przez pracowników LGD doradztwa.</w:t>
            </w:r>
          </w:p>
        </w:tc>
      </w:tr>
    </w:tbl>
    <w:p w:rsidR="00286C54" w:rsidRDefault="00286C54">
      <w:pPr>
        <w:spacing w:after="0" w:line="240" w:lineRule="auto"/>
        <w:jc w:val="both"/>
        <w:rPr>
          <w:rFonts w:ascii="Times New Roman" w:eastAsia="Calibri" w:hAnsi="Times New Roman" w:cs="Times New Roman"/>
          <w:b/>
          <w:sz w:val="12"/>
          <w:szCs w:val="12"/>
        </w:rPr>
      </w:pPr>
    </w:p>
    <w:p w:rsidR="00286C54" w:rsidRDefault="007F1EEA">
      <w:pPr>
        <w:tabs>
          <w:tab w:val="left" w:pos="567"/>
        </w:tabs>
        <w:spacing w:after="0" w:line="240" w:lineRule="auto"/>
        <w:jc w:val="both"/>
        <w:rPr>
          <w:rFonts w:ascii="Times New Roman" w:eastAsia="Calibri" w:hAnsi="Times New Roman" w:cs="Times New Roman"/>
        </w:rPr>
      </w:pPr>
      <w:r>
        <w:rPr>
          <w:rFonts w:ascii="Times New Roman" w:eastAsia="Calibri" w:hAnsi="Times New Roman" w:cs="Times New Roman"/>
        </w:rPr>
        <w:tab/>
        <w:t>Powyższe dokumenty uchwalane i aktualizowane są przez Walne Zebranie Członków. Jedynie Regulamin pracy i organizacji biura Stowarzyszenia Kraina Drwęcy i Pasłęki uchwalany i aktualizowany jest przez Zarząd.</w:t>
      </w:r>
    </w:p>
    <w:p w:rsidR="00286C54" w:rsidRDefault="00286C54">
      <w:pPr>
        <w:tabs>
          <w:tab w:val="left" w:pos="567"/>
        </w:tabs>
        <w:spacing w:after="0" w:line="240" w:lineRule="auto"/>
        <w:contextualSpacing/>
        <w:jc w:val="both"/>
        <w:rPr>
          <w:rFonts w:ascii="Times New Roman" w:hAnsi="Times New Roman" w:cs="Times New Roman"/>
          <w:b/>
          <w:sz w:val="16"/>
          <w:szCs w:val="16"/>
        </w:rPr>
      </w:pPr>
    </w:p>
    <w:p w:rsidR="00286C54" w:rsidRDefault="00286C54">
      <w:pPr>
        <w:spacing w:after="0" w:line="240" w:lineRule="auto"/>
        <w:jc w:val="both"/>
        <w:rPr>
          <w:rFonts w:ascii="Times New Roman" w:hAnsi="Times New Roman" w:cs="Times New Roman"/>
          <w:b/>
        </w:rPr>
      </w:pPr>
    </w:p>
    <w:p w:rsidR="00286C54" w:rsidRDefault="007F1EEA">
      <w:pPr>
        <w:spacing w:after="0" w:line="240" w:lineRule="auto"/>
        <w:jc w:val="both"/>
        <w:rPr>
          <w:rFonts w:ascii="Times New Roman" w:hAnsi="Times New Roman" w:cs="Times New Roman"/>
          <w:b/>
        </w:rPr>
      </w:pPr>
      <w:r>
        <w:rPr>
          <w:rFonts w:ascii="Times New Roman" w:hAnsi="Times New Roman" w:cs="Times New Roman"/>
          <w:b/>
        </w:rPr>
        <w:t xml:space="preserve">Rozdział II </w:t>
      </w:r>
      <w:r>
        <w:rPr>
          <w:rFonts w:ascii="Times New Roman" w:hAnsi="Times New Roman" w:cs="Times New Roman"/>
          <w:b/>
        </w:rPr>
        <w:tab/>
        <w:t>Partycypacyjny charakter LSR</w:t>
      </w:r>
    </w:p>
    <w:p w:rsidR="00286C54" w:rsidRDefault="00286C54">
      <w:pPr>
        <w:spacing w:after="0" w:line="240" w:lineRule="auto"/>
        <w:jc w:val="both"/>
        <w:rPr>
          <w:rFonts w:ascii="Times New Roman" w:hAnsi="Times New Roman" w:cs="Times New Roman"/>
          <w:b/>
          <w:sz w:val="16"/>
          <w:szCs w:val="16"/>
        </w:rPr>
      </w:pPr>
    </w:p>
    <w:p w:rsidR="00286C54" w:rsidRDefault="007F1EEA">
      <w:pPr>
        <w:tabs>
          <w:tab w:val="left" w:pos="567"/>
        </w:tabs>
        <w:spacing w:after="0" w:line="240" w:lineRule="auto"/>
        <w:jc w:val="both"/>
        <w:rPr>
          <w:rFonts w:ascii="Times New Roman" w:eastAsia="Times New Roman" w:hAnsi="Times New Roman"/>
          <w:iCs/>
          <w:lang w:eastAsia="pl-PL"/>
        </w:rPr>
      </w:pPr>
      <w:r>
        <w:rPr>
          <w:rFonts w:ascii="Times New Roman" w:eastAsia="Times New Roman" w:hAnsi="Times New Roman"/>
          <w:iCs/>
          <w:lang w:eastAsia="pl-PL"/>
        </w:rPr>
        <w:tab/>
        <w:t xml:space="preserve">Pojęcie partycypacji można zdefiniować jako mniej lub bardziej bezpośrednie uczestnictwo obywateli/mieszkańców w życiu społecznym, publicznym i politycznym. To sposób na aktywne branie udziału w wydarzeniach, które dotyczą mieszkańców, a także możliwość zabierania głosu, uczestniczenia ludzi w działaniach i decyzjach. Pierwszym, najważniejszym krokiem jest dokładne i szczegółowe określenie celu całego procesu. Celem partycypacji jest: </w:t>
      </w:r>
      <w:r>
        <w:rPr>
          <w:rFonts w:ascii="Times New Roman" w:eastAsia="Times New Roman" w:hAnsi="Times New Roman"/>
          <w:i/>
          <w:iCs/>
          <w:lang w:eastAsia="pl-PL"/>
        </w:rPr>
        <w:t>zapewnienie oddolnego charakteru Lokalnej Strategii Rozwoju Krainy Drwęcy i Pasłęki przy udziale lokalnej społeczności</w:t>
      </w:r>
      <w:r>
        <w:rPr>
          <w:rFonts w:ascii="Times New Roman" w:eastAsia="Times New Roman" w:hAnsi="Times New Roman"/>
          <w:iCs/>
          <w:lang w:eastAsia="pl-PL"/>
        </w:rPr>
        <w:t xml:space="preserve">. Poprzez zastosowanie nowych i skutecznych metod partycypacji społecznej innowacyjne podejście zostało wdrożone już na etapie opracowywania Lokalnej Strategii </w:t>
      </w:r>
      <w:r>
        <w:rPr>
          <w:rFonts w:ascii="Times New Roman" w:eastAsia="Times New Roman" w:hAnsi="Times New Roman"/>
          <w:iCs/>
          <w:lang w:eastAsia="pl-PL"/>
        </w:rPr>
        <w:lastRenderedPageBreak/>
        <w:t xml:space="preserve">Rozwoju. Zastosowanie innowacyjnego rozwiązania jakim jest partycypacyjny charakter tworzenia LSR przyczyniło się do szerszego udziału społeczności lokalnej w jej przygotowaniu. Partycypacja może przybierać różne formy, które w założeniu uwzględniają różny stopień zaangażowania mieszkańców </w:t>
      </w:r>
      <w:r>
        <w:rPr>
          <w:rFonts w:ascii="Times New Roman" w:eastAsia="Times New Roman" w:hAnsi="Times New Roman"/>
          <w:iCs/>
          <w:lang w:eastAsia="pl-PL"/>
        </w:rPr>
        <w:br/>
        <w:t xml:space="preserve">w podejmowane decyzje. Taki podział nazywany jest drabiną partycypacji. Przy tworzeniu LSR zastosowano następujące formy i metody partycypacji na każdym etapie prac nad opracowaniem LSR Krainy Drwęcy </w:t>
      </w:r>
      <w:r>
        <w:rPr>
          <w:rFonts w:ascii="Times New Roman" w:eastAsia="Times New Roman" w:hAnsi="Times New Roman"/>
          <w:iCs/>
          <w:lang w:eastAsia="pl-PL"/>
        </w:rPr>
        <w:br/>
        <w:t>i Pasłęki:</w:t>
      </w:r>
    </w:p>
    <w:p w:rsidR="00286C54" w:rsidRDefault="007F1EEA">
      <w:pPr>
        <w:numPr>
          <w:ilvl w:val="0"/>
          <w:numId w:val="31"/>
        </w:numPr>
        <w:spacing w:after="0" w:line="240" w:lineRule="auto"/>
        <w:ind w:left="284"/>
        <w:jc w:val="both"/>
        <w:rPr>
          <w:rFonts w:ascii="Times New Roman" w:eastAsia="Times New Roman" w:hAnsi="Times New Roman"/>
          <w:iCs/>
          <w:lang w:eastAsia="pl-PL"/>
        </w:rPr>
      </w:pPr>
      <w:r>
        <w:rPr>
          <w:rFonts w:ascii="Times New Roman" w:eastAsia="Times New Roman" w:hAnsi="Times New Roman"/>
          <w:b/>
          <w:iCs/>
          <w:lang w:eastAsia="pl-PL"/>
        </w:rPr>
        <w:t>Informowani</w:t>
      </w:r>
      <w:r>
        <w:rPr>
          <w:rFonts w:ascii="Times New Roman" w:eastAsia="Times New Roman" w:hAnsi="Times New Roman"/>
          <w:iCs/>
          <w:lang w:eastAsia="pl-PL"/>
        </w:rPr>
        <w:t>e to najprostsza forma partycypacji, angażująca mieszkańców w najmniejszym stopniu. Działania LGD sprowadzają się do systematycznego informowania mieszkańców o celach, projektach i działaniach LGD. Nie ma tutaj miejsca na jakikolwiek aktywny wpływ mieszkańców na kształt podejmowanych przez LGD działań, sprowadza się ich jedynie do roli biernych odbiorców. Podczas tworzenia LSR Krainy Drwęcy i Pasłęki na każdym etapie jej powstawania zastosowano następujące metody informowania: strona www, Facebook, ogłoszenie prasowe, plakaty, ulotki, ankieta, ogłoszenia na tablicach informacyjnych, listowne do radnych i sołtysów oraz liderów lokalnych, mailowe do organizacji pozarządowych oraz jst, komunikacja twarzą w twarz, informacja na posiedzeniach rady gminnej. Informowanie skierowane jest do wszystkich grup społecznych założonych w LSR, ale przede wszystkim do grup defaworyzowanych.</w:t>
      </w:r>
    </w:p>
    <w:p w:rsidR="00286C54" w:rsidRDefault="007F1EEA">
      <w:pPr>
        <w:numPr>
          <w:ilvl w:val="0"/>
          <w:numId w:val="31"/>
        </w:numPr>
        <w:spacing w:after="0" w:line="240" w:lineRule="auto"/>
        <w:ind w:left="284"/>
        <w:jc w:val="both"/>
        <w:rPr>
          <w:rFonts w:ascii="Times New Roman" w:eastAsia="Times New Roman" w:hAnsi="Times New Roman"/>
          <w:iCs/>
          <w:lang w:eastAsia="pl-PL"/>
        </w:rPr>
      </w:pPr>
      <w:r>
        <w:rPr>
          <w:rFonts w:ascii="Times New Roman" w:eastAsia="Times New Roman" w:hAnsi="Times New Roman"/>
          <w:b/>
          <w:iCs/>
          <w:lang w:eastAsia="pl-PL"/>
        </w:rPr>
        <w:t>Konsultowanie</w:t>
      </w:r>
      <w:r>
        <w:rPr>
          <w:rFonts w:ascii="Times New Roman" w:eastAsia="Times New Roman" w:hAnsi="Times New Roman"/>
          <w:iCs/>
          <w:lang w:eastAsia="pl-PL"/>
        </w:rPr>
        <w:t xml:space="preserve"> jest kolejnym "stopniem" na drabinie partycypacyjnej ze względu na zwiększony udział mieszkańców w prowadzonych działaniach. Poza poinformowaniem, mieszkańcy mają możliwość wypowiedzenia się na temat planowanych działań. Osoby uczestniczące w konsultacjach występują niejako w roli „doradców”, których pyta się o zdanie i opinie w konkretnej sprawie. Głosy ich są więc rozważane, choć nie ma gwarancji, że zostaną wzięte pod uwagę. Podczas tworzenia LSR Krainy Drwęcy i Pasłęki na każdym etapie jej powstawania zastosowano następujące metody konsultowania: ankiety, spotkania otwarte, wywiad pogłębiony, mapa myśli, konsultacje on-line, telefoniczne i osobiste w biurze. Konsultowanie skierowane jest do wszystkich grup społecznych założonych w LSR, ale przede wszystkim do grup defaworyzowanych.</w:t>
      </w:r>
    </w:p>
    <w:p w:rsidR="00286C54" w:rsidRDefault="007F1EEA">
      <w:pPr>
        <w:numPr>
          <w:ilvl w:val="0"/>
          <w:numId w:val="31"/>
        </w:numPr>
        <w:spacing w:after="0" w:line="240" w:lineRule="auto"/>
        <w:ind w:left="284"/>
        <w:jc w:val="both"/>
        <w:rPr>
          <w:rFonts w:ascii="Times New Roman" w:eastAsia="Times New Roman" w:hAnsi="Times New Roman"/>
          <w:iCs/>
          <w:lang w:eastAsia="pl-PL"/>
        </w:rPr>
      </w:pPr>
      <w:r>
        <w:rPr>
          <w:rFonts w:ascii="Times New Roman" w:eastAsia="Times New Roman" w:hAnsi="Times New Roman"/>
          <w:b/>
          <w:iCs/>
          <w:lang w:eastAsia="pl-PL"/>
        </w:rPr>
        <w:t xml:space="preserve">Współdecydowanie </w:t>
      </w:r>
      <w:r>
        <w:rPr>
          <w:rFonts w:ascii="Times New Roman" w:eastAsia="Times New Roman" w:hAnsi="Times New Roman"/>
          <w:iCs/>
          <w:lang w:eastAsia="pl-PL"/>
        </w:rPr>
        <w:t xml:space="preserve">jest kolejnym poziomem partycypacji. Wówczas w odróżnieniu od konsultacji, głos uczestników ma charakter doradczy. Poniekąd to wprowadzenie w życie prostego (choć bardzo trudnego w  rzeczywistości) założenia, że „ludzie wiedzą lepiej, czego im potrzeba”. Tym samym mieszkańcy mają realny wpływ na planowane, dotyczące ich (bezpośrednio lub pośrednio) działania. Podczas tworzenia LSR Krainy Drwęcy i Pasłęki zastosowano następujące metody współdecydowania: warsztatowe grupy robocze, opracowanie pomysłów na realizację nowych przedsięwzięć, spotkania lokalnych liderów. Na etapie aktualizacji strategii dodatkowo zastosowane będą metody: udział w konkursach tematycznych opracowanie dokumentów planistycznych i strategicznych, określanie kierunków działań dotyczących grup defaworyzowanych, współpraca z Powiatowymi Urzędami Pracy i Ośrodkami Pomocy Społecznej oraz z Warsztatami Terapii Zajęciowej. Współdecydowanie skierowane jest do wszystkich grup społecznych założonych w LSR, ale przede wszystkim do grup defaworyzowanych. </w:t>
      </w:r>
    </w:p>
    <w:p w:rsidR="00286C54" w:rsidRDefault="007F1EEA">
      <w:pPr>
        <w:numPr>
          <w:ilvl w:val="0"/>
          <w:numId w:val="32"/>
        </w:numPr>
        <w:spacing w:after="0" w:line="240" w:lineRule="auto"/>
        <w:ind w:left="284"/>
        <w:jc w:val="both"/>
        <w:rPr>
          <w:rFonts w:ascii="Times New Roman" w:eastAsia="Times New Roman" w:hAnsi="Times New Roman"/>
          <w:b/>
          <w:iCs/>
          <w:lang w:eastAsia="pl-PL"/>
        </w:rPr>
      </w:pPr>
      <w:r>
        <w:rPr>
          <w:rFonts w:ascii="Times New Roman" w:eastAsia="Times New Roman" w:hAnsi="Times New Roman"/>
          <w:b/>
          <w:iCs/>
          <w:lang w:eastAsia="pl-PL"/>
        </w:rPr>
        <w:t xml:space="preserve">Współdziałanie </w:t>
      </w:r>
      <w:r>
        <w:rPr>
          <w:rFonts w:ascii="Times New Roman" w:eastAsia="Times New Roman" w:hAnsi="Times New Roman"/>
          <w:iCs/>
          <w:lang w:eastAsia="pl-PL"/>
        </w:rPr>
        <w:t xml:space="preserve">jest najwyższym stopniem partycypacji ze względu na pełne partnerstwo pomiędzy LGD, a obywatelami polegające na przekazaniu mieszkańcom części kompetencji (ale i tym samym odpowiedzialności) dotyczących podejmowanych działań i decyzji. Uczestnicy tej formy partycypacji, nie tylko mają pełny dostęp do  informacji, konsultują rozwiązania i współdecydują o nich, ale mają także realny wpływ na ich realizację, które wspólnie na bieżąco nadzorują. Podczas tworzenia LSR Krainy Drwęcy i Pasłęki zastosowano następujące metody: spotkania warsztatowe, indywidualne spotkania biurze LGD, współdziałanie z jst, współdziałanie z organizacjami pozarządowymi. Na etapie aktualizacji strategii dodatkowo zastosowane będą metody: organizowanie wspólnie imprez aktywizująco-integrujących, wspólna realizacja projektów, współdziałanie z Powiatowymi Urzędami Pracy i Ośrodkami Pomocy Społecznej oraz z Warsztatami Terapii Zajęciowej. Współdziałanie skierowane jest do wszystkich grup społecznych założonych w LSR, ale przede wszystkim do grup defaworyzowanych. </w:t>
      </w:r>
    </w:p>
    <w:p w:rsidR="00286C54" w:rsidRDefault="007F1EEA">
      <w:pPr>
        <w:tabs>
          <w:tab w:val="left" w:pos="567"/>
        </w:tabs>
        <w:spacing w:after="0" w:line="240" w:lineRule="auto"/>
        <w:jc w:val="both"/>
        <w:rPr>
          <w:rFonts w:ascii="Times New Roman" w:eastAsia="Times New Roman" w:hAnsi="Times New Roman"/>
          <w:iCs/>
          <w:lang w:eastAsia="pl-PL"/>
        </w:rPr>
      </w:pPr>
      <w:r>
        <w:rPr>
          <w:rFonts w:ascii="Times New Roman" w:eastAsia="Times New Roman" w:hAnsi="Times New Roman"/>
          <w:iCs/>
          <w:lang w:eastAsia="pl-PL"/>
        </w:rPr>
        <w:tab/>
        <w:t>Każdy z wymienionych tu sposobów partycypacji ma zastosowania, w zależności od sytuacji. Nie wszystko zatem nadaje się do konsultowania czy współdecydowania, z drugiej jednak strony nie jest dobrze, jeśli LGD komunikuje się z mieszkańcami wyłącznie za pomocą ogłoszeń. Opisane w tym rozdziale metody wzajemnie się uzupełniają - o tym, co udało się partycypacyjnie uzgodnić, trzeba też rzetelnie poinformować wszystkich zainteresowanych. Często to, co ma być przedmiotem konsultacji, musi być uprzednio dostępne jako informacja. Wszystkie te metody zastosowane były do tworzenia LSR. Będą one również wykorzystywane do bieżącej aktualizacji tego dokumentu.</w:t>
      </w:r>
    </w:p>
    <w:p w:rsidR="00286C54" w:rsidRDefault="007F1EEA">
      <w:pPr>
        <w:tabs>
          <w:tab w:val="left" w:pos="567"/>
        </w:tabs>
        <w:spacing w:after="0" w:line="240" w:lineRule="auto"/>
        <w:jc w:val="both"/>
        <w:rPr>
          <w:rFonts w:ascii="Times New Roman" w:eastAsia="Times New Roman" w:hAnsi="Times New Roman"/>
          <w:iCs/>
          <w:lang w:eastAsia="pl-PL"/>
        </w:rPr>
      </w:pPr>
      <w:r>
        <w:rPr>
          <w:rFonts w:ascii="Times New Roman" w:eastAsia="Times New Roman" w:hAnsi="Times New Roman"/>
          <w:iCs/>
          <w:lang w:eastAsia="pl-PL"/>
        </w:rPr>
        <w:tab/>
        <w:t xml:space="preserve">W dniach 25.08 – 10.09.2015 roku odbyły się konsultacje społeczne na terenie ośmiu gmin należących do Lokalnej Grupy Działania Kraina Drwęcy i Pasłęki: Łukta, Morąg, Świątki, Jonkowo, Miłakowo, Grunwald, Dąbrówno i gmina Ostróda, w których wzięło udział ponad 100 osób. W spotkaniach brali udział przede wszystkim, ze względu na wiedzę i doświadczenie m. in. w aktywizacji społeczności - lokalni liderzy, przedstawiciele z trzech sektorów: publicznego, społecznego, gospodarczego. W spotkaniach brali również udział </w:t>
      </w:r>
      <w:r>
        <w:rPr>
          <w:rFonts w:ascii="Times New Roman" w:eastAsia="Times New Roman" w:hAnsi="Times New Roman"/>
          <w:iCs/>
          <w:lang w:eastAsia="pl-PL"/>
        </w:rPr>
        <w:lastRenderedPageBreak/>
        <w:t>przedstawiciele z grup defaworyzowanych. Podczas spotkań wyróżniono 5 etapów prac nad opracowaniem LSR i obrano następujące metody partycypacji:</w:t>
      </w:r>
    </w:p>
    <w:p w:rsidR="00286C54" w:rsidRDefault="007F1EEA">
      <w:pPr>
        <w:numPr>
          <w:ilvl w:val="0"/>
          <w:numId w:val="33"/>
        </w:numPr>
        <w:spacing w:after="0" w:line="240" w:lineRule="auto"/>
        <w:ind w:left="567"/>
        <w:jc w:val="both"/>
        <w:rPr>
          <w:rFonts w:ascii="Times New Roman" w:eastAsia="Times New Roman" w:hAnsi="Times New Roman"/>
          <w:iCs/>
          <w:lang w:eastAsia="pl-PL"/>
        </w:rPr>
      </w:pPr>
      <w:r>
        <w:rPr>
          <w:rFonts w:ascii="Times New Roman" w:eastAsia="Times New Roman" w:hAnsi="Times New Roman"/>
          <w:iCs/>
          <w:lang w:eastAsia="pl-PL"/>
        </w:rPr>
        <w:t>diagnoza i analiza SWOT – metody dotarcia do ww. grup społecznych: strona www, Facebook, ogłoszenie prasowe, plakaty, ulotki, ankieta, ogłoszenia na tablicach informacyjnych, listy do radnych i sołtysów oraz liderów lokalnych, maile do organizacji pozarządowych oraz jst, współdziałanie z jst, współdziałanie z organizacjami pozarządowymi, komunikacja twarzą w twarz, informacja na posiedzeniach rad gmin;</w:t>
      </w:r>
    </w:p>
    <w:p w:rsidR="00286C54" w:rsidRDefault="007F1EEA">
      <w:pPr>
        <w:numPr>
          <w:ilvl w:val="0"/>
          <w:numId w:val="33"/>
        </w:numPr>
        <w:spacing w:after="0" w:line="240" w:lineRule="auto"/>
        <w:ind w:left="567"/>
        <w:jc w:val="both"/>
        <w:rPr>
          <w:rFonts w:ascii="Times New Roman" w:eastAsia="Times New Roman" w:hAnsi="Times New Roman"/>
          <w:iCs/>
          <w:lang w:eastAsia="pl-PL"/>
        </w:rPr>
      </w:pPr>
      <w:r>
        <w:rPr>
          <w:rFonts w:ascii="Times New Roman" w:eastAsia="Times New Roman" w:hAnsi="Times New Roman"/>
          <w:iCs/>
          <w:lang w:eastAsia="pl-PL"/>
        </w:rPr>
        <w:t>określanie celów i wskaźników w odniesieniu do opracowania LSR oraz opracowanie planu działania, metody: strona www, Facebook, mailowa, komunikacja twarzą w twarz, ankiety, spotkania otwarte, wywiady pogłębione, współdziałanie z jst, współdziałanie z organizacjami pozarządowymi, mapa myśli, konsultacje on-line, telefoniczne i osobiste w biurze;</w:t>
      </w:r>
    </w:p>
    <w:p w:rsidR="00286C54" w:rsidRDefault="007F1EEA">
      <w:pPr>
        <w:numPr>
          <w:ilvl w:val="0"/>
          <w:numId w:val="33"/>
        </w:numPr>
        <w:spacing w:after="0" w:line="240" w:lineRule="auto"/>
        <w:ind w:left="567"/>
        <w:jc w:val="both"/>
        <w:rPr>
          <w:rFonts w:ascii="Times New Roman" w:eastAsia="Times New Roman" w:hAnsi="Times New Roman"/>
          <w:iCs/>
          <w:lang w:eastAsia="pl-PL"/>
        </w:rPr>
      </w:pPr>
      <w:r>
        <w:rPr>
          <w:rFonts w:ascii="Times New Roman" w:eastAsia="Times New Roman" w:hAnsi="Times New Roman"/>
          <w:iCs/>
          <w:lang w:eastAsia="pl-PL"/>
        </w:rPr>
        <w:t xml:space="preserve">opracowanie zasad wyboru operacji i ustalania kryteriów wyboru, metody do ww. grup społecznych: strona www, Facebook, mailowo, ankiety, spotkania otwarte, wywiady pogłębione, mapa myśli, współdziałanie </w:t>
      </w:r>
      <w:r>
        <w:rPr>
          <w:rFonts w:ascii="Times New Roman" w:eastAsia="Times New Roman" w:hAnsi="Times New Roman"/>
          <w:iCs/>
          <w:lang w:eastAsia="pl-PL"/>
        </w:rPr>
        <w:br/>
        <w:t>z jst, współdziałanie z organizacjami pozarządowymi, konsultacje on-line, telefoniczne i osobiste w biurze;</w:t>
      </w:r>
    </w:p>
    <w:p w:rsidR="00286C54" w:rsidRDefault="007F1EEA">
      <w:pPr>
        <w:numPr>
          <w:ilvl w:val="0"/>
          <w:numId w:val="33"/>
        </w:numPr>
        <w:spacing w:after="0" w:line="240" w:lineRule="auto"/>
        <w:ind w:left="567"/>
        <w:jc w:val="both"/>
        <w:rPr>
          <w:rFonts w:ascii="Times New Roman" w:eastAsia="Times New Roman" w:hAnsi="Times New Roman"/>
          <w:iCs/>
          <w:lang w:eastAsia="pl-PL"/>
        </w:rPr>
      </w:pPr>
      <w:r>
        <w:rPr>
          <w:rFonts w:ascii="Times New Roman" w:eastAsia="Times New Roman" w:hAnsi="Times New Roman"/>
          <w:iCs/>
          <w:lang w:eastAsia="pl-PL"/>
        </w:rPr>
        <w:t xml:space="preserve">opracowanie zasad monitorowania i ewaluacji, metody do ww. grup społecznych: strona www, Facebook, mailowa, ankiety, spotkania otwarte, wywiady pogłębione, konsultacje on-line, telefoniczne i osobiste </w:t>
      </w:r>
      <w:r>
        <w:rPr>
          <w:rFonts w:ascii="Times New Roman" w:eastAsia="Times New Roman" w:hAnsi="Times New Roman"/>
          <w:iCs/>
          <w:lang w:eastAsia="pl-PL"/>
        </w:rPr>
        <w:br/>
        <w:t>w biurze;</w:t>
      </w:r>
    </w:p>
    <w:p w:rsidR="00286C54" w:rsidRDefault="007F1EEA">
      <w:pPr>
        <w:numPr>
          <w:ilvl w:val="0"/>
          <w:numId w:val="33"/>
        </w:numPr>
        <w:spacing w:after="0" w:line="240" w:lineRule="auto"/>
        <w:ind w:left="567"/>
        <w:jc w:val="both"/>
        <w:rPr>
          <w:rFonts w:ascii="Times New Roman" w:eastAsia="Times New Roman" w:hAnsi="Times New Roman"/>
          <w:iCs/>
          <w:lang w:eastAsia="pl-PL"/>
        </w:rPr>
      </w:pPr>
      <w:r>
        <w:rPr>
          <w:rFonts w:ascii="Times New Roman" w:eastAsia="Times New Roman" w:hAnsi="Times New Roman"/>
          <w:iCs/>
          <w:lang w:eastAsia="pl-PL"/>
        </w:rPr>
        <w:t xml:space="preserve">przygotowanie planu komunikacyjnego w odniesieniu do realizacji LSR, metody do ww. grup społecznych: strona www, Facebook, mailowa, ankiety, spotkania warsztatowe, wywiady pogłębione, współdziałanie </w:t>
      </w:r>
      <w:r>
        <w:rPr>
          <w:rFonts w:ascii="Times New Roman" w:eastAsia="Times New Roman" w:hAnsi="Times New Roman"/>
          <w:iCs/>
          <w:lang w:eastAsia="pl-PL"/>
        </w:rPr>
        <w:br/>
        <w:t>z jst, współdziałanie z organizacjami pozarządowymi, konsultacje on-line, telefoniczne i osobiste w biurze.</w:t>
      </w:r>
    </w:p>
    <w:p w:rsidR="00286C54" w:rsidRDefault="007F1EEA">
      <w:pPr>
        <w:tabs>
          <w:tab w:val="left" w:pos="567"/>
        </w:tabs>
        <w:spacing w:after="0" w:line="240" w:lineRule="auto"/>
        <w:jc w:val="both"/>
        <w:rPr>
          <w:rFonts w:ascii="Times New Roman" w:eastAsia="Times New Roman" w:hAnsi="Times New Roman"/>
          <w:iCs/>
          <w:lang w:eastAsia="pl-PL"/>
        </w:rPr>
      </w:pPr>
      <w:r>
        <w:rPr>
          <w:rFonts w:ascii="Times New Roman" w:eastAsia="Times New Roman" w:hAnsi="Times New Roman"/>
          <w:iCs/>
          <w:lang w:eastAsia="pl-PL"/>
        </w:rPr>
        <w:tab/>
        <w:t>Mieszkańcy Krainy Drwęcy i Pasłęki zostali poinformowani o możliwości uczestnictwa w konsultacjach społecznych na terenie ośmiu gmin należących do LGD. Mieszkańcy podczas tych spotkań przy udziale specjalisty – moderatora zdefiniowali mocne i słabe strony oraz szanse i zagrożenia dla terenu LGD. Na spotkaniach otwartych przy użyciu m.in. metod wywiadu pogłębionego, twarzą w twarz została zaprezentowana diagnoza obszaru LGD opracowana na podstawie danych statystycznych Głównego Urzędu Statystycznego (GUS), Urzędów Pracy (UP) i Ośrodków Pomocy Społecznej (OPS). Wspólnie z mieszkańcami opracowano analizę SWOT, stworzono drzewo problemów, które następnie przekształcone zostało w drzewo celów. Na spotkaniach zostały sformułowane cele główne i szczegółowe oraz przedsięwzięcia i określono wskaźniki. Zarówno w analizie SWOT jak i w przedsięwzięciach po analizie zostały uwzględnione wszystkie uwagi zgłoszone przez lokalną społeczność. Na spotkaniach ze społecznością wypracowano również zasady wyboru operacji i ustalono kryteria wyboru, opracowano zasady monitorowania i ewaluacji, a także przygotowano plan komunikacyjny w odniesieniu do realizacji LSR. Mając na uwadze jak najszerszy udział mieszkańców w opracowaniu LSR na stronie internetowej zamieszczono na okres trzech tygodni projekt strategii wraz z prognozą oddziaływania na środowisko. Mieszkańcy mieli jeszcze możliwość zgłaszania swoich uwag w formie telefonicznej, mailowej i osobistej. Poza tym na stronie internetowej jako badania własne zamieszczone zostały dwie ankiety: określająca potrzeby mieszkańców Krainy Drwęcy i Pasłęki oraz ankieta oceniająca pracę biura LGD Krainy Drwęcy i Pasłęki. Ankiety te również można było pobrać w biurze. Zostało wypełnione ponad 100 ankiet, w których wskazano kierunki rozwoju obszaru LGD i oceniono pracę pracowników biura. Wszystkie te uwagi zostały również uwzględnione w procesie budowania LSR. Wszystkie założone i zastosowane metody przyczyniły się do zaktywizowania społeczności lokalnej, co w konsekwencji przyczyniło się do ostatecznej wersji strategii. Dnia 21.12.2015 r. LSR została zatwierdzona przez Walne Zebranie Członków Krainy Drwęcy i Pasłęki. Dokument ten został opracowany we własnym zakresie przez pracowników biura LGD, bez udziału podmiotu zewnętrznego.</w:t>
      </w:r>
    </w:p>
    <w:p w:rsidR="00286C54" w:rsidRDefault="007F1EEA">
      <w:pPr>
        <w:tabs>
          <w:tab w:val="left" w:pos="567"/>
        </w:tabs>
        <w:spacing w:after="0" w:line="240" w:lineRule="auto"/>
        <w:jc w:val="both"/>
        <w:rPr>
          <w:rFonts w:ascii="Times New Roman" w:eastAsia="Times New Roman" w:hAnsi="Times New Roman"/>
          <w:iCs/>
          <w:lang w:eastAsia="pl-PL"/>
        </w:rPr>
      </w:pPr>
      <w:r>
        <w:rPr>
          <w:rFonts w:ascii="Times New Roman" w:eastAsia="Times New Roman" w:hAnsi="Times New Roman"/>
          <w:iCs/>
          <w:lang w:eastAsia="pl-PL"/>
        </w:rPr>
        <w:tab/>
        <w:t xml:space="preserve">W celu sprawnej realizacji LSR zostanie zatrudniony pracownik na stanowisku specjalista do spraw </w:t>
      </w:r>
      <w:r>
        <w:rPr>
          <w:rFonts w:ascii="Times New Roman" w:eastAsia="Calibri" w:hAnsi="Times New Roman" w:cs="Times New Roman"/>
        </w:rPr>
        <w:t>administracji,</w:t>
      </w:r>
      <w:r>
        <w:rPr>
          <w:rFonts w:ascii="Times New Roman" w:eastAsia="Times New Roman" w:hAnsi="Times New Roman"/>
          <w:iCs/>
          <w:lang w:eastAsia="pl-PL"/>
        </w:rPr>
        <w:t xml:space="preserve"> monitoringu i sprawozdawczości, który będzie odpowiedzialny za prowadzenie ciągłego monitoringu i ewaluacji. Wyniki zebrane będą w formie pisemnego raportu i sprawozdania za poprzedni rok kalendarzowy i przedstawiane zostaną na Walnym Zebraniu Członków celem podjęcia działań korygujących lub naprawczych w obszarach, w których stwierdzono taką konieczność. W raporcie zostaną ujęte wyniki ewaluacyjne oraz rekomendacje, które umożliwią wprowadzenie zmian </w:t>
      </w:r>
      <w:r w:rsidR="00ED069F">
        <w:rPr>
          <w:rFonts w:ascii="Times New Roman" w:eastAsia="Times New Roman" w:hAnsi="Times New Roman"/>
          <w:iCs/>
          <w:lang w:eastAsia="pl-PL"/>
        </w:rPr>
        <w:t>i optymalizację wdrażania LSR i </w:t>
      </w:r>
      <w:r>
        <w:rPr>
          <w:rFonts w:ascii="Times New Roman" w:eastAsia="Times New Roman" w:hAnsi="Times New Roman"/>
          <w:iCs/>
          <w:lang w:eastAsia="pl-PL"/>
        </w:rPr>
        <w:t>usprawnią funkcjonowanie LGD w kolejnych latach. Raport ewaluacyjny będzie upubliczniony na stronie internetowej LGD.</w:t>
      </w:r>
    </w:p>
    <w:p w:rsidR="00286C54" w:rsidRDefault="007F1EEA">
      <w:pPr>
        <w:tabs>
          <w:tab w:val="left" w:pos="567"/>
        </w:tabs>
        <w:spacing w:after="0" w:line="240" w:lineRule="auto"/>
        <w:jc w:val="both"/>
        <w:rPr>
          <w:rFonts w:ascii="Times New Roman" w:eastAsia="Times New Roman" w:hAnsi="Times New Roman"/>
          <w:iCs/>
          <w:lang w:eastAsia="pl-PL"/>
        </w:rPr>
      </w:pPr>
      <w:r>
        <w:rPr>
          <w:rFonts w:ascii="Times New Roman" w:eastAsia="Times New Roman" w:hAnsi="Times New Roman"/>
          <w:iCs/>
          <w:lang w:eastAsia="pl-PL"/>
        </w:rPr>
        <w:tab/>
        <w:t xml:space="preserve">Należy zauważyć, że metody partypacyjne wymagają bazy w postaci zaufania i akceptacji społecznej. Każda pozyskana osoba wnosi swoją wiedzę i doświadczenie w  sieć społecznych relacji. Stąd też planowane działania muszą systematycznie budować kapitał pozytywnych relacji w obrębie LGD, jak i na linii LGD - otoczenie społeczne. </w:t>
      </w:r>
    </w:p>
    <w:p w:rsidR="00286C54" w:rsidRDefault="00286C54">
      <w:pPr>
        <w:tabs>
          <w:tab w:val="left" w:pos="567"/>
        </w:tabs>
        <w:spacing w:after="0" w:line="240" w:lineRule="auto"/>
        <w:jc w:val="both"/>
        <w:rPr>
          <w:rFonts w:ascii="Times New Roman" w:eastAsia="Times New Roman" w:hAnsi="Times New Roman"/>
          <w:iCs/>
          <w:sz w:val="12"/>
          <w:szCs w:val="12"/>
          <w:lang w:eastAsia="pl-PL"/>
        </w:rPr>
      </w:pPr>
    </w:p>
    <w:p w:rsidR="00286C54" w:rsidRDefault="007F1EEA">
      <w:pPr>
        <w:spacing w:after="0" w:line="240" w:lineRule="auto"/>
        <w:jc w:val="both"/>
        <w:rPr>
          <w:rFonts w:ascii="Times New Roman" w:hAnsi="Times New Roman" w:cs="Times New Roman"/>
          <w:b/>
        </w:rPr>
      </w:pPr>
      <w:r>
        <w:rPr>
          <w:rFonts w:ascii="Times New Roman" w:hAnsi="Times New Roman" w:cs="Times New Roman"/>
          <w:b/>
        </w:rPr>
        <w:t xml:space="preserve">Rozdział III </w:t>
      </w:r>
      <w:r>
        <w:rPr>
          <w:rFonts w:ascii="Times New Roman" w:hAnsi="Times New Roman" w:cs="Times New Roman"/>
          <w:b/>
        </w:rPr>
        <w:tab/>
        <w:t>Diagnoza - opis obszaru i ludności</w:t>
      </w:r>
    </w:p>
    <w:p w:rsidR="00286C54" w:rsidRDefault="00286C54">
      <w:pPr>
        <w:spacing w:after="0" w:line="240" w:lineRule="auto"/>
        <w:jc w:val="both"/>
        <w:rPr>
          <w:rFonts w:ascii="Times New Roman" w:hAnsi="Times New Roman" w:cs="Times New Roman"/>
          <w:b/>
          <w:sz w:val="16"/>
          <w:szCs w:val="16"/>
        </w:rPr>
      </w:pPr>
    </w:p>
    <w:p w:rsidR="00286C54" w:rsidRDefault="007F1EEA">
      <w:pPr>
        <w:tabs>
          <w:tab w:val="left" w:pos="567"/>
        </w:tabs>
        <w:spacing w:after="0" w:line="240" w:lineRule="auto"/>
        <w:jc w:val="both"/>
        <w:rPr>
          <w:rFonts w:ascii="Times New Roman" w:hAnsi="Times New Roman" w:cs="Times New Roman"/>
        </w:rPr>
      </w:pPr>
      <w:r>
        <w:rPr>
          <w:rFonts w:ascii="Times New Roman" w:hAnsi="Times New Roman" w:cs="Times New Roman"/>
        </w:rPr>
        <w:tab/>
        <w:t>Województwo warmińsko-mazurskie położone jest w północno-wschodniej części Polski. Zajmuje obszar 24,173 tys. km</w:t>
      </w:r>
      <w:r>
        <w:rPr>
          <w:rFonts w:ascii="Times New Roman" w:hAnsi="Times New Roman" w:cs="Times New Roman"/>
          <w:vertAlign w:val="superscript"/>
        </w:rPr>
        <w:t>2</w:t>
      </w:r>
      <w:r>
        <w:rPr>
          <w:rFonts w:ascii="Times New Roman" w:hAnsi="Times New Roman" w:cs="Times New Roman"/>
        </w:rPr>
        <w:t xml:space="preserve">, co daje czwarte miejsce pod względem powierzchni spośród województw i stanowi 7,7% terytorium kraju. Graniczy na północy z Obwodem Kaliningradzkim Federacji Rosyjskiej, na wschodzie </w:t>
      </w:r>
      <w:r>
        <w:rPr>
          <w:rFonts w:ascii="Times New Roman" w:hAnsi="Times New Roman" w:cs="Times New Roman"/>
        </w:rPr>
        <w:lastRenderedPageBreak/>
        <w:t xml:space="preserve">z województwem podlaskim, na południu z województwem mazowieckim, a na zachodzie z województwem kujawsko-pomorskim i pomorskim. </w:t>
      </w:r>
    </w:p>
    <w:p w:rsidR="00286C54" w:rsidRDefault="007F1EEA">
      <w:pPr>
        <w:tabs>
          <w:tab w:val="left" w:pos="567"/>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t xml:space="preserve">Województwo liczy 1 446 915 mln mieszkańców </w:t>
      </w:r>
      <w:r>
        <w:rPr>
          <w:rFonts w:ascii="Times New Roman" w:hAnsi="Times New Roman" w:cs="Times New Roman"/>
        </w:rPr>
        <w:t xml:space="preserve">(dane GUS – stan na 31.12.2013 r.), </w:t>
      </w:r>
      <w:r>
        <w:rPr>
          <w:rFonts w:ascii="Times New Roman" w:eastAsia="Times New Roman" w:hAnsi="Times New Roman" w:cs="Times New Roman"/>
          <w:lang w:eastAsia="pl-PL"/>
        </w:rPr>
        <w:t>co stanowi 3,8% ludności kraju w 49 miastach zamieszkuje około 880 tysięcy, tj. 60% (w kraju 62%). Region należy do najrzadziej zaludnionych w kraju – 60 osób/1 km</w:t>
      </w:r>
      <w:r>
        <w:rPr>
          <w:rFonts w:ascii="Times New Roman" w:eastAsia="Times New Roman" w:hAnsi="Times New Roman" w:cs="Times New Roman"/>
          <w:vertAlign w:val="superscript"/>
          <w:lang w:eastAsia="pl-PL"/>
        </w:rPr>
        <w:t>2</w:t>
      </w:r>
      <w:r>
        <w:rPr>
          <w:rFonts w:ascii="Times New Roman" w:eastAsia="Times New Roman" w:hAnsi="Times New Roman" w:cs="Times New Roman"/>
          <w:lang w:eastAsia="pl-PL"/>
        </w:rPr>
        <w:t xml:space="preserve">. Pomimo stosunkowo małej liczby ludności województwo charakteryzuje się jednym z najwyższych w kraju wskaźnikiem przyrostu naturalnego, który wynosi </w:t>
      </w:r>
      <w:r>
        <w:t>15osób</w:t>
      </w:r>
      <w:r>
        <w:rPr>
          <w:rFonts w:ascii="Times New Roman" w:eastAsia="Times New Roman" w:hAnsi="Times New Roman" w:cs="Times New Roman"/>
          <w:lang w:eastAsia="pl-PL"/>
        </w:rPr>
        <w:t>/1000 ludności. Jednocześnie charakteryzuje się dość dużym odpływem migracyjnym (saldo migracji na pobyt stały wynosi -3698 osób). Wskaźnik obciążenia demograficznego, czyli liczba ludności w wieku nieprodukcyjnym na 100 osób w wieku produkcyjnym stanowi 54,6%.</w:t>
      </w:r>
    </w:p>
    <w:p w:rsidR="00286C54" w:rsidRDefault="007F1EEA">
      <w:pPr>
        <w:tabs>
          <w:tab w:val="left" w:pos="567"/>
        </w:tabs>
        <w:spacing w:after="0" w:line="240" w:lineRule="auto"/>
        <w:jc w:val="both"/>
        <w:rPr>
          <w:rFonts w:ascii="Times New Roman" w:hAnsi="Times New Roman" w:cs="Times New Roman"/>
        </w:rPr>
      </w:pPr>
      <w:r>
        <w:rPr>
          <w:rFonts w:ascii="Times New Roman" w:hAnsi="Times New Roman" w:cs="Times New Roman"/>
        </w:rPr>
        <w:tab/>
        <w:t xml:space="preserve">Stowarzyszenie Kraina Drwęcy i Pasłęki z siedzibą w Łukcie obejmuje obszar leżący w północno-wschodniej Polsce na terenie województwa warmińsko-mazurskiego. Obszar Lokalnej Grupy Działania sąsiaduje od północy z powiatem elbląskim i lidzbarskim, od wschodu – z olsztyńskim, od południa – z działdowskim i iławskim, a od zachodu – z ostródzkim. Kraina Drwęcy i Pasłęki położona jest na trzech krainach geograficznych: Pojezierzu Iławskim, Pojezierzu Olsztyńskim i Garbie Lubawskim. W skład Lokalnej Grupy Działania wchodzi osiem gmin: Morąg, Miłakowo, Dąbrówno, Grunwald, Łukta, Ostróda, Jonkowo i Świątki. Obszar Krainy Drwęcy i Pasłęki zamieszkany jest przez 72 471 mieszkańców. Centralnym punktem tego terenu niewątpliwie jest gmina Ostróda, gdyż położona jest na trasie ważnych szlaków komunikacyjnych (skrzyżowanie drogi E-7, która jest częścią drogi europejskiej E-77, z drogami krajowymi 15 i 16), i posiada dogodne połączenia kolejowe. Przez Ostródę przebiega linia kolejowa z Olsztyna do Wrocławia, która  w pobliskiej Iławie krzyżuje się z trasą Warszawa – Gdańsk. Również przez gminę Ostróda wiedzie szlak Kanału Elbląskiego, który jest unikalny w skali światowej pod względem rozwiązań hydrotechnicznych. Przez gminę Ostróda przepływa również jedna z najczystszych polskich rzek – dopływ Wisły – Drwęca. Następnym ważnym ośrodkiem jest gmina Morąg skomunikowana z Olsztynem i Elblągiem. Atutem gminy Morąg jest największe i najpiękniejsze jezioro powiatu – Narie. Na szczególną uwagę zasługuje teren gminy Łukta ze względu na wybitne walory przyrodnicze. Obszar gminy pokrywają lasy, jeziora, rzeki i rzeczki. W obrębie gminy znajdują się także rezerwaty przyrody, np. „Ostoja Bobra na rzece Pasłęce”, „Wyspa Lipowa”, „Rezerwat Sosny Taborskiej” i „Jezioro Długie”. Jeśli chodzi o gminę Jonkowo niewątpliwą jej zaletą jest bezpośrednie sąsiedztwo ze stolicą Warmii i Mazur - miastem Olsztyn, co stwarza lepsze warunki do zaspokojenia potrzeb mieszkańców z tego terenu. Cechą charakterystyczną gminy Miłakowo jest jej naturalna granica, którą stanowi rzeka Pasłęka, będącą jednocześnie historyczną granicą Warmii i Mazur. Atrakcyjność gminy podnoszą urocze jeziora i malowniczy krajobraz. W przypadku gminy Grunwald wschodnią jej granicę w większości stanowi rzeka Drwęca, która bierze swój początek w okolicy miejscowości Omin. Najciekawszą częścią gminy są pola Bitwy Grunwaldzkiej z pomnikami i muzeum. Opisując gminę Dąbrówno należy zwrócić uwagę, iż znajduje się w bardzo ważnym dla tego terenu węźle komunikacyjnym łączącym powiat ostródzki z powiatami: iławskim, działdowskim, nidzickim i olsztyńskim. Naturalne warunki położenia gminy są jej głównym atutem, dzięki którym ma ona charakter rolniczo-turystyczny. Cechą wyróżniającą gminę Świątki spośród pozostałych gmin jest jej funkcja gospodarczo-rolnicza. Gmina oraz jej okolice charakteryzują się różnorodnością form terenu i roślinności. Cały obszar LGD w swoim charakterze jest obszarem wiejskim, pomimo tego, że znajdują się na nim dwa miasta (Morąg i Miłakowo), które są zamieszkałe przez mniej niż 20 tysięcy mieszkańców. Obszar LGD posiada interesujące walory przyrodnicze. Krajobraz ukształtowany w wyniku ostatniego zlodowacenia tworzą morenowe wzgórza oraz doliny z jeziorami i mniejszymi oczkami wodnymi. Charakterystyczna dla wszystkich gmin jest znaczna, przewyższająca średnią krajową, powierzchnia terenów leśnych. </w:t>
      </w:r>
    </w:p>
    <w:p w:rsidR="00286C54" w:rsidRDefault="007F1EEA">
      <w:pPr>
        <w:tabs>
          <w:tab w:val="left" w:pos="567"/>
        </w:tabs>
        <w:spacing w:after="0" w:line="240" w:lineRule="auto"/>
        <w:jc w:val="both"/>
        <w:rPr>
          <w:rFonts w:ascii="Times New Roman" w:hAnsi="Times New Roman" w:cs="Times New Roman"/>
          <w:sz w:val="12"/>
          <w:szCs w:val="12"/>
        </w:rPr>
      </w:pPr>
      <w:r>
        <w:rPr>
          <w:rFonts w:ascii="Times New Roman" w:hAnsi="Times New Roman" w:cs="Times New Roman"/>
        </w:rPr>
        <w:t xml:space="preserve"> </w:t>
      </w:r>
    </w:p>
    <w:p w:rsidR="00286C54" w:rsidRDefault="007F1EEA">
      <w:pPr>
        <w:spacing w:after="0" w:line="240" w:lineRule="auto"/>
        <w:rPr>
          <w:rFonts w:ascii="Times New Roman" w:hAnsi="Times New Roman" w:cs="Times New Roman"/>
          <w:b/>
          <w:i/>
        </w:rPr>
      </w:pPr>
      <w:r>
        <w:rPr>
          <w:rFonts w:ascii="Times New Roman" w:hAnsi="Times New Roman" w:cs="Times New Roman"/>
          <w:b/>
          <w:i/>
        </w:rPr>
        <w:t>Dziedzictwo kulturowe, historyczne oraz zasoby przyrodnicze</w:t>
      </w:r>
    </w:p>
    <w:p w:rsidR="00286C54" w:rsidRDefault="007F1EEA">
      <w:pPr>
        <w:tabs>
          <w:tab w:val="left" w:pos="567"/>
        </w:tabs>
        <w:spacing w:after="0" w:line="240" w:lineRule="auto"/>
        <w:jc w:val="both"/>
        <w:rPr>
          <w:rFonts w:ascii="Times New Roman" w:hAnsi="Times New Roman" w:cs="Times New Roman"/>
        </w:rPr>
      </w:pPr>
      <w:r>
        <w:rPr>
          <w:rFonts w:ascii="Times New Roman" w:hAnsi="Times New Roman" w:cs="Times New Roman"/>
        </w:rPr>
        <w:tab/>
        <w:t xml:space="preserve">Obszar LGD Kraina Drwęcy i Pasłęki posiada wspólne dziedzictwo kulturowe, które jest ważnym elementem kreującym przestrzeń, stymuluje rozwój oraz pozwala zachować spójność i specyfikę tego terenu. Bogata w wydarzenia historia pozostawiła na tym obszarze materialne dowody. Mamy tutaj ślady dziedzictwa najdawniejszych gospodarzy tej ziemi Prusów i Krzyżaków. Spotykają się tutaj tradycje, dziedzictwo i sentymenty kilku europejskich narodów: Polaków, Szwedów, Niemców, Litwinów, Ukraińców i Rosjan, wnoszących przez lata swój wkład w tożsamość kulturową regionu. Na tym terenie dziedzictwo kulturowe tworzą: sieć osadnicza, układy urbanistyczne, przestrzeń krajobrazowa (parki i zabytkowe aleje), zespoły architektoniczne (świeckie i sakralne), pojedyncze budowle, miejsca wydarzeń historycznych (Pole Bitwy pod Grunwaldem), cmentarze, zabytki techniki. Wspólne tradycje stanowią dziedzictwo minionych pokoleń. </w:t>
      </w:r>
    </w:p>
    <w:p w:rsidR="00286C54" w:rsidRDefault="007F1EEA">
      <w:pPr>
        <w:spacing w:after="0" w:line="240" w:lineRule="auto"/>
        <w:jc w:val="both"/>
        <w:rPr>
          <w:rFonts w:ascii="Times New Roman" w:hAnsi="Times New Roman" w:cs="Times New Roman"/>
        </w:rPr>
      </w:pPr>
      <w:r>
        <w:rPr>
          <w:rFonts w:ascii="Times New Roman" w:hAnsi="Times New Roman" w:cs="Times New Roman"/>
        </w:rPr>
        <w:t>W województwie warmińsko-mazurskim występują trzy Pomniki Historii, a dwa tego typu pomniki znajdziemy na terenie LGD a mianowicie:</w:t>
      </w:r>
    </w:p>
    <w:p w:rsidR="00286C54" w:rsidRDefault="007F1EEA">
      <w:pPr>
        <w:numPr>
          <w:ilvl w:val="0"/>
          <w:numId w:val="5"/>
        </w:numPr>
        <w:spacing w:after="0" w:line="240" w:lineRule="auto"/>
        <w:ind w:left="284"/>
        <w:contextualSpacing/>
        <w:jc w:val="both"/>
        <w:rPr>
          <w:rFonts w:ascii="Times New Roman" w:hAnsi="Times New Roman" w:cs="Times New Roman"/>
        </w:rPr>
      </w:pPr>
      <w:r>
        <w:rPr>
          <w:rFonts w:ascii="Times New Roman" w:hAnsi="Times New Roman" w:cs="Times New Roman"/>
          <w:b/>
        </w:rPr>
        <w:t>Kanał Elbląski</w:t>
      </w:r>
      <w:r>
        <w:rPr>
          <w:rFonts w:ascii="Times New Roman" w:hAnsi="Times New Roman" w:cs="Times New Roman"/>
        </w:rPr>
        <w:t xml:space="preserve">, który łącznie liczy 151,7 km, posiadający unikalne w skali światowej rozwiązanie hydrotechniczne (system pochylni i śluz). Po obszarze LGD można przepłynąć jego osiemnasto kilometrowym odcinkiem pomiędzy Ostródą a Starymi Jabłonkami. Szlak ten cieszy się ogromną popularnością ze względu </w:t>
      </w:r>
      <w:r>
        <w:rPr>
          <w:rFonts w:ascii="Times New Roman" w:hAnsi="Times New Roman" w:cs="Times New Roman"/>
        </w:rPr>
        <w:lastRenderedPageBreak/>
        <w:t>na walory krajobrazowe, a także atrakcje w postaci dwóch śluz (Ostróda i Ruś Mała) pokonujących różnicę poziomu wód;</w:t>
      </w:r>
    </w:p>
    <w:p w:rsidR="00286C54" w:rsidRDefault="007F1EEA">
      <w:pPr>
        <w:numPr>
          <w:ilvl w:val="0"/>
          <w:numId w:val="5"/>
        </w:numPr>
        <w:spacing w:after="0" w:line="240" w:lineRule="auto"/>
        <w:ind w:left="284"/>
        <w:contextualSpacing/>
        <w:jc w:val="both"/>
        <w:rPr>
          <w:rFonts w:ascii="Times New Roman" w:hAnsi="Times New Roman" w:cs="Times New Roman"/>
        </w:rPr>
      </w:pPr>
      <w:r>
        <w:rPr>
          <w:rFonts w:ascii="Times New Roman" w:hAnsi="Times New Roman" w:cs="Times New Roman"/>
          <w:b/>
        </w:rPr>
        <w:t>Pole Bitwy pod Grunwaldem</w:t>
      </w:r>
      <w:r>
        <w:rPr>
          <w:rFonts w:ascii="Times New Roman" w:hAnsi="Times New Roman" w:cs="Times New Roman"/>
        </w:rPr>
        <w:t>, jest to miejsce związane z wyjątkowym wydarzeniem w historii Polski. Tutaj odbyła się 15 lipca 1410 r. największa bitwa średniowiecznej Europy. W bitwie wojska polsko-litewskie odniosły spektakularne zwycięstwo nad armią krzyżacką. Wydarzenie to zapoczątkowało upadek Zakonu Najświętszej Marii Panny Domu Niemieckiego w Jerozolimie. Fakt ten upamiętnia górujący nad polem pomnik u stóp, którego znajduje się muzeum bitwy.</w:t>
      </w:r>
    </w:p>
    <w:p w:rsidR="00286C54" w:rsidRDefault="007F1EEA">
      <w:pPr>
        <w:spacing w:after="0" w:line="240" w:lineRule="auto"/>
        <w:jc w:val="both"/>
        <w:rPr>
          <w:rFonts w:ascii="Times New Roman" w:hAnsi="Times New Roman" w:cs="Times New Roman"/>
        </w:rPr>
      </w:pPr>
      <w:r>
        <w:rPr>
          <w:rFonts w:ascii="Times New Roman" w:hAnsi="Times New Roman" w:cs="Times New Roman"/>
        </w:rPr>
        <w:t>Na terenie LGD jest zlokalizowanych bardzo dużo zabytków znanych i tych zapomnianych. W poniższej tabeli zaprezentowano wybrane z nich.</w:t>
      </w:r>
    </w:p>
    <w:p w:rsidR="00286C54" w:rsidRDefault="00286C54">
      <w:pPr>
        <w:spacing w:after="0" w:line="240" w:lineRule="auto"/>
        <w:jc w:val="both"/>
        <w:rPr>
          <w:rFonts w:ascii="Times New Roman" w:hAnsi="Times New Roman" w:cs="Times New Roman"/>
        </w:rPr>
      </w:pPr>
    </w:p>
    <w:p w:rsidR="00286C54" w:rsidRDefault="00286C54">
      <w:pPr>
        <w:spacing w:after="0" w:line="240" w:lineRule="auto"/>
        <w:jc w:val="both"/>
        <w:rPr>
          <w:rFonts w:ascii="Times New Roman" w:hAnsi="Times New Roman" w:cs="Times New Roman"/>
          <w:sz w:val="12"/>
          <w:szCs w:val="12"/>
        </w:rPr>
      </w:pPr>
    </w:p>
    <w:p w:rsidR="00286C54" w:rsidRDefault="007F1EEA">
      <w:pPr>
        <w:spacing w:after="0" w:line="240" w:lineRule="auto"/>
        <w:jc w:val="both"/>
        <w:rPr>
          <w:rFonts w:ascii="Times New Roman" w:hAnsi="Times New Roman" w:cs="Times New Roman"/>
          <w:b/>
          <w:color w:val="000000" w:themeColor="text1"/>
        </w:rPr>
      </w:pPr>
      <w:r>
        <w:rPr>
          <w:rFonts w:ascii="Times New Roman" w:hAnsi="Times New Roman" w:cs="Times New Roman"/>
          <w:b/>
          <w:color w:val="000000" w:themeColor="text1"/>
        </w:rPr>
        <w:t>Tabela 1. Wykaz najważniejszych obiektów dziedzictwa kulturowego i historycznego na terenie LGD Kraina Drwęcy i Pasłęki.</w:t>
      </w:r>
    </w:p>
    <w:tbl>
      <w:tblPr>
        <w:tblStyle w:val="Tabela-Siatka2"/>
        <w:tblW w:w="9918" w:type="dxa"/>
        <w:tblLook w:val="04A0" w:firstRow="1" w:lastRow="0" w:firstColumn="1" w:lastColumn="0" w:noHBand="0" w:noVBand="1"/>
      </w:tblPr>
      <w:tblGrid>
        <w:gridCol w:w="1555"/>
        <w:gridCol w:w="6520"/>
        <w:gridCol w:w="1843"/>
      </w:tblGrid>
      <w:tr w:rsidR="00286C54">
        <w:trPr>
          <w:trHeight w:val="283"/>
        </w:trPr>
        <w:tc>
          <w:tcPr>
            <w:tcW w:w="1555" w:type="dxa"/>
            <w:shd w:val="clear" w:color="auto" w:fill="A8D08D" w:themeFill="accent6" w:themeFillTint="99"/>
            <w:vAlign w:val="center"/>
          </w:tcPr>
          <w:p w:rsidR="00286C54" w:rsidRDefault="007F1EEA">
            <w:pPr>
              <w:spacing w:after="0" w:line="240" w:lineRule="auto"/>
              <w:jc w:val="center"/>
              <w:rPr>
                <w:rFonts w:ascii="Times New Roman" w:hAnsi="Times New Roman" w:cs="Times New Roman"/>
                <w:b/>
              </w:rPr>
            </w:pPr>
            <w:r>
              <w:rPr>
                <w:rFonts w:ascii="Times New Roman" w:hAnsi="Times New Roman" w:cs="Times New Roman"/>
                <w:b/>
              </w:rPr>
              <w:t>Nazwa gminy</w:t>
            </w:r>
          </w:p>
        </w:tc>
        <w:tc>
          <w:tcPr>
            <w:tcW w:w="6520" w:type="dxa"/>
            <w:shd w:val="clear" w:color="auto" w:fill="A8D08D" w:themeFill="accent6" w:themeFillTint="99"/>
            <w:vAlign w:val="center"/>
          </w:tcPr>
          <w:p w:rsidR="00286C54" w:rsidRDefault="007F1EEA">
            <w:pPr>
              <w:spacing w:after="0" w:line="240" w:lineRule="auto"/>
              <w:jc w:val="center"/>
              <w:rPr>
                <w:rFonts w:ascii="Times New Roman" w:hAnsi="Times New Roman" w:cs="Times New Roman"/>
                <w:b/>
              </w:rPr>
            </w:pPr>
            <w:r>
              <w:rPr>
                <w:rFonts w:ascii="Times New Roman" w:hAnsi="Times New Roman" w:cs="Times New Roman"/>
                <w:b/>
              </w:rPr>
              <w:t>Obiekt</w:t>
            </w:r>
          </w:p>
        </w:tc>
        <w:tc>
          <w:tcPr>
            <w:tcW w:w="1843" w:type="dxa"/>
            <w:shd w:val="clear" w:color="auto" w:fill="A8D08D" w:themeFill="accent6" w:themeFillTint="99"/>
            <w:vAlign w:val="center"/>
          </w:tcPr>
          <w:p w:rsidR="00286C54" w:rsidRDefault="007F1EEA">
            <w:pPr>
              <w:spacing w:after="0" w:line="240" w:lineRule="auto"/>
              <w:jc w:val="center"/>
              <w:rPr>
                <w:rFonts w:ascii="Times New Roman" w:hAnsi="Times New Roman" w:cs="Times New Roman"/>
                <w:b/>
              </w:rPr>
            </w:pPr>
            <w:r>
              <w:rPr>
                <w:rFonts w:ascii="Times New Roman" w:hAnsi="Times New Roman" w:cs="Times New Roman"/>
                <w:b/>
              </w:rPr>
              <w:t>Miejscowość</w:t>
            </w:r>
          </w:p>
        </w:tc>
      </w:tr>
      <w:tr w:rsidR="00286C54">
        <w:trPr>
          <w:trHeight w:val="283"/>
        </w:trPr>
        <w:tc>
          <w:tcPr>
            <w:tcW w:w="1555" w:type="dxa"/>
            <w:vMerge w:val="restart"/>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Dąbrówno</w:t>
            </w:r>
          </w:p>
        </w:tc>
        <w:tc>
          <w:tcPr>
            <w:tcW w:w="6520"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 xml:space="preserve">dwór z II połowy XIX w. </w:t>
            </w:r>
          </w:p>
        </w:tc>
        <w:tc>
          <w:tcPr>
            <w:tcW w:w="1843"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Leszcz</w:t>
            </w:r>
          </w:p>
        </w:tc>
      </w:tr>
      <w:tr w:rsidR="00286C54">
        <w:trPr>
          <w:trHeight w:val="283"/>
        </w:trPr>
        <w:tc>
          <w:tcPr>
            <w:tcW w:w="1555" w:type="dxa"/>
            <w:vMerge/>
            <w:shd w:val="clear" w:color="auto" w:fill="auto"/>
            <w:vAlign w:val="center"/>
          </w:tcPr>
          <w:p w:rsidR="00286C54" w:rsidRDefault="00286C54">
            <w:pPr>
              <w:spacing w:after="0" w:line="240" w:lineRule="auto"/>
              <w:jc w:val="center"/>
              <w:rPr>
                <w:rFonts w:ascii="Times New Roman" w:hAnsi="Times New Roman" w:cs="Times New Roman"/>
              </w:rPr>
            </w:pPr>
          </w:p>
        </w:tc>
        <w:tc>
          <w:tcPr>
            <w:tcW w:w="6520"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kamieniczki, wieża ciśnień z XVII w. fragment murów miejskich</w:t>
            </w:r>
          </w:p>
        </w:tc>
        <w:tc>
          <w:tcPr>
            <w:tcW w:w="1843"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Dąbrówno</w:t>
            </w:r>
          </w:p>
        </w:tc>
      </w:tr>
      <w:tr w:rsidR="00286C54">
        <w:trPr>
          <w:trHeight w:val="283"/>
        </w:trPr>
        <w:tc>
          <w:tcPr>
            <w:tcW w:w="1555" w:type="dxa"/>
            <w:vMerge/>
            <w:shd w:val="clear" w:color="auto" w:fill="auto"/>
            <w:vAlign w:val="center"/>
          </w:tcPr>
          <w:p w:rsidR="00286C54" w:rsidRDefault="00286C54">
            <w:pPr>
              <w:spacing w:after="0" w:line="240" w:lineRule="auto"/>
              <w:jc w:val="center"/>
              <w:rPr>
                <w:rFonts w:ascii="Times New Roman" w:hAnsi="Times New Roman" w:cs="Times New Roman"/>
              </w:rPr>
            </w:pPr>
          </w:p>
        </w:tc>
        <w:tc>
          <w:tcPr>
            <w:tcW w:w="6520"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wolnostojąca murowana dzwonnica kościelna z XIV w.</w:t>
            </w:r>
          </w:p>
        </w:tc>
        <w:tc>
          <w:tcPr>
            <w:tcW w:w="1843"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Dąbrówno</w:t>
            </w:r>
          </w:p>
        </w:tc>
      </w:tr>
      <w:tr w:rsidR="00286C54">
        <w:trPr>
          <w:trHeight w:val="283"/>
        </w:trPr>
        <w:tc>
          <w:tcPr>
            <w:tcW w:w="1555" w:type="dxa"/>
            <w:vMerge/>
            <w:shd w:val="clear" w:color="auto" w:fill="auto"/>
            <w:vAlign w:val="center"/>
          </w:tcPr>
          <w:p w:rsidR="00286C54" w:rsidRDefault="00286C54">
            <w:pPr>
              <w:spacing w:after="0" w:line="240" w:lineRule="auto"/>
              <w:jc w:val="center"/>
              <w:rPr>
                <w:rFonts w:ascii="Times New Roman" w:hAnsi="Times New Roman" w:cs="Times New Roman"/>
              </w:rPr>
            </w:pPr>
          </w:p>
        </w:tc>
        <w:tc>
          <w:tcPr>
            <w:tcW w:w="6520"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gotycki kościół z XIV w.</w:t>
            </w:r>
          </w:p>
        </w:tc>
        <w:tc>
          <w:tcPr>
            <w:tcW w:w="1843"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Dąbrówno</w:t>
            </w:r>
          </w:p>
        </w:tc>
      </w:tr>
      <w:tr w:rsidR="00286C54">
        <w:trPr>
          <w:trHeight w:val="283"/>
        </w:trPr>
        <w:tc>
          <w:tcPr>
            <w:tcW w:w="1555" w:type="dxa"/>
            <w:vMerge/>
            <w:shd w:val="clear" w:color="auto" w:fill="auto"/>
            <w:vAlign w:val="center"/>
          </w:tcPr>
          <w:p w:rsidR="00286C54" w:rsidRDefault="00286C54">
            <w:pPr>
              <w:spacing w:after="0" w:line="240" w:lineRule="auto"/>
              <w:jc w:val="center"/>
              <w:rPr>
                <w:rFonts w:ascii="Times New Roman" w:hAnsi="Times New Roman" w:cs="Times New Roman"/>
              </w:rPr>
            </w:pPr>
          </w:p>
        </w:tc>
        <w:tc>
          <w:tcPr>
            <w:tcW w:w="6520"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synagoga</w:t>
            </w:r>
          </w:p>
        </w:tc>
        <w:tc>
          <w:tcPr>
            <w:tcW w:w="1843"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Dąbrówno</w:t>
            </w:r>
          </w:p>
        </w:tc>
      </w:tr>
      <w:tr w:rsidR="00286C54">
        <w:trPr>
          <w:trHeight w:val="283"/>
        </w:trPr>
        <w:tc>
          <w:tcPr>
            <w:tcW w:w="1555" w:type="dxa"/>
            <w:vMerge w:val="restart"/>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Grunwald</w:t>
            </w:r>
          </w:p>
        </w:tc>
        <w:tc>
          <w:tcPr>
            <w:tcW w:w="6520"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dwór z drugiej połowy XIX w., obecnie Gminny Ośrodek Kultury</w:t>
            </w:r>
          </w:p>
        </w:tc>
        <w:tc>
          <w:tcPr>
            <w:tcW w:w="1843"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Gierzwałd</w:t>
            </w:r>
          </w:p>
        </w:tc>
      </w:tr>
      <w:tr w:rsidR="00286C54">
        <w:trPr>
          <w:trHeight w:val="283"/>
        </w:trPr>
        <w:tc>
          <w:tcPr>
            <w:tcW w:w="1555" w:type="dxa"/>
            <w:vMerge/>
            <w:shd w:val="clear" w:color="auto" w:fill="auto"/>
            <w:vAlign w:val="center"/>
          </w:tcPr>
          <w:p w:rsidR="00286C54" w:rsidRDefault="00286C54">
            <w:pPr>
              <w:spacing w:after="0" w:line="240" w:lineRule="auto"/>
              <w:jc w:val="center"/>
              <w:rPr>
                <w:rFonts w:ascii="Times New Roman" w:hAnsi="Times New Roman" w:cs="Times New Roman"/>
              </w:rPr>
            </w:pPr>
          </w:p>
        </w:tc>
        <w:tc>
          <w:tcPr>
            <w:tcW w:w="6520"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zespół folwarczny i dwór z parkiem z końca XIX w.</w:t>
            </w:r>
          </w:p>
        </w:tc>
        <w:tc>
          <w:tcPr>
            <w:tcW w:w="1843"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Grunwald</w:t>
            </w:r>
          </w:p>
        </w:tc>
      </w:tr>
      <w:tr w:rsidR="00286C54">
        <w:trPr>
          <w:trHeight w:val="283"/>
        </w:trPr>
        <w:tc>
          <w:tcPr>
            <w:tcW w:w="1555" w:type="dxa"/>
            <w:vMerge/>
            <w:shd w:val="clear" w:color="auto" w:fill="auto"/>
            <w:vAlign w:val="center"/>
          </w:tcPr>
          <w:p w:rsidR="00286C54" w:rsidRDefault="00286C54">
            <w:pPr>
              <w:spacing w:after="0" w:line="240" w:lineRule="auto"/>
              <w:jc w:val="center"/>
              <w:rPr>
                <w:rFonts w:ascii="Times New Roman" w:hAnsi="Times New Roman" w:cs="Times New Roman"/>
              </w:rPr>
            </w:pPr>
          </w:p>
        </w:tc>
        <w:tc>
          <w:tcPr>
            <w:tcW w:w="6520"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pałac z parkiem, rozbudowany w połowie XIX w.</w:t>
            </w:r>
          </w:p>
        </w:tc>
        <w:tc>
          <w:tcPr>
            <w:tcW w:w="1843"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Pacółtowo</w:t>
            </w:r>
          </w:p>
        </w:tc>
      </w:tr>
      <w:tr w:rsidR="00286C54">
        <w:trPr>
          <w:trHeight w:val="267"/>
        </w:trPr>
        <w:tc>
          <w:tcPr>
            <w:tcW w:w="1555" w:type="dxa"/>
            <w:vMerge/>
            <w:shd w:val="clear" w:color="auto" w:fill="auto"/>
            <w:vAlign w:val="center"/>
          </w:tcPr>
          <w:p w:rsidR="00286C54" w:rsidRDefault="00286C54">
            <w:pPr>
              <w:spacing w:after="0" w:line="240" w:lineRule="auto"/>
              <w:jc w:val="center"/>
              <w:rPr>
                <w:rFonts w:ascii="Times New Roman" w:hAnsi="Times New Roman" w:cs="Times New Roman"/>
              </w:rPr>
            </w:pPr>
          </w:p>
        </w:tc>
        <w:tc>
          <w:tcPr>
            <w:tcW w:w="6520"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barokowy kościół z końca XVII w.</w:t>
            </w:r>
          </w:p>
        </w:tc>
        <w:tc>
          <w:tcPr>
            <w:tcW w:w="1843"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Stębark</w:t>
            </w:r>
          </w:p>
        </w:tc>
      </w:tr>
      <w:tr w:rsidR="00286C54">
        <w:trPr>
          <w:trHeight w:val="283"/>
        </w:trPr>
        <w:tc>
          <w:tcPr>
            <w:tcW w:w="1555" w:type="dxa"/>
            <w:vMerge w:val="restart"/>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Jonkowo</w:t>
            </w:r>
          </w:p>
        </w:tc>
        <w:tc>
          <w:tcPr>
            <w:tcW w:w="6520"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gotycki kościół św. Marii Magdaleny</w:t>
            </w:r>
          </w:p>
        </w:tc>
        <w:tc>
          <w:tcPr>
            <w:tcW w:w="1843"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Wrzesina</w:t>
            </w:r>
          </w:p>
        </w:tc>
      </w:tr>
      <w:tr w:rsidR="00286C54">
        <w:trPr>
          <w:trHeight w:val="283"/>
        </w:trPr>
        <w:tc>
          <w:tcPr>
            <w:tcW w:w="1555" w:type="dxa"/>
            <w:vMerge/>
            <w:shd w:val="clear" w:color="auto" w:fill="auto"/>
            <w:vAlign w:val="center"/>
          </w:tcPr>
          <w:p w:rsidR="00286C54" w:rsidRDefault="00286C54">
            <w:pPr>
              <w:spacing w:after="0" w:line="240" w:lineRule="auto"/>
              <w:jc w:val="center"/>
              <w:rPr>
                <w:rFonts w:ascii="Times New Roman" w:hAnsi="Times New Roman" w:cs="Times New Roman"/>
              </w:rPr>
            </w:pPr>
          </w:p>
        </w:tc>
        <w:tc>
          <w:tcPr>
            <w:tcW w:w="6520"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 xml:space="preserve">dzwonnica </w:t>
            </w:r>
          </w:p>
        </w:tc>
        <w:tc>
          <w:tcPr>
            <w:tcW w:w="1843"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Stękiny</w:t>
            </w:r>
          </w:p>
        </w:tc>
      </w:tr>
      <w:tr w:rsidR="00286C54">
        <w:trPr>
          <w:trHeight w:val="283"/>
        </w:trPr>
        <w:tc>
          <w:tcPr>
            <w:tcW w:w="1555" w:type="dxa"/>
            <w:vMerge/>
            <w:shd w:val="clear" w:color="auto" w:fill="auto"/>
            <w:vAlign w:val="center"/>
          </w:tcPr>
          <w:p w:rsidR="00286C54" w:rsidRDefault="00286C54">
            <w:pPr>
              <w:spacing w:after="0" w:line="240" w:lineRule="auto"/>
              <w:jc w:val="center"/>
              <w:rPr>
                <w:rFonts w:ascii="Times New Roman" w:hAnsi="Times New Roman" w:cs="Times New Roman"/>
              </w:rPr>
            </w:pPr>
          </w:p>
        </w:tc>
        <w:tc>
          <w:tcPr>
            <w:tcW w:w="6520"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gotycki kościół p.w. św. Rocha i Jana Chrzciciela</w:t>
            </w:r>
          </w:p>
        </w:tc>
        <w:tc>
          <w:tcPr>
            <w:tcW w:w="1843"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Jonkowo</w:t>
            </w:r>
          </w:p>
        </w:tc>
      </w:tr>
      <w:tr w:rsidR="00286C54">
        <w:trPr>
          <w:trHeight w:val="283"/>
        </w:trPr>
        <w:tc>
          <w:tcPr>
            <w:tcW w:w="1555" w:type="dxa"/>
            <w:vMerge/>
            <w:shd w:val="clear" w:color="auto" w:fill="auto"/>
            <w:vAlign w:val="center"/>
          </w:tcPr>
          <w:p w:rsidR="00286C54" w:rsidRDefault="00286C54">
            <w:pPr>
              <w:spacing w:after="0" w:line="240" w:lineRule="auto"/>
              <w:jc w:val="center"/>
              <w:rPr>
                <w:rFonts w:ascii="Times New Roman" w:hAnsi="Times New Roman" w:cs="Times New Roman"/>
              </w:rPr>
            </w:pPr>
          </w:p>
        </w:tc>
        <w:tc>
          <w:tcPr>
            <w:tcW w:w="6520"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dzwonniczka przydrożna</w:t>
            </w:r>
          </w:p>
        </w:tc>
        <w:tc>
          <w:tcPr>
            <w:tcW w:w="1843"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Giedajty</w:t>
            </w:r>
          </w:p>
        </w:tc>
      </w:tr>
      <w:tr w:rsidR="00286C54">
        <w:trPr>
          <w:trHeight w:val="283"/>
        </w:trPr>
        <w:tc>
          <w:tcPr>
            <w:tcW w:w="1555" w:type="dxa"/>
            <w:vMerge/>
            <w:shd w:val="clear" w:color="auto" w:fill="auto"/>
            <w:vAlign w:val="center"/>
          </w:tcPr>
          <w:p w:rsidR="00286C54" w:rsidRDefault="00286C54">
            <w:pPr>
              <w:spacing w:after="0" w:line="240" w:lineRule="auto"/>
              <w:jc w:val="center"/>
              <w:rPr>
                <w:rFonts w:ascii="Times New Roman" w:hAnsi="Times New Roman" w:cs="Times New Roman"/>
              </w:rPr>
            </w:pPr>
          </w:p>
        </w:tc>
        <w:tc>
          <w:tcPr>
            <w:tcW w:w="6520"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Kościół św. Jana Ewangelisty</w:t>
            </w:r>
          </w:p>
        </w:tc>
        <w:tc>
          <w:tcPr>
            <w:tcW w:w="1843"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Nowe Kawkowo</w:t>
            </w:r>
          </w:p>
        </w:tc>
      </w:tr>
      <w:tr w:rsidR="00286C54">
        <w:trPr>
          <w:trHeight w:val="283"/>
        </w:trPr>
        <w:tc>
          <w:tcPr>
            <w:tcW w:w="1555" w:type="dxa"/>
            <w:vMerge w:val="restart"/>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Łukta</w:t>
            </w:r>
          </w:p>
        </w:tc>
        <w:tc>
          <w:tcPr>
            <w:tcW w:w="6520"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 xml:space="preserve">gotycki kościół Matki Boskiej Częstochowskiej </w:t>
            </w:r>
          </w:p>
        </w:tc>
        <w:tc>
          <w:tcPr>
            <w:tcW w:w="1843" w:type="dxa"/>
            <w:shd w:val="clear" w:color="auto" w:fill="auto"/>
          </w:tcPr>
          <w:p w:rsidR="00286C54" w:rsidRDefault="007F1EEA">
            <w:pPr>
              <w:spacing w:after="0" w:line="240" w:lineRule="auto"/>
              <w:jc w:val="center"/>
              <w:rPr>
                <w:rFonts w:ascii="Times New Roman" w:hAnsi="Times New Roman" w:cs="Times New Roman"/>
              </w:rPr>
            </w:pPr>
            <w:r>
              <w:rPr>
                <w:rFonts w:ascii="Times New Roman" w:hAnsi="Times New Roman" w:cs="Times New Roman"/>
              </w:rPr>
              <w:t>Łukta</w:t>
            </w:r>
          </w:p>
        </w:tc>
      </w:tr>
      <w:tr w:rsidR="00286C54">
        <w:trPr>
          <w:trHeight w:val="283"/>
        </w:trPr>
        <w:tc>
          <w:tcPr>
            <w:tcW w:w="1555" w:type="dxa"/>
            <w:vMerge/>
            <w:shd w:val="clear" w:color="auto" w:fill="auto"/>
            <w:vAlign w:val="center"/>
          </w:tcPr>
          <w:p w:rsidR="00286C54" w:rsidRDefault="00286C54">
            <w:pPr>
              <w:spacing w:after="0" w:line="240" w:lineRule="auto"/>
              <w:jc w:val="center"/>
              <w:rPr>
                <w:rFonts w:ascii="Times New Roman" w:hAnsi="Times New Roman" w:cs="Times New Roman"/>
              </w:rPr>
            </w:pPr>
          </w:p>
        </w:tc>
        <w:tc>
          <w:tcPr>
            <w:tcW w:w="6520"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barokowy Kościół p.w. św. Antoniego wraz z dzwonnicą i grotą przy kościele</w:t>
            </w:r>
          </w:p>
        </w:tc>
        <w:tc>
          <w:tcPr>
            <w:tcW w:w="1843"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Florczaki</w:t>
            </w:r>
          </w:p>
        </w:tc>
      </w:tr>
      <w:tr w:rsidR="00286C54">
        <w:trPr>
          <w:trHeight w:val="283"/>
        </w:trPr>
        <w:tc>
          <w:tcPr>
            <w:tcW w:w="1555" w:type="dxa"/>
            <w:vMerge/>
            <w:shd w:val="clear" w:color="auto" w:fill="auto"/>
            <w:vAlign w:val="center"/>
          </w:tcPr>
          <w:p w:rsidR="00286C54" w:rsidRDefault="00286C54">
            <w:pPr>
              <w:spacing w:after="0" w:line="240" w:lineRule="auto"/>
              <w:jc w:val="center"/>
              <w:rPr>
                <w:rFonts w:ascii="Times New Roman" w:hAnsi="Times New Roman" w:cs="Times New Roman"/>
              </w:rPr>
            </w:pPr>
          </w:p>
        </w:tc>
        <w:tc>
          <w:tcPr>
            <w:tcW w:w="6520"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2 nagrobki: Królewskiego Nadleśniczego i Łowczego oraz jego córki z roku 1845 i 1850, jako jedne z najstarszych na terenie LGD</w:t>
            </w:r>
          </w:p>
        </w:tc>
        <w:tc>
          <w:tcPr>
            <w:tcW w:w="1843"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Tabórz</w:t>
            </w:r>
          </w:p>
        </w:tc>
      </w:tr>
      <w:tr w:rsidR="00286C54">
        <w:trPr>
          <w:trHeight w:val="283"/>
        </w:trPr>
        <w:tc>
          <w:tcPr>
            <w:tcW w:w="1555" w:type="dxa"/>
            <w:vMerge/>
            <w:shd w:val="clear" w:color="auto" w:fill="auto"/>
            <w:vAlign w:val="center"/>
          </w:tcPr>
          <w:p w:rsidR="00286C54" w:rsidRDefault="00286C54">
            <w:pPr>
              <w:spacing w:after="0" w:line="240" w:lineRule="auto"/>
              <w:jc w:val="center"/>
              <w:rPr>
                <w:rFonts w:ascii="Times New Roman" w:hAnsi="Times New Roman" w:cs="Times New Roman"/>
              </w:rPr>
            </w:pPr>
          </w:p>
        </w:tc>
        <w:tc>
          <w:tcPr>
            <w:tcW w:w="6520"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mazurska chałupa</w:t>
            </w:r>
          </w:p>
        </w:tc>
        <w:tc>
          <w:tcPr>
            <w:tcW w:w="1843"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Plichta</w:t>
            </w:r>
          </w:p>
        </w:tc>
      </w:tr>
      <w:tr w:rsidR="00286C54">
        <w:trPr>
          <w:trHeight w:val="283"/>
        </w:trPr>
        <w:tc>
          <w:tcPr>
            <w:tcW w:w="1555" w:type="dxa"/>
            <w:vMerge w:val="restart"/>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Miłakowo</w:t>
            </w:r>
          </w:p>
        </w:tc>
        <w:tc>
          <w:tcPr>
            <w:tcW w:w="6520"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dwór barokowy z II połowy XVIII w.</w:t>
            </w:r>
          </w:p>
        </w:tc>
        <w:tc>
          <w:tcPr>
            <w:tcW w:w="1843"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Bieniasze</w:t>
            </w:r>
          </w:p>
        </w:tc>
      </w:tr>
      <w:tr w:rsidR="00286C54">
        <w:trPr>
          <w:trHeight w:val="283"/>
        </w:trPr>
        <w:tc>
          <w:tcPr>
            <w:tcW w:w="1555" w:type="dxa"/>
            <w:vMerge/>
            <w:shd w:val="clear" w:color="auto" w:fill="auto"/>
            <w:vAlign w:val="center"/>
          </w:tcPr>
          <w:p w:rsidR="00286C54" w:rsidRDefault="00286C54">
            <w:pPr>
              <w:spacing w:after="0" w:line="240" w:lineRule="auto"/>
              <w:jc w:val="center"/>
              <w:rPr>
                <w:rFonts w:ascii="Times New Roman" w:hAnsi="Times New Roman" w:cs="Times New Roman"/>
              </w:rPr>
            </w:pPr>
          </w:p>
        </w:tc>
        <w:tc>
          <w:tcPr>
            <w:tcW w:w="6520"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zespół pałacowo-parkowy z elementami barokowymi z XVII w.</w:t>
            </w:r>
          </w:p>
        </w:tc>
        <w:tc>
          <w:tcPr>
            <w:tcW w:w="1843"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Ponary</w:t>
            </w:r>
          </w:p>
        </w:tc>
      </w:tr>
      <w:tr w:rsidR="00286C54">
        <w:trPr>
          <w:trHeight w:val="283"/>
        </w:trPr>
        <w:tc>
          <w:tcPr>
            <w:tcW w:w="1555" w:type="dxa"/>
            <w:vMerge/>
            <w:shd w:val="clear" w:color="auto" w:fill="auto"/>
            <w:vAlign w:val="center"/>
          </w:tcPr>
          <w:p w:rsidR="00286C54" w:rsidRDefault="00286C54">
            <w:pPr>
              <w:spacing w:after="0" w:line="240" w:lineRule="auto"/>
              <w:jc w:val="center"/>
              <w:rPr>
                <w:rFonts w:ascii="Times New Roman" w:hAnsi="Times New Roman" w:cs="Times New Roman"/>
              </w:rPr>
            </w:pPr>
          </w:p>
        </w:tc>
        <w:tc>
          <w:tcPr>
            <w:tcW w:w="6520" w:type="dxa"/>
            <w:shd w:val="clear" w:color="auto" w:fill="auto"/>
            <w:vAlign w:val="center"/>
          </w:tcPr>
          <w:p w:rsidR="00286C54" w:rsidRDefault="007F1EEA">
            <w:pPr>
              <w:tabs>
                <w:tab w:val="left" w:pos="191"/>
              </w:tabs>
              <w:spacing w:after="0" w:line="240" w:lineRule="auto"/>
              <w:rPr>
                <w:rFonts w:ascii="Times New Roman" w:hAnsi="Times New Roman" w:cs="Times New Roman"/>
              </w:rPr>
            </w:pPr>
            <w:r>
              <w:rPr>
                <w:rFonts w:ascii="Times New Roman" w:hAnsi="Times New Roman" w:cs="Times New Roman"/>
              </w:rPr>
              <w:t>dwór z XVII w.</w:t>
            </w:r>
          </w:p>
        </w:tc>
        <w:tc>
          <w:tcPr>
            <w:tcW w:w="1843" w:type="dxa"/>
            <w:shd w:val="clear" w:color="auto" w:fill="auto"/>
          </w:tcPr>
          <w:p w:rsidR="00286C54" w:rsidRDefault="007F1EEA">
            <w:pPr>
              <w:spacing w:after="0" w:line="240" w:lineRule="auto"/>
              <w:jc w:val="center"/>
              <w:rPr>
                <w:rFonts w:ascii="Times New Roman" w:hAnsi="Times New Roman" w:cs="Times New Roman"/>
              </w:rPr>
            </w:pPr>
            <w:r>
              <w:rPr>
                <w:rFonts w:ascii="Times New Roman" w:hAnsi="Times New Roman" w:cs="Times New Roman"/>
              </w:rPr>
              <w:t>Różnowo</w:t>
            </w:r>
          </w:p>
        </w:tc>
      </w:tr>
      <w:tr w:rsidR="00286C54">
        <w:trPr>
          <w:trHeight w:val="283"/>
        </w:trPr>
        <w:tc>
          <w:tcPr>
            <w:tcW w:w="1555" w:type="dxa"/>
            <w:vMerge/>
            <w:shd w:val="clear" w:color="auto" w:fill="auto"/>
            <w:vAlign w:val="center"/>
          </w:tcPr>
          <w:p w:rsidR="00286C54" w:rsidRDefault="00286C54">
            <w:pPr>
              <w:spacing w:after="0" w:line="240" w:lineRule="auto"/>
              <w:jc w:val="center"/>
              <w:rPr>
                <w:rFonts w:ascii="Times New Roman" w:hAnsi="Times New Roman" w:cs="Times New Roman"/>
              </w:rPr>
            </w:pPr>
          </w:p>
        </w:tc>
        <w:tc>
          <w:tcPr>
            <w:tcW w:w="6520" w:type="dxa"/>
            <w:shd w:val="clear" w:color="auto" w:fill="auto"/>
            <w:vAlign w:val="center"/>
          </w:tcPr>
          <w:p w:rsidR="00286C54" w:rsidRDefault="007F1EEA">
            <w:pPr>
              <w:tabs>
                <w:tab w:val="left" w:pos="191"/>
              </w:tabs>
              <w:spacing w:after="0" w:line="240" w:lineRule="auto"/>
              <w:rPr>
                <w:rFonts w:ascii="Times New Roman" w:hAnsi="Times New Roman" w:cs="Times New Roman"/>
              </w:rPr>
            </w:pPr>
            <w:r>
              <w:rPr>
                <w:rFonts w:ascii="Times New Roman" w:hAnsi="Times New Roman" w:cs="Times New Roman"/>
              </w:rPr>
              <w:t>kościół p.w. św. Elżbiety Węgierskiej z Turyngii i św. Wojciecha</w:t>
            </w:r>
          </w:p>
        </w:tc>
        <w:tc>
          <w:tcPr>
            <w:tcW w:w="1843"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Miłakowo</w:t>
            </w:r>
          </w:p>
        </w:tc>
      </w:tr>
      <w:tr w:rsidR="00286C54">
        <w:trPr>
          <w:trHeight w:val="283"/>
        </w:trPr>
        <w:tc>
          <w:tcPr>
            <w:tcW w:w="1555" w:type="dxa"/>
            <w:vMerge/>
            <w:shd w:val="clear" w:color="auto" w:fill="auto"/>
            <w:vAlign w:val="center"/>
          </w:tcPr>
          <w:p w:rsidR="00286C54" w:rsidRDefault="00286C54">
            <w:pPr>
              <w:spacing w:after="0" w:line="240" w:lineRule="auto"/>
              <w:jc w:val="center"/>
              <w:rPr>
                <w:rFonts w:ascii="Times New Roman" w:hAnsi="Times New Roman" w:cs="Times New Roman"/>
              </w:rPr>
            </w:pPr>
          </w:p>
        </w:tc>
        <w:tc>
          <w:tcPr>
            <w:tcW w:w="6520"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kościół p.w. św. Barbary</w:t>
            </w:r>
          </w:p>
        </w:tc>
        <w:tc>
          <w:tcPr>
            <w:tcW w:w="1843" w:type="dxa"/>
            <w:shd w:val="clear" w:color="auto" w:fill="auto"/>
          </w:tcPr>
          <w:p w:rsidR="00286C54" w:rsidRDefault="007F1EEA">
            <w:pPr>
              <w:spacing w:after="0" w:line="240" w:lineRule="auto"/>
              <w:jc w:val="center"/>
              <w:rPr>
                <w:rFonts w:ascii="Times New Roman" w:hAnsi="Times New Roman" w:cs="Times New Roman"/>
              </w:rPr>
            </w:pPr>
            <w:r>
              <w:rPr>
                <w:rFonts w:ascii="Times New Roman" w:hAnsi="Times New Roman" w:cs="Times New Roman"/>
              </w:rPr>
              <w:t>Boguchwały</w:t>
            </w:r>
          </w:p>
        </w:tc>
      </w:tr>
      <w:tr w:rsidR="00286C54">
        <w:trPr>
          <w:trHeight w:val="283"/>
        </w:trPr>
        <w:tc>
          <w:tcPr>
            <w:tcW w:w="1555" w:type="dxa"/>
            <w:vMerge w:val="restart"/>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Morąg</w:t>
            </w:r>
          </w:p>
        </w:tc>
        <w:tc>
          <w:tcPr>
            <w:tcW w:w="6520"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barokowy pałac magnackiej rodziny Dohnów z XVIII w.</w:t>
            </w:r>
          </w:p>
        </w:tc>
        <w:tc>
          <w:tcPr>
            <w:tcW w:w="1843"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Morąg</w:t>
            </w:r>
          </w:p>
        </w:tc>
      </w:tr>
      <w:tr w:rsidR="00286C54">
        <w:trPr>
          <w:trHeight w:val="283"/>
        </w:trPr>
        <w:tc>
          <w:tcPr>
            <w:tcW w:w="1555" w:type="dxa"/>
            <w:vMerge/>
            <w:shd w:val="clear" w:color="auto" w:fill="auto"/>
            <w:vAlign w:val="center"/>
          </w:tcPr>
          <w:p w:rsidR="00286C54" w:rsidRDefault="00286C54">
            <w:pPr>
              <w:spacing w:after="0" w:line="240" w:lineRule="auto"/>
              <w:jc w:val="center"/>
              <w:rPr>
                <w:rFonts w:ascii="Times New Roman" w:hAnsi="Times New Roman" w:cs="Times New Roman"/>
              </w:rPr>
            </w:pPr>
          </w:p>
        </w:tc>
        <w:tc>
          <w:tcPr>
            <w:tcW w:w="6520"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gotycki ratusz, jeden z najstarszych zachowanych w woj. warm-maz. obiektów użyteczności publicznej z czasów średniowiecza</w:t>
            </w:r>
          </w:p>
        </w:tc>
        <w:tc>
          <w:tcPr>
            <w:tcW w:w="1843"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Morąg</w:t>
            </w:r>
          </w:p>
        </w:tc>
      </w:tr>
      <w:tr w:rsidR="00286C54">
        <w:trPr>
          <w:trHeight w:val="283"/>
        </w:trPr>
        <w:tc>
          <w:tcPr>
            <w:tcW w:w="1555" w:type="dxa"/>
            <w:vMerge/>
            <w:shd w:val="clear" w:color="auto" w:fill="auto"/>
            <w:vAlign w:val="center"/>
          </w:tcPr>
          <w:p w:rsidR="00286C54" w:rsidRDefault="00286C54">
            <w:pPr>
              <w:spacing w:after="0" w:line="240" w:lineRule="auto"/>
              <w:jc w:val="center"/>
              <w:rPr>
                <w:rFonts w:ascii="Times New Roman" w:hAnsi="Times New Roman" w:cs="Times New Roman"/>
              </w:rPr>
            </w:pPr>
          </w:p>
        </w:tc>
        <w:tc>
          <w:tcPr>
            <w:tcW w:w="6520"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zamek krzyżacki</w:t>
            </w:r>
          </w:p>
        </w:tc>
        <w:tc>
          <w:tcPr>
            <w:tcW w:w="1843"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Morąg</w:t>
            </w:r>
          </w:p>
        </w:tc>
      </w:tr>
      <w:tr w:rsidR="00286C54">
        <w:trPr>
          <w:trHeight w:val="283"/>
        </w:trPr>
        <w:tc>
          <w:tcPr>
            <w:tcW w:w="1555" w:type="dxa"/>
            <w:vMerge/>
            <w:shd w:val="clear" w:color="auto" w:fill="auto"/>
            <w:vAlign w:val="center"/>
          </w:tcPr>
          <w:p w:rsidR="00286C54" w:rsidRDefault="00286C54">
            <w:pPr>
              <w:spacing w:after="0" w:line="240" w:lineRule="auto"/>
              <w:jc w:val="center"/>
              <w:rPr>
                <w:rFonts w:ascii="Times New Roman" w:hAnsi="Times New Roman" w:cs="Times New Roman"/>
              </w:rPr>
            </w:pPr>
          </w:p>
        </w:tc>
        <w:tc>
          <w:tcPr>
            <w:tcW w:w="6520"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zespół pałacowo-parkowy z XVIII w. oraz cmentarz niemiecki</w:t>
            </w:r>
          </w:p>
        </w:tc>
        <w:tc>
          <w:tcPr>
            <w:tcW w:w="1843"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Markowo</w:t>
            </w:r>
          </w:p>
        </w:tc>
      </w:tr>
      <w:tr w:rsidR="00286C54">
        <w:trPr>
          <w:trHeight w:val="283"/>
        </w:trPr>
        <w:tc>
          <w:tcPr>
            <w:tcW w:w="1555" w:type="dxa"/>
            <w:vMerge/>
            <w:shd w:val="clear" w:color="auto" w:fill="auto"/>
            <w:vAlign w:val="center"/>
          </w:tcPr>
          <w:p w:rsidR="00286C54" w:rsidRDefault="00286C54">
            <w:pPr>
              <w:spacing w:after="0" w:line="240" w:lineRule="auto"/>
              <w:jc w:val="center"/>
              <w:rPr>
                <w:rFonts w:ascii="Times New Roman" w:hAnsi="Times New Roman" w:cs="Times New Roman"/>
              </w:rPr>
            </w:pPr>
          </w:p>
        </w:tc>
        <w:tc>
          <w:tcPr>
            <w:tcW w:w="6520"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 xml:space="preserve">gotycki kościół parafialny p.w. św. Apostołów Piotra i Pawła </w:t>
            </w:r>
          </w:p>
        </w:tc>
        <w:tc>
          <w:tcPr>
            <w:tcW w:w="1843"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Morąg</w:t>
            </w:r>
          </w:p>
        </w:tc>
      </w:tr>
      <w:tr w:rsidR="00286C54">
        <w:trPr>
          <w:trHeight w:val="337"/>
        </w:trPr>
        <w:tc>
          <w:tcPr>
            <w:tcW w:w="1555" w:type="dxa"/>
            <w:vMerge w:val="restart"/>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Ostróda</w:t>
            </w:r>
          </w:p>
        </w:tc>
        <w:tc>
          <w:tcPr>
            <w:tcW w:w="6520"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gotycki kościół p.w. Narodzenia NMP z XVI w.</w:t>
            </w:r>
          </w:p>
        </w:tc>
        <w:tc>
          <w:tcPr>
            <w:tcW w:w="1843"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Glaznoty</w:t>
            </w:r>
          </w:p>
        </w:tc>
      </w:tr>
      <w:tr w:rsidR="00286C54">
        <w:trPr>
          <w:trHeight w:val="283"/>
        </w:trPr>
        <w:tc>
          <w:tcPr>
            <w:tcW w:w="1555" w:type="dxa"/>
            <w:vMerge/>
            <w:shd w:val="clear" w:color="auto" w:fill="auto"/>
            <w:vAlign w:val="center"/>
          </w:tcPr>
          <w:p w:rsidR="00286C54" w:rsidRDefault="00286C54">
            <w:pPr>
              <w:spacing w:after="0" w:line="240" w:lineRule="auto"/>
              <w:jc w:val="center"/>
              <w:rPr>
                <w:rFonts w:ascii="Times New Roman" w:hAnsi="Times New Roman" w:cs="Times New Roman"/>
              </w:rPr>
            </w:pPr>
          </w:p>
        </w:tc>
        <w:tc>
          <w:tcPr>
            <w:tcW w:w="6520"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 xml:space="preserve">barokowy kościół p.w. Matki Boskiej Częstochowskiej </w:t>
            </w:r>
          </w:p>
        </w:tc>
        <w:tc>
          <w:tcPr>
            <w:tcW w:w="1843"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Ornowo</w:t>
            </w:r>
          </w:p>
        </w:tc>
      </w:tr>
      <w:tr w:rsidR="00286C54">
        <w:trPr>
          <w:trHeight w:val="283"/>
        </w:trPr>
        <w:tc>
          <w:tcPr>
            <w:tcW w:w="1555" w:type="dxa"/>
            <w:vMerge/>
            <w:shd w:val="clear" w:color="auto" w:fill="auto"/>
            <w:vAlign w:val="center"/>
          </w:tcPr>
          <w:p w:rsidR="00286C54" w:rsidRDefault="00286C54">
            <w:pPr>
              <w:spacing w:after="0" w:line="240" w:lineRule="auto"/>
              <w:jc w:val="center"/>
              <w:rPr>
                <w:rFonts w:ascii="Times New Roman" w:hAnsi="Times New Roman" w:cs="Times New Roman"/>
              </w:rPr>
            </w:pPr>
          </w:p>
        </w:tc>
        <w:tc>
          <w:tcPr>
            <w:tcW w:w="6520"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barokowy kościół p.w. świętych Apostołów Piotra i Pawła z XVI w.</w:t>
            </w:r>
          </w:p>
        </w:tc>
        <w:tc>
          <w:tcPr>
            <w:tcW w:w="1843" w:type="dxa"/>
            <w:shd w:val="clear" w:color="auto" w:fill="auto"/>
          </w:tcPr>
          <w:p w:rsidR="00286C54" w:rsidRDefault="007F1EEA">
            <w:pPr>
              <w:spacing w:after="0" w:line="240" w:lineRule="auto"/>
              <w:jc w:val="center"/>
              <w:rPr>
                <w:rFonts w:ascii="Times New Roman" w:hAnsi="Times New Roman" w:cs="Times New Roman"/>
              </w:rPr>
            </w:pPr>
            <w:r>
              <w:rPr>
                <w:rFonts w:ascii="Times New Roman" w:hAnsi="Times New Roman" w:cs="Times New Roman"/>
              </w:rPr>
              <w:t>Durąg</w:t>
            </w:r>
          </w:p>
        </w:tc>
      </w:tr>
      <w:tr w:rsidR="00286C54">
        <w:trPr>
          <w:trHeight w:val="283"/>
        </w:trPr>
        <w:tc>
          <w:tcPr>
            <w:tcW w:w="1555" w:type="dxa"/>
            <w:vMerge/>
            <w:shd w:val="clear" w:color="auto" w:fill="auto"/>
            <w:vAlign w:val="center"/>
          </w:tcPr>
          <w:p w:rsidR="00286C54" w:rsidRDefault="00286C54">
            <w:pPr>
              <w:spacing w:after="0" w:line="240" w:lineRule="auto"/>
              <w:jc w:val="center"/>
              <w:rPr>
                <w:rFonts w:ascii="Times New Roman" w:hAnsi="Times New Roman" w:cs="Times New Roman"/>
              </w:rPr>
            </w:pPr>
          </w:p>
        </w:tc>
        <w:tc>
          <w:tcPr>
            <w:tcW w:w="6520"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kościół ewangelicki</w:t>
            </w:r>
          </w:p>
        </w:tc>
        <w:tc>
          <w:tcPr>
            <w:tcW w:w="1843" w:type="dxa"/>
            <w:shd w:val="clear" w:color="auto" w:fill="auto"/>
          </w:tcPr>
          <w:p w:rsidR="00286C54" w:rsidRDefault="007F1EEA">
            <w:pPr>
              <w:spacing w:after="0" w:line="240" w:lineRule="auto"/>
              <w:jc w:val="center"/>
              <w:rPr>
                <w:rFonts w:ascii="Times New Roman" w:hAnsi="Times New Roman" w:cs="Times New Roman"/>
              </w:rPr>
            </w:pPr>
            <w:r>
              <w:rPr>
                <w:rFonts w:ascii="Times New Roman" w:hAnsi="Times New Roman" w:cs="Times New Roman"/>
              </w:rPr>
              <w:t>Kraplewo</w:t>
            </w:r>
          </w:p>
        </w:tc>
      </w:tr>
      <w:tr w:rsidR="00286C54">
        <w:trPr>
          <w:trHeight w:val="283"/>
        </w:trPr>
        <w:tc>
          <w:tcPr>
            <w:tcW w:w="1555" w:type="dxa"/>
            <w:vMerge w:val="restart"/>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Świątki</w:t>
            </w:r>
          </w:p>
        </w:tc>
        <w:tc>
          <w:tcPr>
            <w:tcW w:w="6520"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dwór z XVIII w.</w:t>
            </w:r>
          </w:p>
        </w:tc>
        <w:tc>
          <w:tcPr>
            <w:tcW w:w="1843" w:type="dxa"/>
            <w:shd w:val="clear" w:color="auto" w:fill="auto"/>
          </w:tcPr>
          <w:p w:rsidR="00286C54" w:rsidRDefault="007F1EEA">
            <w:pPr>
              <w:spacing w:after="0" w:line="240" w:lineRule="auto"/>
              <w:jc w:val="center"/>
              <w:rPr>
                <w:rFonts w:ascii="Times New Roman" w:hAnsi="Times New Roman" w:cs="Times New Roman"/>
              </w:rPr>
            </w:pPr>
            <w:r>
              <w:rPr>
                <w:rFonts w:ascii="Times New Roman" w:hAnsi="Times New Roman" w:cs="Times New Roman"/>
              </w:rPr>
              <w:t>Kalisty</w:t>
            </w:r>
          </w:p>
        </w:tc>
      </w:tr>
      <w:tr w:rsidR="00286C54">
        <w:trPr>
          <w:trHeight w:val="179"/>
        </w:trPr>
        <w:tc>
          <w:tcPr>
            <w:tcW w:w="1555" w:type="dxa"/>
            <w:vMerge/>
            <w:shd w:val="clear" w:color="auto" w:fill="auto"/>
            <w:vAlign w:val="center"/>
          </w:tcPr>
          <w:p w:rsidR="00286C54" w:rsidRDefault="00286C54">
            <w:pPr>
              <w:spacing w:after="0" w:line="240" w:lineRule="auto"/>
              <w:jc w:val="center"/>
              <w:rPr>
                <w:rFonts w:ascii="Times New Roman" w:hAnsi="Times New Roman" w:cs="Times New Roman"/>
              </w:rPr>
            </w:pPr>
          </w:p>
        </w:tc>
        <w:tc>
          <w:tcPr>
            <w:tcW w:w="6520"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dwór z początku XX w.</w:t>
            </w:r>
          </w:p>
        </w:tc>
        <w:tc>
          <w:tcPr>
            <w:tcW w:w="1843"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Żardeniki</w:t>
            </w:r>
          </w:p>
        </w:tc>
      </w:tr>
      <w:tr w:rsidR="00286C54">
        <w:trPr>
          <w:trHeight w:val="283"/>
        </w:trPr>
        <w:tc>
          <w:tcPr>
            <w:tcW w:w="1555" w:type="dxa"/>
            <w:vMerge/>
            <w:shd w:val="clear" w:color="auto" w:fill="auto"/>
            <w:vAlign w:val="center"/>
          </w:tcPr>
          <w:p w:rsidR="00286C54" w:rsidRDefault="00286C54">
            <w:pPr>
              <w:spacing w:after="0" w:line="240" w:lineRule="auto"/>
              <w:jc w:val="center"/>
              <w:rPr>
                <w:rFonts w:ascii="Times New Roman" w:hAnsi="Times New Roman" w:cs="Times New Roman"/>
              </w:rPr>
            </w:pPr>
          </w:p>
        </w:tc>
        <w:tc>
          <w:tcPr>
            <w:tcW w:w="6520"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neogotycki kościół p.w. św. Męczenników Kosmy i Damiana z XIX w.</w:t>
            </w:r>
          </w:p>
        </w:tc>
        <w:tc>
          <w:tcPr>
            <w:tcW w:w="1843"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Świątki</w:t>
            </w:r>
          </w:p>
        </w:tc>
      </w:tr>
      <w:tr w:rsidR="00286C54">
        <w:trPr>
          <w:trHeight w:val="283"/>
        </w:trPr>
        <w:tc>
          <w:tcPr>
            <w:tcW w:w="1555" w:type="dxa"/>
            <w:vMerge/>
            <w:shd w:val="clear" w:color="auto" w:fill="auto"/>
            <w:vAlign w:val="center"/>
          </w:tcPr>
          <w:p w:rsidR="00286C54" w:rsidRDefault="00286C54">
            <w:pPr>
              <w:spacing w:after="0" w:line="240" w:lineRule="auto"/>
              <w:jc w:val="center"/>
              <w:rPr>
                <w:rFonts w:ascii="Times New Roman" w:hAnsi="Times New Roman" w:cs="Times New Roman"/>
              </w:rPr>
            </w:pPr>
          </w:p>
        </w:tc>
        <w:tc>
          <w:tcPr>
            <w:tcW w:w="6520"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późnogotycki kościół p.w. św. Mateusza Apostoła</w:t>
            </w:r>
          </w:p>
        </w:tc>
        <w:tc>
          <w:tcPr>
            <w:tcW w:w="1843" w:type="dxa"/>
            <w:shd w:val="clear" w:color="auto" w:fill="auto"/>
          </w:tcPr>
          <w:p w:rsidR="00286C54" w:rsidRDefault="007F1EEA">
            <w:pPr>
              <w:spacing w:after="0" w:line="240" w:lineRule="auto"/>
              <w:jc w:val="center"/>
              <w:rPr>
                <w:rFonts w:ascii="Times New Roman" w:hAnsi="Times New Roman" w:cs="Times New Roman"/>
              </w:rPr>
            </w:pPr>
            <w:r>
              <w:rPr>
                <w:rFonts w:ascii="Times New Roman" w:hAnsi="Times New Roman" w:cs="Times New Roman"/>
              </w:rPr>
              <w:t>Różynka</w:t>
            </w:r>
          </w:p>
        </w:tc>
      </w:tr>
      <w:tr w:rsidR="00286C54">
        <w:trPr>
          <w:trHeight w:val="283"/>
        </w:trPr>
        <w:tc>
          <w:tcPr>
            <w:tcW w:w="1555" w:type="dxa"/>
            <w:vMerge/>
            <w:shd w:val="clear" w:color="auto" w:fill="auto"/>
            <w:vAlign w:val="center"/>
          </w:tcPr>
          <w:p w:rsidR="00286C54" w:rsidRDefault="00286C54">
            <w:pPr>
              <w:spacing w:after="0" w:line="240" w:lineRule="auto"/>
              <w:jc w:val="center"/>
              <w:rPr>
                <w:rFonts w:ascii="Times New Roman" w:hAnsi="Times New Roman" w:cs="Times New Roman"/>
              </w:rPr>
            </w:pPr>
          </w:p>
        </w:tc>
        <w:tc>
          <w:tcPr>
            <w:tcW w:w="6520"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gotycki kościół Narodzenia Najświętszej Marii Panny</w:t>
            </w:r>
          </w:p>
        </w:tc>
        <w:tc>
          <w:tcPr>
            <w:tcW w:w="1843" w:type="dxa"/>
            <w:shd w:val="clear" w:color="auto" w:fill="auto"/>
          </w:tcPr>
          <w:p w:rsidR="00286C54" w:rsidRDefault="007F1EEA">
            <w:pPr>
              <w:spacing w:after="0" w:line="240" w:lineRule="auto"/>
              <w:jc w:val="center"/>
              <w:rPr>
                <w:rFonts w:ascii="Times New Roman" w:hAnsi="Times New Roman" w:cs="Times New Roman"/>
              </w:rPr>
            </w:pPr>
            <w:r>
              <w:rPr>
                <w:rFonts w:ascii="Times New Roman" w:hAnsi="Times New Roman" w:cs="Times New Roman"/>
              </w:rPr>
              <w:t>Skolity</w:t>
            </w:r>
          </w:p>
        </w:tc>
      </w:tr>
    </w:tbl>
    <w:p w:rsidR="00286C54" w:rsidRDefault="00286C54">
      <w:pPr>
        <w:tabs>
          <w:tab w:val="left" w:pos="567"/>
        </w:tabs>
        <w:spacing w:after="0" w:line="240" w:lineRule="auto"/>
        <w:jc w:val="both"/>
        <w:rPr>
          <w:rFonts w:ascii="Times New Roman" w:hAnsi="Times New Roman" w:cs="Times New Roman"/>
        </w:rPr>
      </w:pPr>
    </w:p>
    <w:p w:rsidR="00286C54" w:rsidRDefault="007F1EEA">
      <w:pPr>
        <w:tabs>
          <w:tab w:val="left" w:pos="567"/>
        </w:tabs>
        <w:spacing w:after="0" w:line="240" w:lineRule="auto"/>
        <w:jc w:val="both"/>
        <w:rPr>
          <w:rFonts w:ascii="Times New Roman" w:hAnsi="Times New Roman" w:cs="Times New Roman"/>
        </w:rPr>
      </w:pPr>
      <w:r>
        <w:rPr>
          <w:rFonts w:ascii="Times New Roman" w:hAnsi="Times New Roman" w:cs="Times New Roman"/>
        </w:rPr>
        <w:tab/>
        <w:t>Architektura sakralna tworzy wyraźną i odrębną grupę zabytków na terenie LGD. Wyróżnikiem obszaru są murowane wzniesione z czerwonej cegły licowe świątynie o rodowodzie gotyckim lub cechach neogotyckich. Drewniane kościoły zachowały się jedynie w nielicznych przypadkach na terenie woj. warmińsko-mazurskiego, co warto podkreślić, że dwa tego typu obiekty sakralne znajdują się na obszarze LSR, a mianowicie kościół w Rychnowie (1713 r.) i w Pietrzwałdzie (1715 r.).</w:t>
      </w:r>
    </w:p>
    <w:p w:rsidR="00286C54" w:rsidRDefault="007F1EEA">
      <w:pPr>
        <w:tabs>
          <w:tab w:val="left" w:pos="567"/>
        </w:tabs>
        <w:spacing w:after="0" w:line="240" w:lineRule="auto"/>
        <w:jc w:val="both"/>
        <w:rPr>
          <w:rFonts w:ascii="Times New Roman" w:hAnsi="Times New Roman" w:cs="Times New Roman"/>
        </w:rPr>
      </w:pPr>
      <w:r>
        <w:rPr>
          <w:rFonts w:ascii="Times New Roman" w:hAnsi="Times New Roman" w:cs="Times New Roman"/>
        </w:rPr>
        <w:tab/>
        <w:t>Bardzo ważną rolę na terenie LGD odgrywają produkty lokalne. Produkty te charakteryzują się tym, że wytwarzane są przez mieszkańców od wielu lat, z których kilka zostało wpisanych na listy wojewódzkie i krajowe. Możemy poszczycić się takimi produktami jak:</w:t>
      </w:r>
    </w:p>
    <w:p w:rsidR="00286C54" w:rsidRDefault="007F1EEA">
      <w:pPr>
        <w:numPr>
          <w:ilvl w:val="0"/>
          <w:numId w:val="6"/>
        </w:numPr>
        <w:spacing w:after="0" w:line="240" w:lineRule="auto"/>
        <w:ind w:left="426" w:hanging="426"/>
        <w:contextualSpacing/>
        <w:jc w:val="both"/>
        <w:rPr>
          <w:rFonts w:ascii="Times New Roman" w:hAnsi="Times New Roman" w:cs="Times New Roman"/>
        </w:rPr>
      </w:pPr>
      <w:r>
        <w:rPr>
          <w:rFonts w:ascii="Times New Roman" w:hAnsi="Times New Roman" w:cs="Times New Roman"/>
        </w:rPr>
        <w:t>Szynka dylewska dojrzewająca wytwarzana w Pietrzwałdzie w gminie Ostróda. Została ona wpisana na listę produktów tradycyjnych;</w:t>
      </w:r>
    </w:p>
    <w:p w:rsidR="00286C54" w:rsidRDefault="007F1EEA">
      <w:pPr>
        <w:numPr>
          <w:ilvl w:val="0"/>
          <w:numId w:val="6"/>
        </w:numPr>
        <w:spacing w:after="0" w:line="240" w:lineRule="auto"/>
        <w:ind w:left="426" w:hanging="426"/>
        <w:contextualSpacing/>
        <w:jc w:val="both"/>
        <w:rPr>
          <w:rFonts w:ascii="Times New Roman" w:hAnsi="Times New Roman" w:cs="Times New Roman"/>
        </w:rPr>
      </w:pPr>
      <w:r>
        <w:rPr>
          <w:rFonts w:ascii="Times New Roman" w:hAnsi="Times New Roman" w:cs="Times New Roman"/>
        </w:rPr>
        <w:t>Cydr jabłkowy pn. „Kwaśne Jabłko” produkowany we Włodowie w gminie Świątki. Produkt ten wytwarzany jest w certyfikowanym gospodarstwie ekologicznym, bez dodatku cukru, siarki i innych obcych substancji. Doceniło to jury największego w Polsce konkursu win i cydrów - EnoExpo 2014. Ponadto cydry zdobyły w Krakowie sześć medali - w tym dwa złote;</w:t>
      </w:r>
    </w:p>
    <w:p w:rsidR="00286C54" w:rsidRDefault="007F1EEA">
      <w:pPr>
        <w:numPr>
          <w:ilvl w:val="0"/>
          <w:numId w:val="6"/>
        </w:numPr>
        <w:spacing w:after="0" w:line="240" w:lineRule="auto"/>
        <w:ind w:left="426" w:hanging="426"/>
        <w:contextualSpacing/>
        <w:jc w:val="both"/>
        <w:rPr>
          <w:rFonts w:ascii="Times New Roman" w:hAnsi="Times New Roman" w:cs="Times New Roman"/>
        </w:rPr>
      </w:pPr>
      <w:r>
        <w:rPr>
          <w:rFonts w:ascii="Times New Roman" w:hAnsi="Times New Roman" w:cs="Times New Roman"/>
        </w:rPr>
        <w:t>Produkty nabiałowe z mleczarni w Łukcie. Wytwarzane są one z bardzo wysokiej jakości mleka, posiadają certyfikat żywności ekologicznej;</w:t>
      </w:r>
    </w:p>
    <w:p w:rsidR="00286C54" w:rsidRDefault="007F1EEA">
      <w:pPr>
        <w:numPr>
          <w:ilvl w:val="0"/>
          <w:numId w:val="6"/>
        </w:numPr>
        <w:spacing w:after="0" w:line="240" w:lineRule="auto"/>
        <w:ind w:left="426" w:hanging="426"/>
        <w:contextualSpacing/>
        <w:jc w:val="both"/>
        <w:rPr>
          <w:rFonts w:ascii="Times New Roman" w:hAnsi="Times New Roman" w:cs="Times New Roman"/>
        </w:rPr>
      </w:pPr>
      <w:r>
        <w:rPr>
          <w:rFonts w:ascii="Times New Roman" w:hAnsi="Times New Roman" w:cs="Times New Roman"/>
        </w:rPr>
        <w:t>Prawdziwe lody i sorbety z owoców sezonowych, warzyw, ziół według oryginalnych receptur. Właściciele Kawiarni Mazurskiej w Łukcie uzyskali tytuł dziedzictwa Kulinarnego Warmii, Mazur i Powiśla za własnoręcznie wytworzone produkty;</w:t>
      </w:r>
    </w:p>
    <w:p w:rsidR="00286C54" w:rsidRDefault="007F1EEA">
      <w:pPr>
        <w:numPr>
          <w:ilvl w:val="0"/>
          <w:numId w:val="6"/>
        </w:numPr>
        <w:spacing w:after="0" w:line="240" w:lineRule="auto"/>
        <w:ind w:left="426" w:hanging="426"/>
        <w:contextualSpacing/>
        <w:jc w:val="both"/>
        <w:rPr>
          <w:rFonts w:ascii="Times New Roman" w:hAnsi="Times New Roman" w:cs="Times New Roman"/>
        </w:rPr>
      </w:pPr>
      <w:r>
        <w:rPr>
          <w:rFonts w:ascii="Times New Roman" w:hAnsi="Times New Roman" w:cs="Times New Roman"/>
        </w:rPr>
        <w:t>Herbatki Eligiusza Kozłowskiego produkowane w Wilimowie w gminie Jonkowo. Sporządzane są</w:t>
      </w:r>
    </w:p>
    <w:p w:rsidR="00286C54" w:rsidRDefault="007F1EEA">
      <w:pPr>
        <w:spacing w:after="0" w:line="240" w:lineRule="auto"/>
        <w:ind w:left="426"/>
        <w:contextualSpacing/>
        <w:jc w:val="both"/>
        <w:rPr>
          <w:rFonts w:ascii="Times New Roman" w:hAnsi="Times New Roman" w:cs="Times New Roman"/>
        </w:rPr>
      </w:pPr>
      <w:r>
        <w:rPr>
          <w:rFonts w:ascii="Times New Roman" w:hAnsi="Times New Roman" w:cs="Times New Roman"/>
        </w:rPr>
        <w:t>z najlepszych i najczystszych ziół rosnących w naturalnych warunkach z dala od przemysłu i zanieczyszczonego środowiska. Potwierdzają to atesty wydane przez EKOGWARANCJĘ;</w:t>
      </w:r>
    </w:p>
    <w:p w:rsidR="00286C54" w:rsidRDefault="007F1EEA">
      <w:pPr>
        <w:numPr>
          <w:ilvl w:val="0"/>
          <w:numId w:val="6"/>
        </w:numPr>
        <w:spacing w:after="0" w:line="240" w:lineRule="auto"/>
        <w:ind w:left="426" w:hanging="426"/>
        <w:contextualSpacing/>
        <w:jc w:val="both"/>
        <w:rPr>
          <w:rFonts w:ascii="Times New Roman" w:hAnsi="Times New Roman" w:cs="Times New Roman"/>
        </w:rPr>
      </w:pPr>
      <w:r>
        <w:rPr>
          <w:rFonts w:ascii="Times New Roman" w:hAnsi="Times New Roman" w:cs="Times New Roman"/>
        </w:rPr>
        <w:t>Syropy zdrowotne produkowane z kwiatów, roślin pn. Dary Natury Warmii i Mazur produkowane w Nowym Kawkowie.</w:t>
      </w:r>
    </w:p>
    <w:p w:rsidR="00286C54" w:rsidRDefault="007F1EEA">
      <w:pPr>
        <w:tabs>
          <w:tab w:val="left" w:pos="567"/>
        </w:tabs>
        <w:spacing w:after="0" w:line="240" w:lineRule="auto"/>
        <w:jc w:val="both"/>
        <w:rPr>
          <w:rFonts w:ascii="Times New Roman" w:hAnsi="Times New Roman" w:cs="Times New Roman"/>
        </w:rPr>
      </w:pPr>
      <w:r>
        <w:rPr>
          <w:rFonts w:ascii="Times New Roman" w:hAnsi="Times New Roman" w:cs="Times New Roman"/>
        </w:rPr>
        <w:tab/>
        <w:t xml:space="preserve">Wspominając o produktach lokalnych należy zwrócić również uwagę na Lawendowe Pole </w:t>
      </w:r>
      <w:r>
        <w:rPr>
          <w:rFonts w:ascii="Times New Roman" w:hAnsi="Times New Roman" w:cs="Times New Roman"/>
        </w:rPr>
        <w:br/>
        <w:t xml:space="preserve">w Nowym Kawkowie w gminie Jonkowo. Jest to jedyna tego typu plantacja w Polsce Wschodniej. </w:t>
      </w:r>
      <w:r>
        <w:rPr>
          <w:rFonts w:ascii="Times New Roman" w:hAnsi="Times New Roman" w:cs="Times New Roman"/>
        </w:rPr>
        <w:br/>
        <w:t xml:space="preserve">Z pozyskanej lawendy powstają nie tylko herbaty, domowe wypieki, ale również olejki zapachowe </w:t>
      </w:r>
      <w:r>
        <w:rPr>
          <w:rFonts w:ascii="Times New Roman" w:hAnsi="Times New Roman" w:cs="Times New Roman"/>
        </w:rPr>
        <w:br/>
        <w:t xml:space="preserve">i kosmetyki. </w:t>
      </w:r>
    </w:p>
    <w:p w:rsidR="00286C54" w:rsidRDefault="007F1EEA">
      <w:pPr>
        <w:tabs>
          <w:tab w:val="left" w:pos="567"/>
        </w:tabs>
        <w:spacing w:after="0" w:line="240" w:lineRule="auto"/>
        <w:contextualSpacing/>
        <w:jc w:val="both"/>
        <w:rPr>
          <w:rFonts w:ascii="Times New Roman" w:hAnsi="Times New Roman" w:cs="Times New Roman"/>
        </w:rPr>
      </w:pPr>
      <w:r>
        <w:rPr>
          <w:rFonts w:ascii="Times New Roman" w:hAnsi="Times New Roman" w:cs="Times New Roman"/>
        </w:rPr>
        <w:tab/>
        <w:t>Na terenie LGD cyklicznie organizowane są wydarzenia kulturalne, specyficzne dla tego terenu przyciągające publiczność, a mianowicie:</w:t>
      </w:r>
    </w:p>
    <w:p w:rsidR="00286C54" w:rsidRDefault="007F1EEA">
      <w:pPr>
        <w:numPr>
          <w:ilvl w:val="0"/>
          <w:numId w:val="7"/>
        </w:numPr>
        <w:tabs>
          <w:tab w:val="left" w:pos="426"/>
        </w:tabs>
        <w:spacing w:after="0" w:line="240" w:lineRule="auto"/>
        <w:ind w:left="426" w:hanging="426"/>
        <w:contextualSpacing/>
        <w:jc w:val="both"/>
        <w:rPr>
          <w:rFonts w:ascii="Times New Roman" w:hAnsi="Times New Roman" w:cs="Times New Roman"/>
        </w:rPr>
      </w:pPr>
      <w:r>
        <w:rPr>
          <w:rFonts w:ascii="Times New Roman" w:hAnsi="Times New Roman" w:cs="Times New Roman"/>
        </w:rPr>
        <w:t>Inscenizacja bitwy pod Grunwaldem - organizowana jest od 1998 r. w gminie Grunwald i jest częścią obchodów Dni Grunwaldu z okazji rocznicy bitwy. Przyciąga ona miłośników historii i jest jedną z największych inscenizacji kostiumowo-batalistycznych w Polsce, z udziałem ok. 4 tysięcy rycerzy z bractw rycerskich z całej Europy. Celem tego wydarzenia jest krzewienie historii, odtwarzanie kultury, tradycji oraz rzemiosła dawnego. Inscenizacja corocznie przyciąga ponad 100 tyś widzów;</w:t>
      </w:r>
    </w:p>
    <w:p w:rsidR="00286C54" w:rsidRDefault="007F1EEA">
      <w:pPr>
        <w:numPr>
          <w:ilvl w:val="0"/>
          <w:numId w:val="7"/>
        </w:numPr>
        <w:tabs>
          <w:tab w:val="left" w:pos="426"/>
        </w:tabs>
        <w:spacing w:after="0" w:line="240" w:lineRule="auto"/>
        <w:ind w:left="426" w:hanging="426"/>
        <w:contextualSpacing/>
        <w:jc w:val="both"/>
        <w:rPr>
          <w:rFonts w:ascii="Times New Roman" w:hAnsi="Times New Roman" w:cs="Times New Roman"/>
        </w:rPr>
      </w:pPr>
      <w:r>
        <w:rPr>
          <w:rFonts w:ascii="Times New Roman" w:hAnsi="Times New Roman" w:cs="Times New Roman"/>
        </w:rPr>
        <w:t>Napoleoniada - organizowana jest od 2007 roku w gminie Jonkowo. Inscenizacja bitwy z roku 1807 przedstawia zmagania wojsk francuskich na czele z Napoleonem Bonaparte z oddziałem wojsk rosyjsko-pruskich. Corocznie w rekonstrukcji bierze udział kilkaset rekonstruktorów i z roku na rok przyciąga więcej widzów;</w:t>
      </w:r>
    </w:p>
    <w:p w:rsidR="00286C54" w:rsidRDefault="007F1EEA">
      <w:pPr>
        <w:numPr>
          <w:ilvl w:val="0"/>
          <w:numId w:val="7"/>
        </w:numPr>
        <w:tabs>
          <w:tab w:val="left" w:pos="426"/>
        </w:tabs>
        <w:spacing w:after="0" w:line="240" w:lineRule="auto"/>
        <w:ind w:left="426" w:hanging="426"/>
        <w:contextualSpacing/>
        <w:jc w:val="both"/>
        <w:rPr>
          <w:rFonts w:ascii="Times New Roman" w:hAnsi="Times New Roman" w:cs="Times New Roman"/>
        </w:rPr>
      </w:pPr>
      <w:r>
        <w:rPr>
          <w:rFonts w:ascii="Times New Roman" w:hAnsi="Times New Roman" w:cs="Times New Roman"/>
        </w:rPr>
        <w:t>Mazurski Dzień Ziemniaka - impreza powstała w 2008 r. i co roku organizowana jest w gminie Ostróda. Głównym punktem programu imprezy jest konkurs kulinarny na najlepszą potrawę z ziemniaka, w którym rywalizują sołectwa o Puchar Marszałka Województwa Warmińsko-Mazurskiego.</w:t>
      </w:r>
    </w:p>
    <w:p w:rsidR="00286C54" w:rsidRDefault="007F1EEA">
      <w:pPr>
        <w:tabs>
          <w:tab w:val="left" w:pos="567"/>
        </w:tabs>
        <w:spacing w:after="0" w:line="240" w:lineRule="auto"/>
        <w:contextualSpacing/>
        <w:jc w:val="both"/>
        <w:rPr>
          <w:rFonts w:ascii="Times New Roman" w:hAnsi="Times New Roman" w:cs="Times New Roman"/>
        </w:rPr>
      </w:pPr>
      <w:r>
        <w:rPr>
          <w:rFonts w:ascii="Times New Roman" w:hAnsi="Times New Roman" w:cs="Times New Roman"/>
        </w:rPr>
        <w:tab/>
        <w:t>Ponadto odbywa się wiele cyklicznych imprez o charakterze lokalnym, które również cieszą się coraz większą popularnością, integrują społeczność lokalną i mają szansę stać się jednym z wiodących wydarzeń kulturalnych na obszarze LSR. Zaliczamy do nich: Bieg o Kryształową Perłę Jeziora Narie w gminie Morąg, Jarmark Rozmaitości w gminie Świątki, Dni Dąbrówna, Dni Miłakowa, Dni Łukty, Letni i Zimowy Bieg Sasinów oraz Rajd Rowerowy Dylewska Góra.</w:t>
      </w:r>
    </w:p>
    <w:p w:rsidR="00286C54" w:rsidRDefault="007F1EEA">
      <w:pPr>
        <w:tabs>
          <w:tab w:val="left" w:pos="567"/>
        </w:tabs>
        <w:spacing w:after="0" w:line="240" w:lineRule="auto"/>
        <w:jc w:val="both"/>
        <w:rPr>
          <w:rFonts w:ascii="Times New Roman" w:hAnsi="Times New Roman" w:cs="Times New Roman"/>
        </w:rPr>
      </w:pPr>
      <w:r>
        <w:rPr>
          <w:rFonts w:ascii="Times New Roman" w:hAnsi="Times New Roman" w:cs="Times New Roman"/>
        </w:rPr>
        <w:tab/>
        <w:t xml:space="preserve">LGD jest także inicjatorem wielu imprez cyklicznych, specyficznych dla obszaru LSR. Imprezy te mają duże znaczenie dla promocji terenu objętego LSR. Do najważniejszych imprez zaliczyć można imprezy poświęcone tematyce kulinarnej oraz imprezy promujące szlaki turystyczne. Nasz teren wyróżnia się bogatym dziedzictwem kulinarnym, dlatego też LGD kładzie duży nacisk na promowanie produktów regionalnych, które są podstawą do tworzenia naturalnej i tradycyjnej żywności. Ważnym potencjałem specyficznym dla obszaru LGD Krainy Drwęcy i Pasłęki są również zasoby przyrodnicze. Udział lasów w powierzchni gminy największy jest w przypadku gminy Łukta 55,3 %, co było podstawą do tworzenia szlaków turystycznych. Na terenie LSR znajduje się ponad pięćset kilometrów szlaków turystycznych (rowerowe, spacerowe, dydaktyczne), które prowadzą przez m. in. malownicze drogi leśne. LGD postawiło sobie za zadanie promowanie zasobów przyrodniczych oraz umożliwienie mieszkańcom i turystom obcowanie z nieskażoną naturą na tym terenie. </w:t>
      </w:r>
      <w:r>
        <w:rPr>
          <w:rFonts w:ascii="Times New Roman" w:hAnsi="Times New Roman" w:cs="Times New Roman"/>
        </w:rPr>
        <w:lastRenderedPageBreak/>
        <w:t xml:space="preserve">Realizując swój plan organizuje wydarzenia  aktywizująco-rekreacyjne przy wykorzystaniu istniejących szlaków. Działania te pozwalają promować zdrowy styl życia poprzez zachęcanie do uprawiania turystyki aktywnej. </w:t>
      </w:r>
    </w:p>
    <w:p w:rsidR="00286C54" w:rsidRDefault="007F1EEA">
      <w:pPr>
        <w:tabs>
          <w:tab w:val="left" w:pos="567"/>
        </w:tabs>
        <w:spacing w:after="0" w:line="240" w:lineRule="auto"/>
        <w:jc w:val="both"/>
        <w:rPr>
          <w:rFonts w:ascii="Times New Roman" w:hAnsi="Times New Roman" w:cs="Times New Roman"/>
        </w:rPr>
      </w:pPr>
      <w:r>
        <w:rPr>
          <w:rFonts w:ascii="Times New Roman" w:hAnsi="Times New Roman" w:cs="Times New Roman"/>
        </w:rPr>
        <w:tab/>
        <w:t xml:space="preserve">Istotną rolę w kreowaniu wizerunku turystycznego spełniają rezerwaty przyrody. Na obszarze LGD zlokalizowanych jest aż 10 rezerwatów przyrody w tym dwa florystyczne (Jezioro Francuskie i Jezioro Czarne Południowe), trzy leśne (Dylewo, Sosny Taborskie, Kamienna Góra), jeden wodny (Rzeka Drwęca), jeden krajobrazowy (Wyspa Lipowa), dwa faunistyczne (Ostoja Bobrów na rzece Pasłęce, Kwiecewo) oraz jeden wodno-leśny (Jezioro Długie). </w:t>
      </w:r>
    </w:p>
    <w:p w:rsidR="00286C54" w:rsidRDefault="007F1EEA">
      <w:pPr>
        <w:tabs>
          <w:tab w:val="left" w:pos="567"/>
        </w:tabs>
        <w:spacing w:after="0" w:line="240" w:lineRule="auto"/>
        <w:contextualSpacing/>
        <w:jc w:val="both"/>
        <w:rPr>
          <w:rFonts w:ascii="Times New Roman" w:hAnsi="Times New Roman" w:cs="Times New Roman"/>
        </w:rPr>
      </w:pPr>
      <w:r>
        <w:rPr>
          <w:rFonts w:ascii="Times New Roman" w:hAnsi="Times New Roman" w:cs="Times New Roman"/>
        </w:rPr>
        <w:tab/>
        <w:t>Największy leśny kompleks obszaru LGD to Lasy Taborskie znajdujące się m.in. w obrębie gmin: Łukta, Ostróda i Morąg. Ponadto na obszarze LGD występuje Park Krajobrazowy Wzgórz Dylewskich w obrębie gminy Ostróda, Dąbrówno i Grunwald. Park ten wyróżnia się górskimi cechami klimatu i ukształtowania terenu, gatunkami flory i fauny. To część polodowcowego łańcucha zwanego Garbem Lubawskim z najwyższym wzniesieniem na Warmii i Mazurach - Górą Dylewską (312 m n.p.m.) oraz z najwyżej położonym w województwie jeziorem Francuskim (247,7 m n.p.m.) i Lapidarium przy ścieżce edukacyjnej (muzeum skalne).</w:t>
      </w:r>
    </w:p>
    <w:p w:rsidR="00286C54" w:rsidRDefault="007F1EEA">
      <w:pPr>
        <w:tabs>
          <w:tab w:val="left" w:pos="567"/>
        </w:tabs>
        <w:spacing w:after="0" w:line="240" w:lineRule="auto"/>
        <w:contextualSpacing/>
        <w:jc w:val="both"/>
        <w:rPr>
          <w:rFonts w:ascii="Times New Roman" w:hAnsi="Times New Roman" w:cs="Times New Roman"/>
        </w:rPr>
      </w:pPr>
      <w:r>
        <w:rPr>
          <w:rFonts w:ascii="Times New Roman" w:hAnsi="Times New Roman" w:cs="Times New Roman"/>
        </w:rPr>
        <w:tab/>
        <w:t>W ośmiu gminach należących do LGD znajduje się aż dziesięć obszarów chronionego krajobrazu. Przodującymi gminami w tym zakresie są Morąg i Ostróda, natomiast najmniejsza ich liczba jest w gminie Jonkowo i Świątki. Ochroną na terenie LGD objęte są: Wzgórza Dylewskie, Rzeka Wąska, Lasy Taborskie, Kanał Elbląski, Jezioro Mielno, Dolina Środkowej Łyny, Dolina Pasłęki, Dolina Górnej Drwęcy, obszar Dąbrówieński i obszar Narieński.</w:t>
      </w:r>
    </w:p>
    <w:p w:rsidR="00286C54" w:rsidRDefault="007F1EEA">
      <w:pPr>
        <w:tabs>
          <w:tab w:val="left" w:pos="567"/>
        </w:tabs>
        <w:spacing w:after="0" w:line="240" w:lineRule="auto"/>
        <w:contextualSpacing/>
        <w:jc w:val="both"/>
        <w:rPr>
          <w:rFonts w:ascii="Times New Roman" w:hAnsi="Times New Roman" w:cs="Times New Roman"/>
        </w:rPr>
      </w:pPr>
      <w:r>
        <w:rPr>
          <w:rFonts w:ascii="Times New Roman" w:hAnsi="Times New Roman" w:cs="Times New Roman"/>
        </w:rPr>
        <w:tab/>
        <w:t>Na terytorium Unii Europejskiej stworzono program sieci obszarów objętych ochroną przyrody pod nazwą Natura 2000. Na tej liście znajduje się 10 wpisanych obszarów z terenu LGD. Ze względu na specjalną ochronę ptaków wyróżniono Dolinę Pasłęki, która położona jest w czterech gminach (Jonkowo, Świątki, Łukta, Miłakowo). Ze względu na znaczenie dla wspólnoty zarejestrowanych jest 9 obszarów (Dolina Drwęcy, Jezioro Długie, Jezioro Wukśniki, Jonkowo-Warkały, Ostoja Dylewskie Wzgórza, Ostoja Welska, Rzeka Pasłęka, Uroczysko Markowo, Warmińskie Buczyny). Wszystkie miejsca są wyjątkowe, jednak warto podkreślić, że na obszarze LGD zlokalizowane jest najgłębsze w województwie warmińsko-mazurskim jezioro Wukśniki, które liczy 68 metrów głębokości. Ponadto na obszarze LGD zarejestrowanych jest 136 pomników przyrody oraz 14 użytków ekologicznych.</w:t>
      </w:r>
    </w:p>
    <w:p w:rsidR="00286C54" w:rsidRDefault="007F1EEA">
      <w:pPr>
        <w:tabs>
          <w:tab w:val="left" w:pos="567"/>
        </w:tabs>
        <w:spacing w:after="0" w:line="240" w:lineRule="auto"/>
        <w:contextualSpacing/>
        <w:jc w:val="both"/>
        <w:rPr>
          <w:rFonts w:ascii="Times New Roman" w:hAnsi="Times New Roman" w:cs="Times New Roman"/>
        </w:rPr>
      </w:pPr>
      <w:r>
        <w:rPr>
          <w:rFonts w:ascii="Times New Roman" w:hAnsi="Times New Roman" w:cs="Times New Roman"/>
        </w:rPr>
        <w:tab/>
        <w:t xml:space="preserve">Obszar LGD posiada bogaty potencjał turystyczny. Teren wyróżnia się na tle województwa warmińsko-mazurskiego pod względem wykorzystania miejsc noclegowych w turystycznych obiektach zakwaterowania. W 2014 r. największy stopień obłożenia miejsc noclegowych w województwie wynosi 44,7% natomiast na terenie LGD od 34,6-39,6 %. Wskaźnik intensywności ruchu turystycznego wg Schneidera to relacja korzystających </w:t>
      </w:r>
      <w:r>
        <w:rPr>
          <w:rFonts w:ascii="Times New Roman" w:hAnsi="Times New Roman" w:cs="Times New Roman"/>
        </w:rPr>
        <w:br/>
        <w:t xml:space="preserve">z noclegów w ciągu roku do liczby mieszkańców danego obszaru. W 2014 r. dla Polski wskaźnik intensywności wg Schneidera wyniósł 65. Województwo warmińsko-mazurskie spośród 16 województw w Polsce znajduje się na piątym miejscu wg wskaźnika Schneidera, który wyniósł 76,26. Obszar LSR to teren powiatu ostródzkiego i olsztyńskiego. Te dwa powiaty zaliczane są do jednych z obszarów wyróżniających się na tle województwa pod względem wskaźnika Schneidera. W powiecie ostródzkim intensywność ruchu turystycznego to ponad 117 turystów na 100 mieszkańców, w powiecie olsztyńskim ponad 68 turystów na 100 mieszkańców. Co roku zwiększa się liczba odwiedzających turystów na naszym terenie zarówno z kraju i z zagranicy na co wskazują dane statystyczne pozyskane z Punktów Informacji Turystycznej znajdujących się na terenie LGD. Powyższe dane są dowodem na znaczną atrakcyjność turystyczną regionu Krainy Drwęcy i Pasłęki. </w:t>
      </w:r>
    </w:p>
    <w:p w:rsidR="00286C54" w:rsidRDefault="007F1EEA">
      <w:pPr>
        <w:spacing w:after="0" w:line="240" w:lineRule="auto"/>
        <w:contextualSpacing/>
        <w:jc w:val="both"/>
        <w:rPr>
          <w:rFonts w:ascii="Times New Roman" w:hAnsi="Times New Roman" w:cs="Times New Roman"/>
        </w:rPr>
      </w:pPr>
      <w:r>
        <w:rPr>
          <w:rFonts w:ascii="Times New Roman" w:hAnsi="Times New Roman" w:cs="Times New Roman"/>
        </w:rPr>
        <w:t>Pod względem struktury obiektów i miejsc noclegowych według rodzaju największą liczbę miejsc noclegowych stanowią hotele oraz kwatery agroturystyczne. W województwie warmińsko-mazurskim można zaobserwować wzrost ilości gospodarstw agroturystycznych. Na terenie LGD zarejestrowane są 123 obiekty agroturystyczne. Jednak na tym terenie jest niewystarczająca liczba ofert prezentujących potencjał turystyczny obszaru (zabytki, walory przyrodnicze, obiekty noclegowe). Niedostateczna współpraca pomiędzy właścicielami gospodarstw agroturystycznych, uniemożliwia poszerzenie oferty pobytowej. Niskie są kwalifikację merytoryczne osób zajmujących się agroturystyką. Także baza turystyczna w tym noclegowa i gastronomiczna wymaga dalszego rozwoju przede wszystkim poprzez inwestycje w infrastrukturę, ale również w potencjał ludzki. Zauważa się również zbyt niską liczbę działań promocyjnych obszaru.</w:t>
      </w:r>
    </w:p>
    <w:p w:rsidR="00286C54" w:rsidRDefault="00286C54">
      <w:pPr>
        <w:spacing w:after="0" w:line="240" w:lineRule="auto"/>
        <w:jc w:val="both"/>
        <w:rPr>
          <w:rFonts w:ascii="Times New Roman" w:hAnsi="Times New Roman" w:cs="Times New Roman"/>
          <w:b/>
        </w:rPr>
      </w:pPr>
    </w:p>
    <w:p w:rsidR="00ED069F" w:rsidRDefault="00ED069F">
      <w:pPr>
        <w:spacing w:after="0" w:line="240" w:lineRule="auto"/>
        <w:jc w:val="both"/>
        <w:rPr>
          <w:rFonts w:ascii="Times New Roman" w:hAnsi="Times New Roman" w:cs="Times New Roman"/>
          <w:b/>
        </w:rPr>
      </w:pPr>
    </w:p>
    <w:p w:rsidR="00ED069F" w:rsidRDefault="00ED069F">
      <w:pPr>
        <w:spacing w:after="0" w:line="240" w:lineRule="auto"/>
        <w:jc w:val="both"/>
        <w:rPr>
          <w:rFonts w:ascii="Times New Roman" w:hAnsi="Times New Roman" w:cs="Times New Roman"/>
          <w:b/>
        </w:rPr>
      </w:pPr>
    </w:p>
    <w:p w:rsidR="00ED069F" w:rsidRDefault="00ED069F">
      <w:pPr>
        <w:spacing w:after="0" w:line="240" w:lineRule="auto"/>
        <w:jc w:val="both"/>
        <w:rPr>
          <w:rFonts w:ascii="Times New Roman" w:hAnsi="Times New Roman" w:cs="Times New Roman"/>
          <w:b/>
        </w:rPr>
      </w:pPr>
    </w:p>
    <w:p w:rsidR="00ED069F" w:rsidRDefault="00ED069F">
      <w:pPr>
        <w:spacing w:after="0" w:line="240" w:lineRule="auto"/>
        <w:jc w:val="both"/>
        <w:rPr>
          <w:rFonts w:ascii="Times New Roman" w:hAnsi="Times New Roman" w:cs="Times New Roman"/>
          <w:b/>
        </w:rPr>
      </w:pPr>
    </w:p>
    <w:p w:rsidR="00ED069F" w:rsidRDefault="00ED069F">
      <w:pPr>
        <w:spacing w:after="0" w:line="240" w:lineRule="auto"/>
        <w:jc w:val="both"/>
        <w:rPr>
          <w:rFonts w:ascii="Times New Roman" w:hAnsi="Times New Roman" w:cs="Times New Roman"/>
          <w:b/>
        </w:rPr>
      </w:pPr>
    </w:p>
    <w:p w:rsidR="00ED069F" w:rsidRDefault="00ED069F">
      <w:pPr>
        <w:spacing w:after="0" w:line="240" w:lineRule="auto"/>
        <w:jc w:val="both"/>
        <w:rPr>
          <w:rFonts w:ascii="Times New Roman" w:hAnsi="Times New Roman" w:cs="Times New Roman"/>
          <w:b/>
        </w:rPr>
      </w:pPr>
    </w:p>
    <w:p w:rsidR="00ED069F" w:rsidRDefault="00ED069F">
      <w:pPr>
        <w:spacing w:after="0" w:line="240" w:lineRule="auto"/>
        <w:jc w:val="both"/>
        <w:rPr>
          <w:rFonts w:ascii="Times New Roman" w:hAnsi="Times New Roman" w:cs="Times New Roman"/>
          <w:b/>
        </w:rPr>
      </w:pPr>
    </w:p>
    <w:p w:rsidR="00ED069F" w:rsidRDefault="00ED069F">
      <w:pPr>
        <w:spacing w:after="0" w:line="240" w:lineRule="auto"/>
        <w:jc w:val="both"/>
        <w:rPr>
          <w:rFonts w:ascii="Times New Roman" w:hAnsi="Times New Roman" w:cs="Times New Roman"/>
          <w:b/>
        </w:rPr>
      </w:pPr>
    </w:p>
    <w:p w:rsidR="00ED069F" w:rsidRDefault="00ED069F">
      <w:pPr>
        <w:spacing w:after="0" w:line="240" w:lineRule="auto"/>
        <w:jc w:val="both"/>
        <w:rPr>
          <w:rFonts w:ascii="Times New Roman" w:hAnsi="Times New Roman" w:cs="Times New Roman"/>
          <w:b/>
        </w:rPr>
      </w:pPr>
    </w:p>
    <w:p w:rsidR="00286C54" w:rsidRDefault="007F1EEA">
      <w:pPr>
        <w:spacing w:after="0" w:line="240" w:lineRule="auto"/>
        <w:jc w:val="both"/>
        <w:rPr>
          <w:rFonts w:ascii="Times New Roman" w:hAnsi="Times New Roman" w:cs="Times New Roman"/>
          <w:b/>
        </w:rPr>
      </w:pPr>
      <w:r>
        <w:rPr>
          <w:rFonts w:ascii="Times New Roman" w:hAnsi="Times New Roman" w:cs="Times New Roman"/>
          <w:b/>
        </w:rPr>
        <w:lastRenderedPageBreak/>
        <w:t>Wykres 2. Wykaz kwater agroturystycznych w poszczególnych gminach (%)</w:t>
      </w:r>
    </w:p>
    <w:p w:rsidR="00286C54" w:rsidRDefault="007F1EEA">
      <w:pPr>
        <w:spacing w:after="0" w:line="240" w:lineRule="auto"/>
        <w:jc w:val="center"/>
        <w:rPr>
          <w:rFonts w:ascii="Times New Roman" w:hAnsi="Times New Roman" w:cs="Times New Roman"/>
        </w:rPr>
      </w:pPr>
      <w:r>
        <w:rPr>
          <w:noProof/>
          <w:lang w:eastAsia="pl-PL"/>
        </w:rPr>
        <w:drawing>
          <wp:inline distT="0" distB="0" distL="0" distR="0">
            <wp:extent cx="5638800" cy="1495425"/>
            <wp:effectExtent l="0" t="0" r="0" b="0"/>
            <wp:docPr id="17" name="Wykres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86C54" w:rsidRDefault="007F1EEA">
      <w:pPr>
        <w:spacing w:after="0" w:line="240" w:lineRule="auto"/>
        <w:jc w:val="center"/>
        <w:rPr>
          <w:rFonts w:ascii="Times New Roman" w:hAnsi="Times New Roman" w:cs="Times New Roman"/>
          <w:i/>
        </w:rPr>
      </w:pPr>
      <w:r>
        <w:rPr>
          <w:rFonts w:ascii="Times New Roman" w:hAnsi="Times New Roman" w:cs="Times New Roman"/>
          <w:i/>
        </w:rPr>
        <w:t>Źródło: dane pozyskane z gmin obszaru LSR</w:t>
      </w:r>
    </w:p>
    <w:p w:rsidR="00286C54" w:rsidRDefault="007F1EEA">
      <w:pPr>
        <w:spacing w:after="0" w:line="240" w:lineRule="auto"/>
        <w:jc w:val="both"/>
        <w:rPr>
          <w:rFonts w:ascii="Times New Roman" w:hAnsi="Times New Roman"/>
          <w:b/>
          <w:i/>
        </w:rPr>
      </w:pPr>
      <w:r>
        <w:rPr>
          <w:rFonts w:ascii="Times New Roman" w:hAnsi="Times New Roman"/>
          <w:b/>
          <w:i/>
        </w:rPr>
        <w:t>Dostęp do infrastruktury społecznej i kultury</w:t>
      </w:r>
    </w:p>
    <w:p w:rsidR="00286C54" w:rsidRDefault="007F1EEA">
      <w:pPr>
        <w:tabs>
          <w:tab w:val="left" w:pos="709"/>
        </w:tabs>
        <w:spacing w:after="0" w:line="240" w:lineRule="auto"/>
        <w:jc w:val="both"/>
        <w:rPr>
          <w:rFonts w:ascii="Times New Roman" w:hAnsi="Times New Roman"/>
        </w:rPr>
      </w:pPr>
      <w:r>
        <w:rPr>
          <w:rFonts w:ascii="Times New Roman" w:hAnsi="Times New Roman"/>
          <w:color w:val="FF0000"/>
          <w:shd w:val="clear" w:color="auto" w:fill="FFFFFF"/>
        </w:rPr>
        <w:tab/>
      </w:r>
      <w:r>
        <w:rPr>
          <w:rFonts w:ascii="Times New Roman" w:hAnsi="Times New Roman"/>
          <w:shd w:val="clear" w:color="auto" w:fill="FFFFFF"/>
        </w:rPr>
        <w:t>Za bezpieczeństwo ludzi i mienia oraz utrzymanie porządku publicznego na obszarze LGD odpowiedzialne są dwie Powiatowe Komendy Policji.</w:t>
      </w:r>
      <w:r>
        <w:rPr>
          <w:rFonts w:ascii="Times New Roman" w:hAnsi="Times New Roman"/>
        </w:rPr>
        <w:t xml:space="preserve"> Komenda Powiatowa Policji w Ostródzie obejmuje swoim działaniem obszar powiatu ostródzkiego. Jednostkami podległymi są między innymi: Komisariat Policji w Morągu oraz Posterunki Policji w Dąbrównie i Miłakowie. Komenda Powiatowa Policji w Olsztynie obejmuje działaniem obszar powiatu olsztyńskiego. Jednostką podległą znajdującą się na obszarze objętym LSR jest: Posterunek Policji w Jonkowie. Gmina Świątki wraz z rewirem dzielnicowych podlegają pod komisariat policji w Dobrym Mieście. </w:t>
      </w:r>
    </w:p>
    <w:p w:rsidR="00286C54" w:rsidRDefault="007F1EEA">
      <w:pPr>
        <w:tabs>
          <w:tab w:val="left" w:pos="709"/>
        </w:tabs>
        <w:spacing w:after="0" w:line="240" w:lineRule="auto"/>
        <w:jc w:val="both"/>
      </w:pPr>
      <w:r>
        <w:rPr>
          <w:rFonts w:ascii="Times New Roman" w:hAnsi="Times New Roman"/>
        </w:rPr>
        <w:tab/>
      </w:r>
      <w:r>
        <w:rPr>
          <w:rFonts w:ascii="Times New Roman" w:hAnsi="Times New Roman"/>
          <w:shd w:val="clear" w:color="auto" w:fill="FFFFFF"/>
        </w:rPr>
        <w:t>Zorganizowanymi formacjami zajmującymi się prewencją i walką z</w:t>
      </w:r>
      <w:r>
        <w:rPr>
          <w:rStyle w:val="apple-converted-space"/>
          <w:rFonts w:ascii="Times New Roman" w:hAnsi="Times New Roman"/>
          <w:shd w:val="clear" w:color="auto" w:fill="FFFFFF"/>
        </w:rPr>
        <w:t> </w:t>
      </w:r>
      <w:hyperlink r:id="rId24" w:tgtFrame="Pożar">
        <w:r>
          <w:rPr>
            <w:rStyle w:val="czeinternetowe"/>
            <w:rFonts w:ascii="Times New Roman" w:hAnsi="Times New Roman"/>
            <w:color w:val="auto"/>
            <w:highlight w:val="white"/>
            <w:u w:val="none"/>
          </w:rPr>
          <w:t>pożarami</w:t>
        </w:r>
      </w:hyperlink>
      <w:r>
        <w:rPr>
          <w:rStyle w:val="apple-converted-space"/>
          <w:rFonts w:ascii="Times New Roman" w:hAnsi="Times New Roman"/>
          <w:shd w:val="clear" w:color="auto" w:fill="FFFFFF"/>
        </w:rPr>
        <w:t> </w:t>
      </w:r>
      <w:r>
        <w:rPr>
          <w:rFonts w:ascii="Times New Roman" w:hAnsi="Times New Roman"/>
          <w:shd w:val="clear" w:color="auto" w:fill="FFFFFF"/>
        </w:rPr>
        <w:t>oraz pozostałymi zagrożeniami dla zdrowia i życia ludzkiego na terenie LGD są Jednostki Straży Pożarnej.</w:t>
      </w:r>
      <w:r>
        <w:rPr>
          <w:rFonts w:ascii="Arial" w:hAnsi="Arial" w:cs="Arial"/>
          <w:sz w:val="21"/>
          <w:szCs w:val="21"/>
          <w:shd w:val="clear" w:color="auto" w:fill="FFFFFF"/>
        </w:rPr>
        <w:t xml:space="preserve"> </w:t>
      </w:r>
      <w:r>
        <w:rPr>
          <w:rFonts w:ascii="Times New Roman" w:hAnsi="Times New Roman"/>
        </w:rPr>
        <w:t>Na obszarze Krainy Drwęcy i Pasłęki znajdują się dwie jednostki Ratowniczo – Gaśnicze PSP w Ostródzie i Morągu, 16 jednostek Ochotniczej Straży Pożarnej Krajowego Systemu Ratowniczo – Gaśniczego, dodatkowo 33 jednostki spoza Ochotniczej Straży Pożarnej Krajowego Systemu Ratowniczo – Gaśniczego (42 jednostki Ochotniczych Straży Pożarnych typu „S” i 7 jednostek Ochotniczych Straży Pożarnych typu „M”).</w:t>
      </w:r>
    </w:p>
    <w:p w:rsidR="00286C54" w:rsidRDefault="007F1EEA">
      <w:pPr>
        <w:tabs>
          <w:tab w:val="left" w:pos="709"/>
        </w:tabs>
        <w:spacing w:after="0" w:line="240" w:lineRule="auto"/>
        <w:jc w:val="both"/>
        <w:rPr>
          <w:rFonts w:ascii="Times New Roman" w:hAnsi="Times New Roman"/>
        </w:rPr>
      </w:pPr>
      <w:r>
        <w:rPr>
          <w:rFonts w:ascii="Times New Roman" w:hAnsi="Times New Roman"/>
        </w:rPr>
        <w:tab/>
        <w:t xml:space="preserve">Na obszarze LGD znajduje się także: 25 bibliotek, 7 ośrodków kultury, 62 świetlice, 4 muzea, 2 kina, 8 ośrodków pomocy społecznej, 9 domów pomocy społecznej, 6 placówek opiekuńczo – wychowawczych, </w:t>
      </w:r>
      <w:r>
        <w:rPr>
          <w:rFonts w:ascii="Times New Roman" w:hAnsi="Times New Roman"/>
        </w:rPr>
        <w:br/>
        <w:t xml:space="preserve">1 rodzinny dom dziecka, 2 warsztaty terapii zajęciowej, 19 zakładów opieki zdrowotnej, 31 aptek i punktów aptecznych, 45 placówek wychowania przedszkolnego, 15 przedszkoli, 3 żłobki i kluby dziecięce, 37 szkół podstawowych, 15 gimnazjów, 2 powiatowe urzędy pracy. </w:t>
      </w:r>
    </w:p>
    <w:p w:rsidR="00286C54" w:rsidRDefault="00286C54">
      <w:pPr>
        <w:pStyle w:val="Tekstpodstawowywcity2"/>
        <w:spacing w:after="0" w:line="240" w:lineRule="auto"/>
        <w:ind w:left="0"/>
        <w:jc w:val="both"/>
        <w:rPr>
          <w:rFonts w:ascii="Times New Roman" w:hAnsi="Times New Roman" w:cs="Times New Roman"/>
          <w:b/>
          <w:i/>
          <w:sz w:val="12"/>
          <w:szCs w:val="12"/>
        </w:rPr>
      </w:pPr>
    </w:p>
    <w:p w:rsidR="00286C54" w:rsidRDefault="007F1EEA">
      <w:pPr>
        <w:pStyle w:val="Tekstpodstawowywcity2"/>
        <w:spacing w:after="0" w:line="240" w:lineRule="auto"/>
        <w:ind w:left="0"/>
        <w:jc w:val="both"/>
        <w:rPr>
          <w:rFonts w:ascii="Times New Roman" w:hAnsi="Times New Roman" w:cs="Times New Roman"/>
          <w:b/>
          <w:i/>
        </w:rPr>
      </w:pPr>
      <w:r>
        <w:rPr>
          <w:rFonts w:ascii="Times New Roman" w:hAnsi="Times New Roman" w:cs="Times New Roman"/>
          <w:b/>
          <w:i/>
        </w:rPr>
        <w:t>Infrastruktura techniczna</w:t>
      </w:r>
    </w:p>
    <w:p w:rsidR="00286C54" w:rsidRDefault="007F1EEA">
      <w:pPr>
        <w:tabs>
          <w:tab w:val="left" w:pos="567"/>
        </w:tabs>
        <w:spacing w:after="0" w:line="240" w:lineRule="auto"/>
        <w:jc w:val="both"/>
        <w:rPr>
          <w:rFonts w:ascii="Times New Roman" w:hAnsi="Times New Roman" w:cs="Times New Roman"/>
        </w:rPr>
      </w:pPr>
      <w:r>
        <w:rPr>
          <w:rFonts w:ascii="Times New Roman" w:hAnsi="Times New Roman" w:cs="Times New Roman"/>
        </w:rPr>
        <w:tab/>
        <w:t>Na obszarze LSR długość dróg gminnych w przeliczeniu na 1 km</w:t>
      </w:r>
      <w:r>
        <w:rPr>
          <w:rFonts w:ascii="Times New Roman" w:hAnsi="Times New Roman" w:cs="Times New Roman"/>
          <w:vertAlign w:val="superscript"/>
        </w:rPr>
        <w:t xml:space="preserve">2 </w:t>
      </w:r>
      <w:r>
        <w:rPr>
          <w:rFonts w:ascii="Times New Roman" w:hAnsi="Times New Roman" w:cs="Times New Roman"/>
        </w:rPr>
        <w:t>powierzchni gminy waha się od</w:t>
      </w:r>
      <w:r>
        <w:rPr>
          <w:rFonts w:ascii="Times New Roman" w:hAnsi="Times New Roman" w:cs="Times New Roman"/>
          <w:vertAlign w:val="superscript"/>
        </w:rPr>
        <w:t xml:space="preserve"> </w:t>
      </w:r>
      <w:r>
        <w:rPr>
          <w:rFonts w:ascii="Times New Roman" w:hAnsi="Times New Roman" w:cs="Times New Roman"/>
        </w:rPr>
        <w:t>0,18 km w gminie Świątki do 1 km w gminie Dąbrówno. Zróżnicowanie gmin pod względem udziału osób korzystających z sieci wodociągowej w ogólnej liczbie ludności gminy, nie jest tak duże i waha się od 71,1% w gminie Miłakowo do 98,63% w gminie Ostróda, w przypadku sieci kanalizacyjnej różnice są zdecydowanie większe i wynoszą od 27,7% w gminie Grunwald do 96% w gminie Łukta. Na terenie LGD znajduje się 17 oczyszczalni, z których aż 6 na obszarze gminy Ostróda. Natomiast z sieci gazowej korzystają tylko nieliczni mieszkańcy gmin: Morąg, Miłakowo, Ostróda. W gminach: Dąbrówno, Grunwald, Jonkowo, Łukta i Świątki sieć gazowa nie występuje.</w:t>
      </w:r>
    </w:p>
    <w:p w:rsidR="00286C54" w:rsidRDefault="00286C54">
      <w:pPr>
        <w:tabs>
          <w:tab w:val="left" w:pos="709"/>
        </w:tabs>
        <w:spacing w:after="0" w:line="240" w:lineRule="auto"/>
        <w:jc w:val="both"/>
        <w:rPr>
          <w:rFonts w:ascii="Times New Roman" w:hAnsi="Times New Roman" w:cs="Times New Roman"/>
          <w:sz w:val="12"/>
          <w:szCs w:val="12"/>
        </w:rPr>
      </w:pPr>
    </w:p>
    <w:p w:rsidR="00286C54" w:rsidRDefault="00286C54">
      <w:pPr>
        <w:pStyle w:val="Tekstpodstawowywcity2"/>
        <w:spacing w:after="0" w:line="240" w:lineRule="auto"/>
        <w:ind w:left="0"/>
        <w:jc w:val="both"/>
        <w:rPr>
          <w:rFonts w:ascii="Times New Roman" w:hAnsi="Times New Roman" w:cs="Times New Roman"/>
          <w:b/>
        </w:rPr>
      </w:pPr>
    </w:p>
    <w:p w:rsidR="00286C54" w:rsidRDefault="007F1EEA">
      <w:pPr>
        <w:pStyle w:val="Tekstpodstawowywcity2"/>
        <w:spacing w:after="0" w:line="240" w:lineRule="auto"/>
        <w:ind w:left="0"/>
        <w:jc w:val="both"/>
        <w:rPr>
          <w:rFonts w:ascii="Times New Roman" w:hAnsi="Times New Roman" w:cs="Times New Roman"/>
          <w:b/>
        </w:rPr>
      </w:pPr>
      <w:r>
        <w:rPr>
          <w:rFonts w:ascii="Times New Roman" w:hAnsi="Times New Roman" w:cs="Times New Roman"/>
          <w:b/>
        </w:rPr>
        <w:t>Tabela</w:t>
      </w:r>
      <w:r>
        <w:rPr>
          <w:rFonts w:ascii="Times New Roman" w:hAnsi="Times New Roman" w:cs="Times New Roman"/>
          <w:b/>
        </w:rPr>
        <w:tab/>
        <w:t>2. Infrastruktura techniczna w gminach obszaru LGD</w:t>
      </w:r>
    </w:p>
    <w:tbl>
      <w:tblPr>
        <w:tblStyle w:val="Tabela-Siatka"/>
        <w:tblW w:w="5000" w:type="pct"/>
        <w:jc w:val="center"/>
        <w:tblLook w:val="04A0" w:firstRow="1" w:lastRow="0" w:firstColumn="1" w:lastColumn="0" w:noHBand="0" w:noVBand="1"/>
      </w:tblPr>
      <w:tblGrid>
        <w:gridCol w:w="1441"/>
        <w:gridCol w:w="1695"/>
        <w:gridCol w:w="1679"/>
        <w:gridCol w:w="1637"/>
        <w:gridCol w:w="1613"/>
        <w:gridCol w:w="1848"/>
      </w:tblGrid>
      <w:tr w:rsidR="00286C54">
        <w:trPr>
          <w:jc w:val="center"/>
        </w:trPr>
        <w:tc>
          <w:tcPr>
            <w:tcW w:w="1443" w:type="dxa"/>
            <w:shd w:val="clear" w:color="auto" w:fill="A8D08D" w:themeFill="accent6" w:themeFillTint="99"/>
            <w:vAlign w:val="center"/>
          </w:tcPr>
          <w:p w:rsidR="00286C54" w:rsidRDefault="007F1EEA">
            <w:pPr>
              <w:pStyle w:val="Nagwek4"/>
            </w:pPr>
            <w:r>
              <w:t>Gmina</w:t>
            </w:r>
          </w:p>
        </w:tc>
        <w:tc>
          <w:tcPr>
            <w:tcW w:w="1697" w:type="dxa"/>
            <w:shd w:val="clear" w:color="auto" w:fill="A8D08D" w:themeFill="accent6" w:themeFillTint="99"/>
            <w:vAlign w:val="center"/>
          </w:tcPr>
          <w:p w:rsidR="00286C54" w:rsidRDefault="007F1EEA">
            <w:pPr>
              <w:pStyle w:val="Nagwek4"/>
            </w:pPr>
            <w:r>
              <w:t xml:space="preserve">Długość dróg gminnych na </w:t>
            </w:r>
            <w:r>
              <w:br/>
              <w:t>1 km</w:t>
            </w:r>
            <w:r>
              <w:rPr>
                <w:vertAlign w:val="superscript"/>
              </w:rPr>
              <w:t xml:space="preserve">2 </w:t>
            </w:r>
            <w:r>
              <w:t>powierzchni gminy (km)</w:t>
            </w:r>
          </w:p>
        </w:tc>
        <w:tc>
          <w:tcPr>
            <w:tcW w:w="1679" w:type="dxa"/>
            <w:shd w:val="clear" w:color="auto" w:fill="A8D08D" w:themeFill="accent6" w:themeFillTint="99"/>
            <w:vAlign w:val="center"/>
          </w:tcPr>
          <w:p w:rsidR="00286C54" w:rsidRDefault="007F1EEA">
            <w:pPr>
              <w:pStyle w:val="Nagwek4"/>
            </w:pPr>
            <w:r>
              <w:t>Udział osób korzystających z sieci wodociągowej (%)</w:t>
            </w:r>
          </w:p>
        </w:tc>
        <w:tc>
          <w:tcPr>
            <w:tcW w:w="1637" w:type="dxa"/>
            <w:shd w:val="clear" w:color="auto" w:fill="A8D08D" w:themeFill="accent6" w:themeFillTint="99"/>
            <w:vAlign w:val="center"/>
          </w:tcPr>
          <w:p w:rsidR="00286C54" w:rsidRDefault="007F1EEA">
            <w:pPr>
              <w:pStyle w:val="Nagwek4"/>
            </w:pPr>
            <w:r>
              <w:t xml:space="preserve">Udział osób korzystających </w:t>
            </w:r>
            <w:r>
              <w:br/>
              <w:t xml:space="preserve">z sieci kanalizacyjnej </w:t>
            </w:r>
            <w:r>
              <w:br/>
              <w:t>(%)</w:t>
            </w:r>
          </w:p>
        </w:tc>
        <w:tc>
          <w:tcPr>
            <w:tcW w:w="1615" w:type="dxa"/>
            <w:shd w:val="clear" w:color="auto" w:fill="A8D08D" w:themeFill="accent6" w:themeFillTint="99"/>
          </w:tcPr>
          <w:p w:rsidR="00286C54" w:rsidRDefault="007F1EEA">
            <w:pPr>
              <w:pStyle w:val="Nagwek4"/>
            </w:pPr>
            <w:r>
              <w:br/>
              <w:t>Liczba oczyszczalni ścieków</w:t>
            </w:r>
          </w:p>
        </w:tc>
        <w:tc>
          <w:tcPr>
            <w:tcW w:w="1851" w:type="dxa"/>
            <w:shd w:val="clear" w:color="auto" w:fill="A8D08D" w:themeFill="accent6" w:themeFillTint="99"/>
            <w:vAlign w:val="center"/>
          </w:tcPr>
          <w:p w:rsidR="00286C54" w:rsidRDefault="007F1EEA">
            <w:pPr>
              <w:pStyle w:val="Nagwek4"/>
            </w:pPr>
            <w:r>
              <w:t xml:space="preserve">Długość sieci gazowej na </w:t>
            </w:r>
            <w:r>
              <w:br/>
              <w:t>1 km</w:t>
            </w:r>
            <w:r>
              <w:rPr>
                <w:vertAlign w:val="superscript"/>
              </w:rPr>
              <w:t xml:space="preserve">2 </w:t>
            </w:r>
            <w:r>
              <w:t>powierzchni gminy (km)</w:t>
            </w:r>
          </w:p>
        </w:tc>
      </w:tr>
      <w:tr w:rsidR="00286C54">
        <w:trPr>
          <w:jc w:val="center"/>
        </w:trPr>
        <w:tc>
          <w:tcPr>
            <w:tcW w:w="1443" w:type="dxa"/>
            <w:shd w:val="clear" w:color="auto" w:fill="BDD6EE" w:themeFill="accent1" w:themeFillTint="66"/>
            <w:vAlign w:val="center"/>
          </w:tcPr>
          <w:p w:rsidR="00286C54" w:rsidRDefault="007F1EEA">
            <w:pPr>
              <w:pStyle w:val="Nagwek4"/>
            </w:pPr>
            <w:r>
              <w:t>Dąbrówno</w:t>
            </w:r>
          </w:p>
        </w:tc>
        <w:tc>
          <w:tcPr>
            <w:tcW w:w="1697" w:type="dxa"/>
            <w:shd w:val="clear" w:color="auto" w:fill="auto"/>
            <w:vAlign w:val="center"/>
          </w:tcPr>
          <w:p w:rsidR="00286C54" w:rsidRDefault="007F1EEA">
            <w:pPr>
              <w:pStyle w:val="Nagwek4"/>
              <w:rPr>
                <w:b w:val="0"/>
              </w:rPr>
            </w:pPr>
            <w:r>
              <w:rPr>
                <w:b w:val="0"/>
              </w:rPr>
              <w:t>1,0</w:t>
            </w:r>
          </w:p>
        </w:tc>
        <w:tc>
          <w:tcPr>
            <w:tcW w:w="1679" w:type="dxa"/>
            <w:shd w:val="clear" w:color="auto" w:fill="auto"/>
            <w:vAlign w:val="center"/>
          </w:tcPr>
          <w:p w:rsidR="00286C54" w:rsidRDefault="007F1EEA">
            <w:pPr>
              <w:pStyle w:val="Nagwek4"/>
              <w:rPr>
                <w:b w:val="0"/>
              </w:rPr>
            </w:pPr>
            <w:r>
              <w:rPr>
                <w:b w:val="0"/>
              </w:rPr>
              <w:t>98,0</w:t>
            </w:r>
          </w:p>
        </w:tc>
        <w:tc>
          <w:tcPr>
            <w:tcW w:w="1637" w:type="dxa"/>
            <w:shd w:val="clear" w:color="auto" w:fill="auto"/>
            <w:vAlign w:val="center"/>
          </w:tcPr>
          <w:p w:rsidR="00286C54" w:rsidRDefault="007F1EEA">
            <w:pPr>
              <w:pStyle w:val="Nagwek4"/>
              <w:rPr>
                <w:b w:val="0"/>
              </w:rPr>
            </w:pPr>
            <w:r>
              <w:rPr>
                <w:b w:val="0"/>
              </w:rPr>
              <w:t>60,0</w:t>
            </w:r>
          </w:p>
        </w:tc>
        <w:tc>
          <w:tcPr>
            <w:tcW w:w="1615" w:type="dxa"/>
            <w:shd w:val="clear" w:color="auto" w:fill="auto"/>
            <w:vAlign w:val="center"/>
          </w:tcPr>
          <w:p w:rsidR="00286C54" w:rsidRDefault="007F1EEA">
            <w:pPr>
              <w:pStyle w:val="Nagwek4"/>
              <w:rPr>
                <w:b w:val="0"/>
              </w:rPr>
            </w:pPr>
            <w:r>
              <w:rPr>
                <w:b w:val="0"/>
              </w:rPr>
              <w:t>1</w:t>
            </w:r>
          </w:p>
        </w:tc>
        <w:tc>
          <w:tcPr>
            <w:tcW w:w="1851" w:type="dxa"/>
            <w:shd w:val="clear" w:color="auto" w:fill="auto"/>
            <w:vAlign w:val="center"/>
          </w:tcPr>
          <w:p w:rsidR="00286C54" w:rsidRDefault="007F1EEA">
            <w:pPr>
              <w:pStyle w:val="Nagwek4"/>
              <w:rPr>
                <w:b w:val="0"/>
              </w:rPr>
            </w:pPr>
            <w:r>
              <w:rPr>
                <w:b w:val="0"/>
              </w:rPr>
              <w:t>-</w:t>
            </w:r>
          </w:p>
        </w:tc>
      </w:tr>
      <w:tr w:rsidR="00286C54">
        <w:trPr>
          <w:jc w:val="center"/>
        </w:trPr>
        <w:tc>
          <w:tcPr>
            <w:tcW w:w="1443" w:type="dxa"/>
            <w:shd w:val="clear" w:color="auto" w:fill="BDD6EE" w:themeFill="accent1" w:themeFillTint="66"/>
            <w:vAlign w:val="center"/>
          </w:tcPr>
          <w:p w:rsidR="00286C54" w:rsidRDefault="007F1EEA">
            <w:pPr>
              <w:pStyle w:val="Nagwek4"/>
            </w:pPr>
            <w:r>
              <w:t>Grunwald</w:t>
            </w:r>
          </w:p>
        </w:tc>
        <w:tc>
          <w:tcPr>
            <w:tcW w:w="1697" w:type="dxa"/>
            <w:shd w:val="clear" w:color="auto" w:fill="auto"/>
            <w:vAlign w:val="center"/>
          </w:tcPr>
          <w:p w:rsidR="00286C54" w:rsidRDefault="007F1EEA">
            <w:pPr>
              <w:pStyle w:val="Nagwek4"/>
              <w:rPr>
                <w:b w:val="0"/>
              </w:rPr>
            </w:pPr>
            <w:r>
              <w:rPr>
                <w:b w:val="0"/>
              </w:rPr>
              <w:t>0,73</w:t>
            </w:r>
          </w:p>
        </w:tc>
        <w:tc>
          <w:tcPr>
            <w:tcW w:w="1679" w:type="dxa"/>
            <w:shd w:val="clear" w:color="auto" w:fill="auto"/>
            <w:vAlign w:val="center"/>
          </w:tcPr>
          <w:p w:rsidR="00286C54" w:rsidRDefault="007F1EEA">
            <w:pPr>
              <w:pStyle w:val="Nagwek4"/>
              <w:rPr>
                <w:b w:val="0"/>
              </w:rPr>
            </w:pPr>
            <w:r>
              <w:rPr>
                <w:b w:val="0"/>
              </w:rPr>
              <w:t>87,8</w:t>
            </w:r>
          </w:p>
        </w:tc>
        <w:tc>
          <w:tcPr>
            <w:tcW w:w="1637" w:type="dxa"/>
            <w:shd w:val="clear" w:color="auto" w:fill="auto"/>
            <w:vAlign w:val="center"/>
          </w:tcPr>
          <w:p w:rsidR="00286C54" w:rsidRDefault="007F1EEA">
            <w:pPr>
              <w:pStyle w:val="Nagwek4"/>
              <w:rPr>
                <w:b w:val="0"/>
              </w:rPr>
            </w:pPr>
            <w:r>
              <w:rPr>
                <w:b w:val="0"/>
              </w:rPr>
              <w:t>27,7</w:t>
            </w:r>
          </w:p>
        </w:tc>
        <w:tc>
          <w:tcPr>
            <w:tcW w:w="1615" w:type="dxa"/>
            <w:shd w:val="clear" w:color="auto" w:fill="auto"/>
            <w:vAlign w:val="center"/>
          </w:tcPr>
          <w:p w:rsidR="00286C54" w:rsidRDefault="007F1EEA">
            <w:pPr>
              <w:pStyle w:val="Nagwek4"/>
              <w:rPr>
                <w:b w:val="0"/>
              </w:rPr>
            </w:pPr>
            <w:r>
              <w:rPr>
                <w:b w:val="0"/>
              </w:rPr>
              <w:t>2</w:t>
            </w:r>
          </w:p>
        </w:tc>
        <w:tc>
          <w:tcPr>
            <w:tcW w:w="1851" w:type="dxa"/>
            <w:shd w:val="clear" w:color="auto" w:fill="auto"/>
            <w:vAlign w:val="center"/>
          </w:tcPr>
          <w:p w:rsidR="00286C54" w:rsidRDefault="007F1EEA">
            <w:pPr>
              <w:pStyle w:val="Nagwek4"/>
              <w:rPr>
                <w:b w:val="0"/>
              </w:rPr>
            </w:pPr>
            <w:r>
              <w:rPr>
                <w:b w:val="0"/>
              </w:rPr>
              <w:t>-</w:t>
            </w:r>
          </w:p>
        </w:tc>
      </w:tr>
      <w:tr w:rsidR="00286C54">
        <w:trPr>
          <w:jc w:val="center"/>
        </w:trPr>
        <w:tc>
          <w:tcPr>
            <w:tcW w:w="1443" w:type="dxa"/>
            <w:shd w:val="clear" w:color="auto" w:fill="BDD6EE" w:themeFill="accent1" w:themeFillTint="66"/>
            <w:vAlign w:val="center"/>
          </w:tcPr>
          <w:p w:rsidR="00286C54" w:rsidRDefault="007F1EEA">
            <w:pPr>
              <w:pStyle w:val="Nagwek4"/>
            </w:pPr>
            <w:r>
              <w:t>Jonkowo</w:t>
            </w:r>
          </w:p>
        </w:tc>
        <w:tc>
          <w:tcPr>
            <w:tcW w:w="1697" w:type="dxa"/>
            <w:shd w:val="clear" w:color="auto" w:fill="auto"/>
            <w:vAlign w:val="center"/>
          </w:tcPr>
          <w:p w:rsidR="00286C54" w:rsidRDefault="007F1EEA">
            <w:pPr>
              <w:pStyle w:val="Nagwek4"/>
              <w:rPr>
                <w:b w:val="0"/>
              </w:rPr>
            </w:pPr>
            <w:r>
              <w:rPr>
                <w:b w:val="0"/>
              </w:rPr>
              <w:t>0,34</w:t>
            </w:r>
          </w:p>
        </w:tc>
        <w:tc>
          <w:tcPr>
            <w:tcW w:w="1679" w:type="dxa"/>
            <w:shd w:val="clear" w:color="auto" w:fill="auto"/>
            <w:vAlign w:val="center"/>
          </w:tcPr>
          <w:p w:rsidR="00286C54" w:rsidRDefault="007F1EEA">
            <w:pPr>
              <w:pStyle w:val="Nagwek4"/>
              <w:rPr>
                <w:b w:val="0"/>
              </w:rPr>
            </w:pPr>
            <w:r>
              <w:rPr>
                <w:b w:val="0"/>
              </w:rPr>
              <w:t>86,0</w:t>
            </w:r>
          </w:p>
        </w:tc>
        <w:tc>
          <w:tcPr>
            <w:tcW w:w="1637" w:type="dxa"/>
            <w:shd w:val="clear" w:color="auto" w:fill="auto"/>
            <w:vAlign w:val="center"/>
          </w:tcPr>
          <w:p w:rsidR="00286C54" w:rsidRDefault="007F1EEA">
            <w:pPr>
              <w:pStyle w:val="Nagwek4"/>
              <w:rPr>
                <w:b w:val="0"/>
              </w:rPr>
            </w:pPr>
            <w:r>
              <w:rPr>
                <w:b w:val="0"/>
              </w:rPr>
              <w:t>46,3</w:t>
            </w:r>
          </w:p>
        </w:tc>
        <w:tc>
          <w:tcPr>
            <w:tcW w:w="1615" w:type="dxa"/>
            <w:shd w:val="clear" w:color="auto" w:fill="auto"/>
            <w:vAlign w:val="center"/>
          </w:tcPr>
          <w:p w:rsidR="00286C54" w:rsidRDefault="007F1EEA">
            <w:pPr>
              <w:pStyle w:val="Nagwek4"/>
              <w:rPr>
                <w:b w:val="0"/>
              </w:rPr>
            </w:pPr>
            <w:r>
              <w:rPr>
                <w:b w:val="0"/>
              </w:rPr>
              <w:t>2</w:t>
            </w:r>
          </w:p>
        </w:tc>
        <w:tc>
          <w:tcPr>
            <w:tcW w:w="1851" w:type="dxa"/>
            <w:shd w:val="clear" w:color="auto" w:fill="auto"/>
            <w:vAlign w:val="center"/>
          </w:tcPr>
          <w:p w:rsidR="00286C54" w:rsidRDefault="007F1EEA">
            <w:pPr>
              <w:pStyle w:val="Nagwek4"/>
              <w:rPr>
                <w:b w:val="0"/>
              </w:rPr>
            </w:pPr>
            <w:r>
              <w:rPr>
                <w:b w:val="0"/>
              </w:rPr>
              <w:t>brak danych</w:t>
            </w:r>
          </w:p>
        </w:tc>
      </w:tr>
      <w:tr w:rsidR="00286C54">
        <w:trPr>
          <w:jc w:val="center"/>
        </w:trPr>
        <w:tc>
          <w:tcPr>
            <w:tcW w:w="1443" w:type="dxa"/>
            <w:shd w:val="clear" w:color="auto" w:fill="BDD6EE" w:themeFill="accent1" w:themeFillTint="66"/>
            <w:vAlign w:val="center"/>
          </w:tcPr>
          <w:p w:rsidR="00286C54" w:rsidRDefault="007F1EEA">
            <w:pPr>
              <w:pStyle w:val="Nagwek4"/>
            </w:pPr>
            <w:r>
              <w:t>Łukta</w:t>
            </w:r>
          </w:p>
        </w:tc>
        <w:tc>
          <w:tcPr>
            <w:tcW w:w="1697" w:type="dxa"/>
            <w:shd w:val="clear" w:color="auto" w:fill="auto"/>
            <w:vAlign w:val="center"/>
          </w:tcPr>
          <w:p w:rsidR="00286C54" w:rsidRDefault="007F1EEA">
            <w:pPr>
              <w:pStyle w:val="Nagwek4"/>
              <w:rPr>
                <w:b w:val="0"/>
              </w:rPr>
            </w:pPr>
            <w:r>
              <w:rPr>
                <w:b w:val="0"/>
              </w:rPr>
              <w:t>0,39</w:t>
            </w:r>
          </w:p>
        </w:tc>
        <w:tc>
          <w:tcPr>
            <w:tcW w:w="1679" w:type="dxa"/>
            <w:shd w:val="clear" w:color="auto" w:fill="auto"/>
            <w:vAlign w:val="center"/>
          </w:tcPr>
          <w:p w:rsidR="00286C54" w:rsidRDefault="007F1EEA">
            <w:pPr>
              <w:pStyle w:val="Nagwek4"/>
              <w:rPr>
                <w:b w:val="0"/>
              </w:rPr>
            </w:pPr>
            <w:r>
              <w:rPr>
                <w:b w:val="0"/>
              </w:rPr>
              <w:t>80,00</w:t>
            </w:r>
          </w:p>
        </w:tc>
        <w:tc>
          <w:tcPr>
            <w:tcW w:w="1637" w:type="dxa"/>
            <w:shd w:val="clear" w:color="auto" w:fill="auto"/>
            <w:vAlign w:val="center"/>
          </w:tcPr>
          <w:p w:rsidR="00286C54" w:rsidRDefault="007F1EEA">
            <w:pPr>
              <w:pStyle w:val="Nagwek4"/>
              <w:rPr>
                <w:b w:val="0"/>
              </w:rPr>
            </w:pPr>
            <w:r>
              <w:rPr>
                <w:b w:val="0"/>
              </w:rPr>
              <w:t>96,0</w:t>
            </w:r>
          </w:p>
        </w:tc>
        <w:tc>
          <w:tcPr>
            <w:tcW w:w="1615" w:type="dxa"/>
            <w:shd w:val="clear" w:color="auto" w:fill="auto"/>
            <w:vAlign w:val="center"/>
          </w:tcPr>
          <w:p w:rsidR="00286C54" w:rsidRDefault="007F1EEA">
            <w:pPr>
              <w:pStyle w:val="Nagwek4"/>
              <w:rPr>
                <w:b w:val="0"/>
              </w:rPr>
            </w:pPr>
            <w:r>
              <w:rPr>
                <w:b w:val="0"/>
              </w:rPr>
              <w:t>1</w:t>
            </w:r>
          </w:p>
        </w:tc>
        <w:tc>
          <w:tcPr>
            <w:tcW w:w="1851" w:type="dxa"/>
            <w:shd w:val="clear" w:color="auto" w:fill="auto"/>
            <w:vAlign w:val="center"/>
          </w:tcPr>
          <w:p w:rsidR="00286C54" w:rsidRDefault="007F1EEA">
            <w:pPr>
              <w:pStyle w:val="Nagwek4"/>
              <w:rPr>
                <w:b w:val="0"/>
              </w:rPr>
            </w:pPr>
            <w:r>
              <w:rPr>
                <w:b w:val="0"/>
              </w:rPr>
              <w:t>-</w:t>
            </w:r>
          </w:p>
        </w:tc>
      </w:tr>
      <w:tr w:rsidR="00286C54">
        <w:trPr>
          <w:jc w:val="center"/>
        </w:trPr>
        <w:tc>
          <w:tcPr>
            <w:tcW w:w="1443" w:type="dxa"/>
            <w:shd w:val="clear" w:color="auto" w:fill="BDD6EE" w:themeFill="accent1" w:themeFillTint="66"/>
            <w:vAlign w:val="center"/>
          </w:tcPr>
          <w:p w:rsidR="00286C54" w:rsidRDefault="007F1EEA">
            <w:pPr>
              <w:pStyle w:val="Nagwek4"/>
            </w:pPr>
            <w:r>
              <w:t>Miłakowo</w:t>
            </w:r>
          </w:p>
        </w:tc>
        <w:tc>
          <w:tcPr>
            <w:tcW w:w="1697" w:type="dxa"/>
            <w:shd w:val="clear" w:color="auto" w:fill="auto"/>
            <w:vAlign w:val="center"/>
          </w:tcPr>
          <w:p w:rsidR="00286C54" w:rsidRDefault="007F1EEA">
            <w:pPr>
              <w:pStyle w:val="Nagwek4"/>
              <w:rPr>
                <w:b w:val="0"/>
              </w:rPr>
            </w:pPr>
            <w:r>
              <w:rPr>
                <w:b w:val="0"/>
              </w:rPr>
              <w:t>0,33</w:t>
            </w:r>
          </w:p>
        </w:tc>
        <w:tc>
          <w:tcPr>
            <w:tcW w:w="1679" w:type="dxa"/>
            <w:shd w:val="clear" w:color="auto" w:fill="auto"/>
            <w:vAlign w:val="center"/>
          </w:tcPr>
          <w:p w:rsidR="00286C54" w:rsidRDefault="007F1EEA">
            <w:pPr>
              <w:pStyle w:val="Nagwek4"/>
              <w:rPr>
                <w:b w:val="0"/>
              </w:rPr>
            </w:pPr>
            <w:r>
              <w:rPr>
                <w:b w:val="0"/>
              </w:rPr>
              <w:t>94,62</w:t>
            </w:r>
          </w:p>
        </w:tc>
        <w:tc>
          <w:tcPr>
            <w:tcW w:w="1637" w:type="dxa"/>
            <w:shd w:val="clear" w:color="auto" w:fill="auto"/>
            <w:vAlign w:val="center"/>
          </w:tcPr>
          <w:p w:rsidR="00286C54" w:rsidRDefault="007F1EEA">
            <w:pPr>
              <w:pStyle w:val="Nagwek4"/>
              <w:rPr>
                <w:b w:val="0"/>
              </w:rPr>
            </w:pPr>
            <w:r>
              <w:rPr>
                <w:b w:val="0"/>
              </w:rPr>
              <w:t>33,2</w:t>
            </w:r>
          </w:p>
        </w:tc>
        <w:tc>
          <w:tcPr>
            <w:tcW w:w="1615" w:type="dxa"/>
            <w:shd w:val="clear" w:color="auto" w:fill="auto"/>
            <w:vAlign w:val="center"/>
          </w:tcPr>
          <w:p w:rsidR="00286C54" w:rsidRDefault="007F1EEA">
            <w:pPr>
              <w:pStyle w:val="Nagwek4"/>
              <w:rPr>
                <w:b w:val="0"/>
              </w:rPr>
            </w:pPr>
            <w:r>
              <w:rPr>
                <w:b w:val="0"/>
              </w:rPr>
              <w:t>1</w:t>
            </w:r>
          </w:p>
        </w:tc>
        <w:tc>
          <w:tcPr>
            <w:tcW w:w="1851" w:type="dxa"/>
            <w:shd w:val="clear" w:color="auto" w:fill="auto"/>
            <w:vAlign w:val="center"/>
          </w:tcPr>
          <w:p w:rsidR="00286C54" w:rsidRDefault="007F1EEA">
            <w:pPr>
              <w:pStyle w:val="Nagwek4"/>
              <w:rPr>
                <w:b w:val="0"/>
              </w:rPr>
            </w:pPr>
            <w:r>
              <w:rPr>
                <w:b w:val="0"/>
              </w:rPr>
              <w:t>-</w:t>
            </w:r>
          </w:p>
        </w:tc>
      </w:tr>
      <w:tr w:rsidR="00286C54">
        <w:trPr>
          <w:jc w:val="center"/>
        </w:trPr>
        <w:tc>
          <w:tcPr>
            <w:tcW w:w="1443" w:type="dxa"/>
            <w:shd w:val="clear" w:color="auto" w:fill="BDD6EE" w:themeFill="accent1" w:themeFillTint="66"/>
            <w:vAlign w:val="center"/>
          </w:tcPr>
          <w:p w:rsidR="00286C54" w:rsidRDefault="007F1EEA">
            <w:pPr>
              <w:pStyle w:val="Nagwek4"/>
            </w:pPr>
            <w:r>
              <w:t>Morąg</w:t>
            </w:r>
          </w:p>
        </w:tc>
        <w:tc>
          <w:tcPr>
            <w:tcW w:w="1697" w:type="dxa"/>
            <w:shd w:val="clear" w:color="auto" w:fill="auto"/>
            <w:vAlign w:val="center"/>
          </w:tcPr>
          <w:p w:rsidR="00286C54" w:rsidRDefault="007F1EEA">
            <w:pPr>
              <w:pStyle w:val="Nagwek4"/>
              <w:rPr>
                <w:b w:val="0"/>
              </w:rPr>
            </w:pPr>
            <w:r>
              <w:rPr>
                <w:b w:val="0"/>
              </w:rPr>
              <w:t>-</w:t>
            </w:r>
          </w:p>
        </w:tc>
        <w:tc>
          <w:tcPr>
            <w:tcW w:w="1679" w:type="dxa"/>
            <w:shd w:val="clear" w:color="auto" w:fill="auto"/>
            <w:vAlign w:val="center"/>
          </w:tcPr>
          <w:p w:rsidR="00286C54" w:rsidRDefault="007F1EEA">
            <w:pPr>
              <w:pStyle w:val="Nagwek4"/>
              <w:rPr>
                <w:b w:val="0"/>
              </w:rPr>
            </w:pPr>
            <w:r>
              <w:rPr>
                <w:b w:val="0"/>
              </w:rPr>
              <w:t>92,2</w:t>
            </w:r>
          </w:p>
        </w:tc>
        <w:tc>
          <w:tcPr>
            <w:tcW w:w="1637" w:type="dxa"/>
            <w:shd w:val="clear" w:color="auto" w:fill="auto"/>
            <w:vAlign w:val="center"/>
          </w:tcPr>
          <w:p w:rsidR="00286C54" w:rsidRDefault="007F1EEA">
            <w:pPr>
              <w:pStyle w:val="Nagwek4"/>
              <w:rPr>
                <w:b w:val="0"/>
              </w:rPr>
            </w:pPr>
            <w:r>
              <w:rPr>
                <w:b w:val="0"/>
              </w:rPr>
              <w:t>72,0</w:t>
            </w:r>
          </w:p>
        </w:tc>
        <w:tc>
          <w:tcPr>
            <w:tcW w:w="1615" w:type="dxa"/>
            <w:shd w:val="clear" w:color="auto" w:fill="auto"/>
            <w:vAlign w:val="center"/>
          </w:tcPr>
          <w:p w:rsidR="00286C54" w:rsidRDefault="007F1EEA">
            <w:pPr>
              <w:pStyle w:val="Nagwek4"/>
              <w:rPr>
                <w:b w:val="0"/>
              </w:rPr>
            </w:pPr>
            <w:r>
              <w:rPr>
                <w:b w:val="0"/>
              </w:rPr>
              <w:t>3</w:t>
            </w:r>
          </w:p>
        </w:tc>
        <w:tc>
          <w:tcPr>
            <w:tcW w:w="1851" w:type="dxa"/>
            <w:shd w:val="clear" w:color="auto" w:fill="auto"/>
            <w:vAlign w:val="center"/>
          </w:tcPr>
          <w:p w:rsidR="00286C54" w:rsidRDefault="007F1EEA">
            <w:pPr>
              <w:pStyle w:val="Nagwek4"/>
              <w:rPr>
                <w:b w:val="0"/>
              </w:rPr>
            </w:pPr>
            <w:r>
              <w:rPr>
                <w:b w:val="0"/>
              </w:rPr>
              <w:t>1,17</w:t>
            </w:r>
          </w:p>
        </w:tc>
      </w:tr>
      <w:tr w:rsidR="00286C54">
        <w:trPr>
          <w:jc w:val="center"/>
        </w:trPr>
        <w:tc>
          <w:tcPr>
            <w:tcW w:w="1443" w:type="dxa"/>
            <w:shd w:val="clear" w:color="auto" w:fill="BDD6EE" w:themeFill="accent1" w:themeFillTint="66"/>
            <w:vAlign w:val="center"/>
          </w:tcPr>
          <w:p w:rsidR="00286C54" w:rsidRDefault="007F1EEA">
            <w:pPr>
              <w:pStyle w:val="Nagwek4"/>
            </w:pPr>
            <w:r>
              <w:t>Ostróda</w:t>
            </w:r>
          </w:p>
        </w:tc>
        <w:tc>
          <w:tcPr>
            <w:tcW w:w="1697" w:type="dxa"/>
            <w:shd w:val="clear" w:color="auto" w:fill="auto"/>
            <w:vAlign w:val="center"/>
          </w:tcPr>
          <w:p w:rsidR="00286C54" w:rsidRDefault="007F1EEA">
            <w:pPr>
              <w:pStyle w:val="Nagwek4"/>
              <w:rPr>
                <w:b w:val="0"/>
              </w:rPr>
            </w:pPr>
            <w:r>
              <w:rPr>
                <w:b w:val="0"/>
              </w:rPr>
              <w:t>0,31</w:t>
            </w:r>
          </w:p>
        </w:tc>
        <w:tc>
          <w:tcPr>
            <w:tcW w:w="1679" w:type="dxa"/>
            <w:shd w:val="clear" w:color="auto" w:fill="auto"/>
            <w:vAlign w:val="center"/>
          </w:tcPr>
          <w:p w:rsidR="00286C54" w:rsidRDefault="007F1EEA">
            <w:pPr>
              <w:pStyle w:val="Nagwek4"/>
              <w:rPr>
                <w:b w:val="0"/>
              </w:rPr>
            </w:pPr>
            <w:r>
              <w:rPr>
                <w:b w:val="0"/>
              </w:rPr>
              <w:t>98,63</w:t>
            </w:r>
          </w:p>
        </w:tc>
        <w:tc>
          <w:tcPr>
            <w:tcW w:w="1637" w:type="dxa"/>
            <w:shd w:val="clear" w:color="auto" w:fill="auto"/>
            <w:vAlign w:val="center"/>
          </w:tcPr>
          <w:p w:rsidR="00286C54" w:rsidRDefault="007F1EEA">
            <w:pPr>
              <w:pStyle w:val="Nagwek4"/>
              <w:rPr>
                <w:b w:val="0"/>
              </w:rPr>
            </w:pPr>
            <w:r>
              <w:rPr>
                <w:b w:val="0"/>
              </w:rPr>
              <w:t>71,41</w:t>
            </w:r>
          </w:p>
        </w:tc>
        <w:tc>
          <w:tcPr>
            <w:tcW w:w="1615" w:type="dxa"/>
            <w:shd w:val="clear" w:color="auto" w:fill="auto"/>
            <w:vAlign w:val="center"/>
          </w:tcPr>
          <w:p w:rsidR="00286C54" w:rsidRDefault="007F1EEA">
            <w:pPr>
              <w:pStyle w:val="Nagwek4"/>
              <w:rPr>
                <w:b w:val="0"/>
              </w:rPr>
            </w:pPr>
            <w:r>
              <w:rPr>
                <w:b w:val="0"/>
              </w:rPr>
              <w:t>6</w:t>
            </w:r>
          </w:p>
        </w:tc>
        <w:tc>
          <w:tcPr>
            <w:tcW w:w="1851" w:type="dxa"/>
            <w:shd w:val="clear" w:color="auto" w:fill="auto"/>
            <w:vAlign w:val="center"/>
          </w:tcPr>
          <w:p w:rsidR="00286C54" w:rsidRDefault="007F1EEA">
            <w:pPr>
              <w:pStyle w:val="Nagwek4"/>
              <w:rPr>
                <w:b w:val="0"/>
              </w:rPr>
            </w:pPr>
            <w:r>
              <w:rPr>
                <w:b w:val="0"/>
              </w:rPr>
              <w:t>23,0</w:t>
            </w:r>
          </w:p>
        </w:tc>
      </w:tr>
      <w:tr w:rsidR="00286C54">
        <w:trPr>
          <w:jc w:val="center"/>
        </w:trPr>
        <w:tc>
          <w:tcPr>
            <w:tcW w:w="1443" w:type="dxa"/>
            <w:shd w:val="clear" w:color="auto" w:fill="BDD6EE" w:themeFill="accent1" w:themeFillTint="66"/>
            <w:vAlign w:val="center"/>
          </w:tcPr>
          <w:p w:rsidR="00286C54" w:rsidRDefault="007F1EEA">
            <w:pPr>
              <w:pStyle w:val="Nagwek4"/>
            </w:pPr>
            <w:r>
              <w:t>Świątki</w:t>
            </w:r>
          </w:p>
        </w:tc>
        <w:tc>
          <w:tcPr>
            <w:tcW w:w="1697" w:type="dxa"/>
            <w:shd w:val="clear" w:color="auto" w:fill="auto"/>
            <w:vAlign w:val="center"/>
          </w:tcPr>
          <w:p w:rsidR="00286C54" w:rsidRDefault="007F1EEA">
            <w:pPr>
              <w:pStyle w:val="Nagwek4"/>
              <w:rPr>
                <w:b w:val="0"/>
              </w:rPr>
            </w:pPr>
            <w:r>
              <w:rPr>
                <w:b w:val="0"/>
              </w:rPr>
              <w:t>0,18</w:t>
            </w:r>
          </w:p>
        </w:tc>
        <w:tc>
          <w:tcPr>
            <w:tcW w:w="1679" w:type="dxa"/>
            <w:shd w:val="clear" w:color="auto" w:fill="auto"/>
            <w:vAlign w:val="center"/>
          </w:tcPr>
          <w:p w:rsidR="00286C54" w:rsidRDefault="007F1EEA">
            <w:pPr>
              <w:pStyle w:val="Nagwek4"/>
              <w:rPr>
                <w:b w:val="0"/>
              </w:rPr>
            </w:pPr>
            <w:r>
              <w:rPr>
                <w:b w:val="0"/>
              </w:rPr>
              <w:t>93,58</w:t>
            </w:r>
          </w:p>
        </w:tc>
        <w:tc>
          <w:tcPr>
            <w:tcW w:w="1637" w:type="dxa"/>
            <w:shd w:val="clear" w:color="auto" w:fill="auto"/>
            <w:vAlign w:val="center"/>
          </w:tcPr>
          <w:p w:rsidR="00286C54" w:rsidRDefault="007F1EEA">
            <w:pPr>
              <w:pStyle w:val="Nagwek4"/>
              <w:rPr>
                <w:b w:val="0"/>
              </w:rPr>
            </w:pPr>
            <w:r>
              <w:rPr>
                <w:b w:val="0"/>
              </w:rPr>
              <w:t>37,27</w:t>
            </w:r>
          </w:p>
        </w:tc>
        <w:tc>
          <w:tcPr>
            <w:tcW w:w="1615" w:type="dxa"/>
            <w:shd w:val="clear" w:color="auto" w:fill="auto"/>
            <w:vAlign w:val="center"/>
          </w:tcPr>
          <w:p w:rsidR="00286C54" w:rsidRDefault="007F1EEA">
            <w:pPr>
              <w:pStyle w:val="Nagwek4"/>
              <w:rPr>
                <w:b w:val="0"/>
              </w:rPr>
            </w:pPr>
            <w:r>
              <w:rPr>
                <w:b w:val="0"/>
              </w:rPr>
              <w:t>1</w:t>
            </w:r>
          </w:p>
        </w:tc>
        <w:tc>
          <w:tcPr>
            <w:tcW w:w="1851" w:type="dxa"/>
            <w:shd w:val="clear" w:color="auto" w:fill="auto"/>
            <w:vAlign w:val="center"/>
          </w:tcPr>
          <w:p w:rsidR="00286C54" w:rsidRDefault="007F1EEA">
            <w:pPr>
              <w:pStyle w:val="Nagwek4"/>
              <w:rPr>
                <w:b w:val="0"/>
              </w:rPr>
            </w:pPr>
            <w:r>
              <w:rPr>
                <w:b w:val="0"/>
              </w:rPr>
              <w:t>-</w:t>
            </w:r>
          </w:p>
        </w:tc>
      </w:tr>
      <w:tr w:rsidR="00286C54">
        <w:trPr>
          <w:jc w:val="center"/>
        </w:trPr>
        <w:tc>
          <w:tcPr>
            <w:tcW w:w="1443" w:type="dxa"/>
            <w:shd w:val="clear" w:color="auto" w:fill="BDD6EE" w:themeFill="accent1" w:themeFillTint="66"/>
            <w:vAlign w:val="center"/>
          </w:tcPr>
          <w:p w:rsidR="00286C54" w:rsidRDefault="007F1EEA">
            <w:pPr>
              <w:pStyle w:val="Nagwek4"/>
            </w:pPr>
            <w:r>
              <w:t>obszar LSR</w:t>
            </w:r>
          </w:p>
        </w:tc>
        <w:tc>
          <w:tcPr>
            <w:tcW w:w="1697" w:type="dxa"/>
            <w:shd w:val="clear" w:color="auto" w:fill="auto"/>
            <w:vAlign w:val="center"/>
          </w:tcPr>
          <w:p w:rsidR="00286C54" w:rsidRDefault="007F1EEA">
            <w:pPr>
              <w:pStyle w:val="Nagwek4"/>
            </w:pPr>
            <w:r>
              <w:t>3,28</w:t>
            </w:r>
          </w:p>
        </w:tc>
        <w:tc>
          <w:tcPr>
            <w:tcW w:w="1679" w:type="dxa"/>
            <w:shd w:val="clear" w:color="auto" w:fill="auto"/>
            <w:vAlign w:val="center"/>
          </w:tcPr>
          <w:p w:rsidR="00286C54" w:rsidRDefault="007F1EEA">
            <w:pPr>
              <w:pStyle w:val="Nagwek4"/>
            </w:pPr>
            <w:r>
              <w:t>91,36</w:t>
            </w:r>
          </w:p>
        </w:tc>
        <w:tc>
          <w:tcPr>
            <w:tcW w:w="1637" w:type="dxa"/>
            <w:shd w:val="clear" w:color="auto" w:fill="auto"/>
            <w:vAlign w:val="center"/>
          </w:tcPr>
          <w:p w:rsidR="00286C54" w:rsidRDefault="007F1EEA">
            <w:pPr>
              <w:pStyle w:val="Nagwek4"/>
            </w:pPr>
            <w:r>
              <w:t>55,49</w:t>
            </w:r>
          </w:p>
        </w:tc>
        <w:tc>
          <w:tcPr>
            <w:tcW w:w="1615" w:type="dxa"/>
            <w:shd w:val="clear" w:color="auto" w:fill="auto"/>
            <w:vAlign w:val="center"/>
          </w:tcPr>
          <w:p w:rsidR="00286C54" w:rsidRDefault="007F1EEA">
            <w:pPr>
              <w:pStyle w:val="Nagwek4"/>
            </w:pPr>
            <w:r>
              <w:t>17</w:t>
            </w:r>
          </w:p>
        </w:tc>
        <w:tc>
          <w:tcPr>
            <w:tcW w:w="1851" w:type="dxa"/>
            <w:shd w:val="clear" w:color="auto" w:fill="auto"/>
            <w:vAlign w:val="center"/>
          </w:tcPr>
          <w:p w:rsidR="00286C54" w:rsidRDefault="007F1EEA">
            <w:pPr>
              <w:pStyle w:val="Nagwek4"/>
            </w:pPr>
            <w:r>
              <w:t>24,17</w:t>
            </w:r>
          </w:p>
        </w:tc>
      </w:tr>
    </w:tbl>
    <w:p w:rsidR="00286C54" w:rsidRDefault="007F1EEA">
      <w:pPr>
        <w:pStyle w:val="Tekstpodstawowywcity2"/>
        <w:spacing w:after="0" w:line="240" w:lineRule="auto"/>
        <w:ind w:left="0"/>
        <w:jc w:val="center"/>
        <w:rPr>
          <w:rFonts w:ascii="Times New Roman" w:hAnsi="Times New Roman" w:cs="Times New Roman"/>
          <w:i/>
        </w:rPr>
      </w:pPr>
      <w:r>
        <w:rPr>
          <w:rFonts w:ascii="Times New Roman" w:hAnsi="Times New Roman" w:cs="Times New Roman"/>
          <w:i/>
        </w:rPr>
        <w:t>Źródło: Statystyczne Vademecum Samorządowca 2014 oraz dane pozyskane z gmin obszaru LGD</w:t>
      </w:r>
    </w:p>
    <w:p w:rsidR="00286C54" w:rsidRDefault="00286C54">
      <w:pPr>
        <w:spacing w:after="0" w:line="240" w:lineRule="auto"/>
        <w:rPr>
          <w:rFonts w:ascii="Times New Roman" w:hAnsi="Times New Roman" w:cs="Times New Roman"/>
          <w:b/>
          <w:i/>
          <w:sz w:val="16"/>
          <w:szCs w:val="16"/>
        </w:rPr>
      </w:pPr>
    </w:p>
    <w:p w:rsidR="00286C54" w:rsidRDefault="00286C54">
      <w:pPr>
        <w:spacing w:after="0" w:line="240" w:lineRule="auto"/>
        <w:rPr>
          <w:rFonts w:ascii="Times New Roman" w:hAnsi="Times New Roman" w:cs="Times New Roman"/>
          <w:b/>
          <w:i/>
        </w:rPr>
      </w:pPr>
    </w:p>
    <w:p w:rsidR="00286C54" w:rsidRDefault="00286C54">
      <w:pPr>
        <w:spacing w:after="0" w:line="240" w:lineRule="auto"/>
        <w:rPr>
          <w:rFonts w:ascii="Times New Roman" w:hAnsi="Times New Roman" w:cs="Times New Roman"/>
          <w:b/>
          <w:i/>
        </w:rPr>
      </w:pPr>
    </w:p>
    <w:p w:rsidR="00286C54" w:rsidRDefault="007F1EEA">
      <w:pPr>
        <w:spacing w:after="0" w:line="240" w:lineRule="auto"/>
        <w:rPr>
          <w:rFonts w:ascii="Times New Roman" w:hAnsi="Times New Roman" w:cs="Times New Roman"/>
          <w:b/>
          <w:i/>
        </w:rPr>
      </w:pPr>
      <w:r>
        <w:rPr>
          <w:rFonts w:ascii="Times New Roman" w:hAnsi="Times New Roman" w:cs="Times New Roman"/>
          <w:b/>
          <w:i/>
        </w:rPr>
        <w:t>Przedsiębiorczość</w:t>
      </w:r>
    </w:p>
    <w:p w:rsidR="00286C54" w:rsidRDefault="007F1EEA">
      <w:pPr>
        <w:tabs>
          <w:tab w:val="left" w:pos="567"/>
        </w:tabs>
        <w:spacing w:after="0" w:line="240" w:lineRule="auto"/>
        <w:contextualSpacing/>
        <w:jc w:val="both"/>
        <w:rPr>
          <w:rFonts w:ascii="Times New Roman" w:hAnsi="Times New Roman" w:cs="Times New Roman"/>
        </w:rPr>
      </w:pPr>
      <w:r>
        <w:rPr>
          <w:rFonts w:ascii="Times New Roman" w:hAnsi="Times New Roman" w:cs="Times New Roman"/>
        </w:rPr>
        <w:tab/>
        <w:t xml:space="preserve">Na obszarze LGD jest zarejestrowanych 3379 przedsiębiorstw, często jednoosobowych a tzw. „wskaźnik przedsiębiorczości”, czyli liczba przedsiębiorstw na 1000 mieszkańców wynosi 46,62 zaś dla województwa warmińsko-mazurskiego ten wskaźnik wynosi 53,05. W przeliczeniu na poszczególne gminy najwyższy wskaźnik występuje w gminie Jonkowo i wynosi 111,26 następnie w gminie Dąbrówno 52,24. Natomiast najmniejszy wskaźnik przedsiębiorczości występuje w gminie Świątki i wynosi 25,23. Przemysł jaki tu istnieje związany jest z przetwórstwem rolno-spożywczym i drzewnym, ponieważ teren gminy Świątki jest typowo rolniczy. </w:t>
      </w:r>
    </w:p>
    <w:p w:rsidR="00286C54" w:rsidRDefault="007F1EEA">
      <w:pPr>
        <w:tabs>
          <w:tab w:val="left" w:pos="567"/>
        </w:tabs>
        <w:spacing w:after="0" w:line="240" w:lineRule="auto"/>
        <w:contextualSpacing/>
        <w:jc w:val="both"/>
        <w:rPr>
          <w:rFonts w:ascii="Times New Roman" w:hAnsi="Times New Roman" w:cs="Times New Roman"/>
        </w:rPr>
      </w:pPr>
      <w:r>
        <w:rPr>
          <w:rFonts w:ascii="Times New Roman" w:hAnsi="Times New Roman" w:cs="Times New Roman"/>
        </w:rPr>
        <w:t xml:space="preserve">W dużej mierze branże działalności gospodarczych prowadzone na terenie LGD w większości wpisują się w inteligentne specjalizacje uwzględnione w Strategii rozwoju społeczno- gospodarczego województwa warmińsko-mazurskiego. </w:t>
      </w:r>
    </w:p>
    <w:p w:rsidR="00286C54" w:rsidRDefault="00286C54">
      <w:pPr>
        <w:tabs>
          <w:tab w:val="left" w:pos="567"/>
        </w:tabs>
        <w:spacing w:after="0" w:line="240" w:lineRule="auto"/>
        <w:contextualSpacing/>
        <w:jc w:val="both"/>
        <w:rPr>
          <w:rFonts w:ascii="Times New Roman" w:hAnsi="Times New Roman" w:cs="Times New Roman"/>
          <w:sz w:val="12"/>
          <w:szCs w:val="12"/>
        </w:rPr>
      </w:pPr>
    </w:p>
    <w:p w:rsidR="00286C54" w:rsidRDefault="007F1EEA">
      <w:pPr>
        <w:spacing w:after="0" w:line="240" w:lineRule="auto"/>
        <w:contextualSpacing/>
        <w:jc w:val="both"/>
        <w:rPr>
          <w:rFonts w:ascii="Times New Roman" w:hAnsi="Times New Roman" w:cs="Times New Roman"/>
          <w:b/>
        </w:rPr>
      </w:pPr>
      <w:r>
        <w:rPr>
          <w:rFonts w:ascii="Times New Roman" w:hAnsi="Times New Roman" w:cs="Times New Roman"/>
          <w:b/>
        </w:rPr>
        <w:t>Wykres 3. Wskaźnik przedsiębiorczości</w:t>
      </w:r>
    </w:p>
    <w:p w:rsidR="00286C54" w:rsidRDefault="007F1EEA">
      <w:pPr>
        <w:spacing w:after="0" w:line="240" w:lineRule="auto"/>
        <w:contextualSpacing/>
        <w:jc w:val="center"/>
        <w:rPr>
          <w:rFonts w:ascii="Times New Roman" w:hAnsi="Times New Roman" w:cs="Times New Roman"/>
          <w:i/>
        </w:rPr>
      </w:pPr>
      <w:r>
        <w:rPr>
          <w:noProof/>
          <w:lang w:eastAsia="pl-PL"/>
        </w:rPr>
        <w:drawing>
          <wp:inline distT="0" distB="0" distL="0" distR="0">
            <wp:extent cx="5514975" cy="1819275"/>
            <wp:effectExtent l="0" t="0" r="0" b="0"/>
            <wp:docPr id="18" name="Wykres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86C54" w:rsidRDefault="007F1EEA">
      <w:pPr>
        <w:spacing w:after="0" w:line="240" w:lineRule="auto"/>
        <w:contextualSpacing/>
        <w:jc w:val="center"/>
        <w:rPr>
          <w:rFonts w:ascii="Times New Roman" w:hAnsi="Times New Roman" w:cs="Times New Roman"/>
        </w:rPr>
      </w:pPr>
      <w:r>
        <w:rPr>
          <w:rFonts w:ascii="Times New Roman" w:hAnsi="Times New Roman" w:cs="Times New Roman"/>
          <w:i/>
        </w:rPr>
        <w:t>Źródło: dane pozyskane z gmin obszaru LSR</w:t>
      </w:r>
    </w:p>
    <w:p w:rsidR="00286C54" w:rsidRDefault="00286C54">
      <w:pPr>
        <w:spacing w:after="0" w:line="240" w:lineRule="auto"/>
        <w:contextualSpacing/>
        <w:rPr>
          <w:rFonts w:ascii="Times New Roman" w:hAnsi="Times New Roman" w:cs="Times New Roman"/>
          <w:sz w:val="16"/>
          <w:szCs w:val="16"/>
        </w:rPr>
      </w:pPr>
    </w:p>
    <w:p w:rsidR="00286C54" w:rsidRDefault="007F1EEA">
      <w:pPr>
        <w:spacing w:after="0" w:line="240" w:lineRule="auto"/>
        <w:jc w:val="both"/>
        <w:rPr>
          <w:rFonts w:ascii="Times New Roman" w:hAnsi="Times New Roman" w:cs="Times New Roman"/>
        </w:rPr>
      </w:pPr>
      <w:r>
        <w:rPr>
          <w:rFonts w:ascii="Times New Roman" w:hAnsi="Times New Roman" w:cs="Times New Roman"/>
        </w:rPr>
        <w:tab/>
        <w:t>Coraz większym zainteresowaniem cieszą się spółdzielnie socjalne, odbywa się wiele spotkań i szkoleń, w których coraz więcej osób chce uczestniczyć. Jednak skomplikowany proces zakładania i prowadzenia tego typu przedsiębiorstwa znacznie utrudnia rozwój w tej dziedzinie gospodarki. W powiecie olsztyńskim i ostródzkim obecnie zarejestrowane są trzy spółdzielnie w tym dwie znajdują się na obszarze LGD w Dąbrównie i Miłakowie. Zakresem prowadzonej działalności spółdzielni w Dąbrównie jest pomoc wraz z zakwaterowaniem i opieką pielęgniarską dla osób w podeszłym wieku i osób niepełnosprawnych. Natomiast spółdzielnia w Miłakowie zajmuje się leśnictwem, cięciem drzewa, wyrobem i sprzedażą drewna.</w:t>
      </w:r>
    </w:p>
    <w:p w:rsidR="00286C54" w:rsidRDefault="007F1EEA">
      <w:pPr>
        <w:spacing w:after="0" w:line="240" w:lineRule="auto"/>
        <w:jc w:val="both"/>
        <w:rPr>
          <w:rFonts w:ascii="Times New Roman" w:hAnsi="Times New Roman" w:cs="Times New Roman"/>
          <w:b/>
          <w:i/>
        </w:rPr>
      </w:pPr>
      <w:r>
        <w:rPr>
          <w:rFonts w:ascii="Times New Roman" w:hAnsi="Times New Roman" w:cs="Times New Roman"/>
        </w:rPr>
        <w:t>Działanie LGD są nastawione na wspieranie ekonomii społecznej, dlatego też promowane będą przedsięwzięcia tworzące miejsca pracy dla grup defaworyzowanych.</w:t>
      </w:r>
    </w:p>
    <w:p w:rsidR="00286C54" w:rsidRDefault="00286C54">
      <w:pPr>
        <w:spacing w:after="0" w:line="240" w:lineRule="auto"/>
        <w:rPr>
          <w:rFonts w:ascii="Times New Roman" w:hAnsi="Times New Roman" w:cs="Times New Roman"/>
          <w:b/>
          <w:i/>
          <w:sz w:val="12"/>
          <w:szCs w:val="12"/>
        </w:rPr>
      </w:pPr>
    </w:p>
    <w:p w:rsidR="00286C54" w:rsidRDefault="007F1EEA">
      <w:pPr>
        <w:spacing w:after="0" w:line="240" w:lineRule="auto"/>
        <w:rPr>
          <w:rFonts w:ascii="Times New Roman" w:hAnsi="Times New Roman" w:cs="Times New Roman"/>
          <w:b/>
          <w:i/>
        </w:rPr>
      </w:pPr>
      <w:r>
        <w:rPr>
          <w:rFonts w:ascii="Times New Roman" w:hAnsi="Times New Roman" w:cs="Times New Roman"/>
          <w:b/>
          <w:i/>
        </w:rPr>
        <w:t>Rolnictwo i lesistość</w:t>
      </w:r>
    </w:p>
    <w:p w:rsidR="00286C54" w:rsidRDefault="007F1EEA">
      <w:pPr>
        <w:spacing w:after="0" w:line="240" w:lineRule="auto"/>
        <w:ind w:firstLine="567"/>
        <w:jc w:val="both"/>
        <w:rPr>
          <w:rFonts w:ascii="Times New Roman" w:hAnsi="Times New Roman" w:cs="Times New Roman"/>
        </w:rPr>
      </w:pPr>
      <w:r>
        <w:rPr>
          <w:rFonts w:ascii="Times New Roman" w:hAnsi="Times New Roman" w:cs="Times New Roman"/>
        </w:rPr>
        <w:t>W województwie warmińsko-mazurskim 46,7% obszaru stanowią użytki rolne. Rolnictwo jest, więc ważnym aspektem w działalności gospodarczej mieszkańców tego regionu. Lasy zajmują 30,0% powierzchni, a pozostałe grunty 23,3%. Prawie wszystkie gospodarstwa rolne są we władaniu prywatnym (98,2%), pozostałe to gospodarstwa publiczne (1,8%). Przeciętna powierzchnia użytków rolnych w gospodarstwie indywidualnym jest dość duża i wynosi 11 ha. Odsetek gospodarstwa o powierzchni ponad 20 ha (14,5%) zdecydowanie przewyższa średnią krajową. Rolnictwo w regionie produkuje i przetwarza na skalę rynkową głównie zboża (72,5% powierzchni zasiewów), uprawy przemysłowe (11,2%), rośliny pastewne (8,7%) i ziemniaki (3,3%). W regionie hoduje się głównie drób, trzodę chlewną, bydło, konie i w niewielkim procencie owce.</w:t>
      </w:r>
    </w:p>
    <w:p w:rsidR="00286C54" w:rsidRDefault="007F1EEA">
      <w:pPr>
        <w:spacing w:after="0" w:line="240" w:lineRule="auto"/>
        <w:ind w:firstLine="567"/>
        <w:jc w:val="both"/>
        <w:rPr>
          <w:rFonts w:ascii="Times New Roman" w:hAnsi="Times New Roman" w:cs="Times New Roman"/>
        </w:rPr>
      </w:pPr>
      <w:r>
        <w:rPr>
          <w:rFonts w:ascii="Times New Roman" w:hAnsi="Times New Roman" w:cs="Times New Roman"/>
        </w:rPr>
        <w:t xml:space="preserve">W województwie warmińsko-mazurskim w 2013 roku liczba pracujących w gospodarce narodowej, z uwzględnieniem pracujących w gospodarstwach indywidualnych w rolnictwie, wyniosła 419 637 osób i była wyższa o 1 566 osób, tj. 0,4% w porównaniu do 2012 roku. </w:t>
      </w:r>
    </w:p>
    <w:p w:rsidR="00286C54" w:rsidRDefault="007F1EEA">
      <w:pPr>
        <w:spacing w:after="0" w:line="240" w:lineRule="auto"/>
        <w:ind w:firstLine="567"/>
        <w:jc w:val="both"/>
        <w:rPr>
          <w:rFonts w:ascii="Times New Roman" w:hAnsi="Times New Roman" w:cs="Times New Roman"/>
        </w:rPr>
      </w:pPr>
      <w:r>
        <w:rPr>
          <w:rFonts w:ascii="Times New Roman" w:hAnsi="Times New Roman" w:cs="Times New Roman"/>
        </w:rPr>
        <w:t>Powierzchnia obszaru LGD wynosi 1735,00 km</w:t>
      </w:r>
      <w:r>
        <w:rPr>
          <w:rFonts w:ascii="Times New Roman" w:hAnsi="Times New Roman" w:cs="Times New Roman"/>
          <w:vertAlign w:val="superscript"/>
        </w:rPr>
        <w:t>2</w:t>
      </w:r>
      <w:r>
        <w:rPr>
          <w:rFonts w:ascii="Times New Roman" w:hAnsi="Times New Roman" w:cs="Times New Roman"/>
        </w:rPr>
        <w:t>. Największymi obszarowo gminami analizowanego terenu, są gminy Ostróda (401 km</w:t>
      </w:r>
      <w:r>
        <w:rPr>
          <w:rFonts w:ascii="Times New Roman" w:hAnsi="Times New Roman" w:cs="Times New Roman"/>
          <w:vertAlign w:val="superscript"/>
        </w:rPr>
        <w:t>2</w:t>
      </w:r>
      <w:r>
        <w:rPr>
          <w:rFonts w:ascii="Times New Roman" w:hAnsi="Times New Roman" w:cs="Times New Roman"/>
        </w:rPr>
        <w:t>) i Morąg (311 km</w:t>
      </w:r>
      <w:r>
        <w:rPr>
          <w:rFonts w:ascii="Times New Roman" w:hAnsi="Times New Roman" w:cs="Times New Roman"/>
          <w:vertAlign w:val="superscript"/>
        </w:rPr>
        <w:t>2</w:t>
      </w:r>
      <w:r>
        <w:rPr>
          <w:rFonts w:ascii="Times New Roman" w:hAnsi="Times New Roman" w:cs="Times New Roman"/>
        </w:rPr>
        <w:t>) natomiast najmniejszą powierzchnię posiada gmina Miłakowo (158 km</w:t>
      </w:r>
      <w:r>
        <w:rPr>
          <w:rFonts w:ascii="Times New Roman" w:hAnsi="Times New Roman" w:cs="Times New Roman"/>
          <w:vertAlign w:val="superscript"/>
        </w:rPr>
        <w:t>2</w:t>
      </w:r>
      <w:r>
        <w:rPr>
          <w:rFonts w:ascii="Times New Roman" w:hAnsi="Times New Roman" w:cs="Times New Roman"/>
        </w:rPr>
        <w:t>).</w:t>
      </w:r>
    </w:p>
    <w:p w:rsidR="00286C54" w:rsidRDefault="007F1EEA">
      <w:pPr>
        <w:tabs>
          <w:tab w:val="left" w:pos="567"/>
        </w:tabs>
        <w:spacing w:after="0" w:line="240" w:lineRule="auto"/>
        <w:jc w:val="both"/>
        <w:rPr>
          <w:rFonts w:ascii="Times New Roman" w:hAnsi="Times New Roman" w:cs="Times New Roman"/>
        </w:rPr>
      </w:pPr>
      <w:r>
        <w:rPr>
          <w:rFonts w:ascii="Times New Roman" w:hAnsi="Times New Roman" w:cs="Times New Roman"/>
        </w:rPr>
        <w:tab/>
        <w:t>Ważnym czynnikiem wpływającym na charakter, jaki ma Lokalna Grupa Działania Kraina Drwęcy i Pasłęki jest jej środowisko naturalne. Jest to niewątpliwy atut LGD i szansa rozwojowa tego regionu. W obszarze objętym LSR największy udział użytków rolnych w powierzchni gminy notuje się w gminie Świątki (75,5%), najmniejszy zaś w gminie Łukta (36,9%). Znaczący udział lasów w powierzchni gminy widoczny jest na terenie gminy Łukta (55,3%). Najmniejszą lesistość posiada gmina Dąbrówno (14,03%). Jeziora stanowią 10,92% powierzchni gminy Morąg, zaś w gminie Świątki wody stanowią zaledwie 1,39%.</w:t>
      </w:r>
    </w:p>
    <w:p w:rsidR="00286C54" w:rsidRDefault="007F1EEA">
      <w:pPr>
        <w:spacing w:after="0" w:line="240" w:lineRule="auto"/>
        <w:ind w:firstLine="567"/>
        <w:jc w:val="both"/>
        <w:rPr>
          <w:rFonts w:ascii="Times New Roman" w:hAnsi="Times New Roman" w:cs="Times New Roman"/>
          <w:color w:val="FF0000"/>
        </w:rPr>
      </w:pPr>
      <w:r>
        <w:rPr>
          <w:rFonts w:ascii="Times New Roman" w:hAnsi="Times New Roman" w:cs="Times New Roman"/>
        </w:rPr>
        <w:t xml:space="preserve">W sektorze, obejmującym rolnictwo, łowiectwo, leśnictwo i rybactwo pracowało w 2013 roku 16,7% ogółu zatrudnionych, natomiast w 2012 roku 16,8 %. Struktura pracujących jest pod tym względem niezmienna </w:t>
      </w:r>
      <w:r>
        <w:rPr>
          <w:rFonts w:ascii="Times New Roman" w:hAnsi="Times New Roman" w:cs="Times New Roman"/>
        </w:rPr>
        <w:lastRenderedPageBreak/>
        <w:t>w stosunku do lat poprzednich.</w:t>
      </w:r>
      <w:r>
        <w:rPr>
          <w:rFonts w:ascii="Times New Roman" w:hAnsi="Times New Roman" w:cs="Times New Roman"/>
          <w:color w:val="FF0000"/>
        </w:rPr>
        <w:t xml:space="preserve"> </w:t>
      </w:r>
      <w:r>
        <w:rPr>
          <w:rFonts w:ascii="Times New Roman" w:hAnsi="Times New Roman" w:cs="Times New Roman"/>
        </w:rPr>
        <w:t>W ogólnej liczbie osób zatrudnionych odsetek pracujących w rolnictwie, leśnictwie, łowiectwie i rybactwie, przemyśle zmniejszył się o 0,1 pkt proc.</w:t>
      </w:r>
    </w:p>
    <w:p w:rsidR="00286C54" w:rsidRDefault="00286C54">
      <w:pPr>
        <w:spacing w:after="0" w:line="240" w:lineRule="auto"/>
        <w:jc w:val="both"/>
        <w:rPr>
          <w:rFonts w:ascii="Times New Roman" w:hAnsi="Times New Roman" w:cs="Times New Roman"/>
          <w:b/>
          <w:sz w:val="12"/>
          <w:szCs w:val="12"/>
        </w:rPr>
      </w:pPr>
    </w:p>
    <w:p w:rsidR="00286C54" w:rsidRDefault="007F1EEA">
      <w:pPr>
        <w:spacing w:after="0" w:line="240" w:lineRule="auto"/>
        <w:jc w:val="both"/>
        <w:rPr>
          <w:rFonts w:ascii="Times New Roman" w:hAnsi="Times New Roman" w:cs="Times New Roman"/>
          <w:b/>
        </w:rPr>
      </w:pPr>
      <w:r>
        <w:rPr>
          <w:rFonts w:ascii="Times New Roman" w:hAnsi="Times New Roman" w:cs="Times New Roman"/>
          <w:b/>
        </w:rPr>
        <w:t>Tabela 3. Liczba podmiotów z sektora rolniczego obszaru LGD</w:t>
      </w:r>
    </w:p>
    <w:tbl>
      <w:tblPr>
        <w:tblStyle w:val="Tabela-Siatka3"/>
        <w:tblW w:w="5000" w:type="pct"/>
        <w:jc w:val="center"/>
        <w:tblLook w:val="04A0" w:firstRow="1" w:lastRow="0" w:firstColumn="1" w:lastColumn="0" w:noHBand="0" w:noVBand="1"/>
      </w:tblPr>
      <w:tblGrid>
        <w:gridCol w:w="1222"/>
        <w:gridCol w:w="1227"/>
        <w:gridCol w:w="1225"/>
        <w:gridCol w:w="1225"/>
        <w:gridCol w:w="1228"/>
        <w:gridCol w:w="1238"/>
        <w:gridCol w:w="1262"/>
        <w:gridCol w:w="1286"/>
      </w:tblGrid>
      <w:tr w:rsidR="00286C54">
        <w:trPr>
          <w:jc w:val="center"/>
        </w:trPr>
        <w:tc>
          <w:tcPr>
            <w:tcW w:w="1225" w:type="dxa"/>
            <w:shd w:val="clear" w:color="auto" w:fill="A8D08D" w:themeFill="accent6" w:themeFillTint="99"/>
            <w:vAlign w:val="center"/>
          </w:tcPr>
          <w:p w:rsidR="00286C54" w:rsidRDefault="007F1EEA">
            <w:pPr>
              <w:spacing w:after="0" w:line="240" w:lineRule="auto"/>
              <w:jc w:val="center"/>
              <w:rPr>
                <w:rFonts w:ascii="Times New Roman" w:hAnsi="Times New Roman" w:cs="Times New Roman"/>
                <w:b/>
              </w:rPr>
            </w:pPr>
            <w:r>
              <w:rPr>
                <w:rFonts w:ascii="Times New Roman" w:hAnsi="Times New Roman" w:cs="Times New Roman"/>
                <w:b/>
              </w:rPr>
              <w:t>Łukta</w:t>
            </w:r>
          </w:p>
        </w:tc>
        <w:tc>
          <w:tcPr>
            <w:tcW w:w="1228" w:type="dxa"/>
            <w:shd w:val="clear" w:color="auto" w:fill="A8D08D" w:themeFill="accent6" w:themeFillTint="99"/>
            <w:vAlign w:val="center"/>
          </w:tcPr>
          <w:p w:rsidR="00286C54" w:rsidRDefault="007F1EEA">
            <w:pPr>
              <w:spacing w:after="0" w:line="240" w:lineRule="auto"/>
              <w:jc w:val="center"/>
              <w:rPr>
                <w:rFonts w:ascii="Times New Roman" w:hAnsi="Times New Roman" w:cs="Times New Roman"/>
                <w:b/>
              </w:rPr>
            </w:pPr>
            <w:r>
              <w:rPr>
                <w:rFonts w:ascii="Times New Roman" w:hAnsi="Times New Roman" w:cs="Times New Roman"/>
                <w:b/>
              </w:rPr>
              <w:t>Ostróda</w:t>
            </w:r>
          </w:p>
        </w:tc>
        <w:tc>
          <w:tcPr>
            <w:tcW w:w="1227" w:type="dxa"/>
            <w:shd w:val="clear" w:color="auto" w:fill="A8D08D" w:themeFill="accent6" w:themeFillTint="99"/>
            <w:vAlign w:val="center"/>
          </w:tcPr>
          <w:p w:rsidR="00286C54" w:rsidRDefault="007F1EEA">
            <w:pPr>
              <w:spacing w:after="0" w:line="240" w:lineRule="auto"/>
              <w:jc w:val="center"/>
              <w:rPr>
                <w:rFonts w:ascii="Times New Roman" w:hAnsi="Times New Roman" w:cs="Times New Roman"/>
                <w:b/>
              </w:rPr>
            </w:pPr>
            <w:r>
              <w:rPr>
                <w:rFonts w:ascii="Times New Roman" w:hAnsi="Times New Roman" w:cs="Times New Roman"/>
                <w:b/>
              </w:rPr>
              <w:t>Morąg</w:t>
            </w:r>
          </w:p>
        </w:tc>
        <w:tc>
          <w:tcPr>
            <w:tcW w:w="1226" w:type="dxa"/>
            <w:shd w:val="clear" w:color="auto" w:fill="A8D08D" w:themeFill="accent6" w:themeFillTint="99"/>
            <w:vAlign w:val="center"/>
          </w:tcPr>
          <w:p w:rsidR="00286C54" w:rsidRDefault="007F1EEA">
            <w:pPr>
              <w:spacing w:after="0" w:line="240" w:lineRule="auto"/>
              <w:jc w:val="center"/>
              <w:rPr>
                <w:rFonts w:ascii="Times New Roman" w:hAnsi="Times New Roman" w:cs="Times New Roman"/>
                <w:b/>
              </w:rPr>
            </w:pPr>
            <w:r>
              <w:rPr>
                <w:rFonts w:ascii="Times New Roman" w:hAnsi="Times New Roman" w:cs="Times New Roman"/>
                <w:b/>
              </w:rPr>
              <w:t>Świątki</w:t>
            </w:r>
          </w:p>
        </w:tc>
        <w:tc>
          <w:tcPr>
            <w:tcW w:w="1229" w:type="dxa"/>
            <w:shd w:val="clear" w:color="auto" w:fill="A8D08D" w:themeFill="accent6" w:themeFillTint="99"/>
            <w:vAlign w:val="center"/>
          </w:tcPr>
          <w:p w:rsidR="00286C54" w:rsidRDefault="007F1EEA">
            <w:pPr>
              <w:spacing w:after="0" w:line="240" w:lineRule="auto"/>
              <w:jc w:val="center"/>
              <w:rPr>
                <w:rFonts w:ascii="Times New Roman" w:hAnsi="Times New Roman" w:cs="Times New Roman"/>
                <w:b/>
              </w:rPr>
            </w:pPr>
            <w:r>
              <w:rPr>
                <w:rFonts w:ascii="Times New Roman" w:hAnsi="Times New Roman" w:cs="Times New Roman"/>
                <w:b/>
              </w:rPr>
              <w:t>Jonkowo</w:t>
            </w:r>
          </w:p>
        </w:tc>
        <w:tc>
          <w:tcPr>
            <w:tcW w:w="1238" w:type="dxa"/>
            <w:shd w:val="clear" w:color="auto" w:fill="A8D08D" w:themeFill="accent6" w:themeFillTint="99"/>
            <w:vAlign w:val="center"/>
          </w:tcPr>
          <w:p w:rsidR="00286C54" w:rsidRDefault="007F1EEA">
            <w:pPr>
              <w:spacing w:after="0" w:line="240" w:lineRule="auto"/>
              <w:jc w:val="center"/>
              <w:rPr>
                <w:rFonts w:ascii="Times New Roman" w:hAnsi="Times New Roman" w:cs="Times New Roman"/>
                <w:b/>
              </w:rPr>
            </w:pPr>
            <w:r>
              <w:rPr>
                <w:rFonts w:ascii="Times New Roman" w:hAnsi="Times New Roman" w:cs="Times New Roman"/>
                <w:b/>
              </w:rPr>
              <w:t>Miłakowo</w:t>
            </w:r>
          </w:p>
        </w:tc>
        <w:tc>
          <w:tcPr>
            <w:tcW w:w="1262" w:type="dxa"/>
            <w:shd w:val="clear" w:color="auto" w:fill="A8D08D" w:themeFill="accent6" w:themeFillTint="99"/>
            <w:vAlign w:val="center"/>
          </w:tcPr>
          <w:p w:rsidR="00286C54" w:rsidRDefault="007F1EEA">
            <w:pPr>
              <w:spacing w:after="0" w:line="240" w:lineRule="auto"/>
              <w:jc w:val="center"/>
              <w:rPr>
                <w:rFonts w:ascii="Times New Roman" w:hAnsi="Times New Roman" w:cs="Times New Roman"/>
                <w:b/>
              </w:rPr>
            </w:pPr>
            <w:r>
              <w:rPr>
                <w:rFonts w:ascii="Times New Roman" w:hAnsi="Times New Roman" w:cs="Times New Roman"/>
                <w:b/>
              </w:rPr>
              <w:t>Grunwald</w:t>
            </w:r>
          </w:p>
        </w:tc>
        <w:tc>
          <w:tcPr>
            <w:tcW w:w="1286" w:type="dxa"/>
            <w:shd w:val="clear" w:color="auto" w:fill="A8D08D" w:themeFill="accent6" w:themeFillTint="99"/>
            <w:vAlign w:val="center"/>
          </w:tcPr>
          <w:p w:rsidR="00286C54" w:rsidRDefault="007F1EEA">
            <w:pPr>
              <w:spacing w:after="0" w:line="240" w:lineRule="auto"/>
              <w:jc w:val="center"/>
              <w:rPr>
                <w:rFonts w:ascii="Times New Roman" w:hAnsi="Times New Roman" w:cs="Times New Roman"/>
                <w:b/>
              </w:rPr>
            </w:pPr>
            <w:r>
              <w:rPr>
                <w:rFonts w:ascii="Times New Roman" w:hAnsi="Times New Roman" w:cs="Times New Roman"/>
                <w:b/>
              </w:rPr>
              <w:t>Dąbrówno</w:t>
            </w:r>
          </w:p>
        </w:tc>
      </w:tr>
      <w:tr w:rsidR="00286C54">
        <w:trPr>
          <w:jc w:val="center"/>
        </w:trPr>
        <w:tc>
          <w:tcPr>
            <w:tcW w:w="1225"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23</w:t>
            </w:r>
          </w:p>
        </w:tc>
        <w:tc>
          <w:tcPr>
            <w:tcW w:w="1228"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110</w:t>
            </w:r>
          </w:p>
        </w:tc>
        <w:tc>
          <w:tcPr>
            <w:tcW w:w="1227"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84</w:t>
            </w:r>
          </w:p>
        </w:tc>
        <w:tc>
          <w:tcPr>
            <w:tcW w:w="1226"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20</w:t>
            </w:r>
          </w:p>
        </w:tc>
        <w:tc>
          <w:tcPr>
            <w:tcW w:w="1229"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28</w:t>
            </w:r>
          </w:p>
        </w:tc>
        <w:tc>
          <w:tcPr>
            <w:tcW w:w="1238"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47</w:t>
            </w:r>
          </w:p>
        </w:tc>
        <w:tc>
          <w:tcPr>
            <w:tcW w:w="1262"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46</w:t>
            </w:r>
          </w:p>
        </w:tc>
        <w:tc>
          <w:tcPr>
            <w:tcW w:w="1286"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19</w:t>
            </w:r>
          </w:p>
        </w:tc>
      </w:tr>
    </w:tbl>
    <w:p w:rsidR="00286C54" w:rsidRDefault="007F1EEA">
      <w:pPr>
        <w:spacing w:after="0" w:line="240" w:lineRule="auto"/>
        <w:jc w:val="center"/>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i/>
        </w:rPr>
        <w:t>Źródło: Statystyczne Vademecum Samorządowca 2014</w:t>
      </w:r>
    </w:p>
    <w:p w:rsidR="00286C54" w:rsidRDefault="00286C54">
      <w:pPr>
        <w:spacing w:after="0" w:line="240" w:lineRule="auto"/>
        <w:jc w:val="both"/>
        <w:rPr>
          <w:rFonts w:ascii="Times New Roman" w:hAnsi="Times New Roman" w:cs="Times New Roman"/>
          <w:sz w:val="12"/>
          <w:szCs w:val="12"/>
        </w:rPr>
      </w:pPr>
    </w:p>
    <w:p w:rsidR="00A42E14" w:rsidRDefault="007F1EEA" w:rsidP="00ED069F">
      <w:pPr>
        <w:spacing w:after="0" w:line="240" w:lineRule="auto"/>
        <w:ind w:firstLine="567"/>
        <w:jc w:val="both"/>
        <w:rPr>
          <w:rFonts w:ascii="Times New Roman" w:hAnsi="Times New Roman" w:cs="Times New Roman"/>
        </w:rPr>
      </w:pPr>
      <w:r>
        <w:rPr>
          <w:rFonts w:ascii="Times New Roman" w:hAnsi="Times New Roman" w:cs="Times New Roman"/>
        </w:rPr>
        <w:t>Z powyższej tabeli wynika, iż najwięcej podmiotów w sektorze rolniczym wykazuje Gmina Ostróda (110 osób), a najmniej Gmina Dąbrówno (19 osób).</w:t>
      </w:r>
    </w:p>
    <w:p w:rsidR="00286C54" w:rsidRDefault="00286C54">
      <w:pPr>
        <w:spacing w:after="0" w:line="240" w:lineRule="auto"/>
        <w:rPr>
          <w:rFonts w:ascii="Times New Roman" w:hAnsi="Times New Roman" w:cs="Times New Roman"/>
          <w:b/>
          <w:sz w:val="12"/>
          <w:szCs w:val="12"/>
        </w:rPr>
      </w:pPr>
    </w:p>
    <w:p w:rsidR="00286C54" w:rsidRDefault="007F1EEA">
      <w:pPr>
        <w:spacing w:after="0" w:line="240" w:lineRule="auto"/>
        <w:rPr>
          <w:rFonts w:ascii="Times New Roman" w:hAnsi="Times New Roman" w:cs="Times New Roman"/>
          <w:b/>
        </w:rPr>
      </w:pPr>
      <w:r>
        <w:rPr>
          <w:rFonts w:ascii="Times New Roman" w:hAnsi="Times New Roman" w:cs="Times New Roman"/>
          <w:b/>
        </w:rPr>
        <w:t>Tabela</w:t>
      </w:r>
      <w:r>
        <w:rPr>
          <w:rFonts w:ascii="Times New Roman" w:hAnsi="Times New Roman" w:cs="Times New Roman"/>
          <w:b/>
        </w:rPr>
        <w:tab/>
        <w:t>4. Struktura gruntów w gminach obszaru LGD</w:t>
      </w:r>
    </w:p>
    <w:tbl>
      <w:tblPr>
        <w:tblStyle w:val="Tabela-Siatka"/>
        <w:tblW w:w="5000" w:type="pct"/>
        <w:tblLook w:val="04A0" w:firstRow="1" w:lastRow="0" w:firstColumn="1" w:lastColumn="0" w:noHBand="0" w:noVBand="1"/>
      </w:tblPr>
      <w:tblGrid>
        <w:gridCol w:w="1384"/>
        <w:gridCol w:w="2213"/>
        <w:gridCol w:w="2053"/>
        <w:gridCol w:w="2053"/>
        <w:gridCol w:w="2210"/>
      </w:tblGrid>
      <w:tr w:rsidR="00286C54">
        <w:tc>
          <w:tcPr>
            <w:tcW w:w="1385" w:type="dxa"/>
            <w:shd w:val="clear" w:color="auto" w:fill="A8D08D" w:themeFill="accent6" w:themeFillTint="99"/>
            <w:vAlign w:val="center"/>
          </w:tcPr>
          <w:p w:rsidR="00286C54" w:rsidRDefault="007F1EEA">
            <w:pPr>
              <w:pStyle w:val="Nagwek4"/>
            </w:pPr>
            <w:r>
              <w:t>Gmina</w:t>
            </w:r>
          </w:p>
        </w:tc>
        <w:tc>
          <w:tcPr>
            <w:tcW w:w="2215" w:type="dxa"/>
            <w:shd w:val="clear" w:color="auto" w:fill="A8D08D" w:themeFill="accent6" w:themeFillTint="99"/>
            <w:vAlign w:val="center"/>
          </w:tcPr>
          <w:p w:rsidR="00286C54" w:rsidRDefault="007F1EEA">
            <w:pPr>
              <w:pStyle w:val="Nagwek4"/>
            </w:pPr>
            <w:r>
              <w:t>Powierzchnia</w:t>
            </w:r>
          </w:p>
          <w:p w:rsidR="00286C54" w:rsidRDefault="007F1EEA">
            <w:pPr>
              <w:pStyle w:val="Nagwek4"/>
            </w:pPr>
            <w:r>
              <w:t>gminy km</w:t>
            </w:r>
            <w:r>
              <w:rPr>
                <w:vertAlign w:val="superscript"/>
              </w:rPr>
              <w:t>2</w:t>
            </w:r>
          </w:p>
        </w:tc>
        <w:tc>
          <w:tcPr>
            <w:tcW w:w="2055" w:type="dxa"/>
            <w:shd w:val="clear" w:color="auto" w:fill="A8D08D" w:themeFill="accent6" w:themeFillTint="99"/>
            <w:vAlign w:val="center"/>
          </w:tcPr>
          <w:p w:rsidR="00286C54" w:rsidRDefault="007F1EEA">
            <w:pPr>
              <w:pStyle w:val="Nagwek4"/>
            </w:pPr>
            <w:r>
              <w:t xml:space="preserve">Udział użytków rolnych </w:t>
            </w:r>
            <w:r>
              <w:br/>
              <w:t>w powierzchni gminy %</w:t>
            </w:r>
          </w:p>
        </w:tc>
        <w:tc>
          <w:tcPr>
            <w:tcW w:w="2055" w:type="dxa"/>
            <w:shd w:val="clear" w:color="auto" w:fill="A8D08D" w:themeFill="accent6" w:themeFillTint="99"/>
            <w:vAlign w:val="center"/>
          </w:tcPr>
          <w:p w:rsidR="00286C54" w:rsidRDefault="007F1EEA">
            <w:pPr>
              <w:pStyle w:val="Nagwek4"/>
            </w:pPr>
            <w:r>
              <w:t xml:space="preserve">Udział lasów </w:t>
            </w:r>
            <w:r>
              <w:br/>
              <w:t>w powierzchni gminy %</w:t>
            </w:r>
          </w:p>
        </w:tc>
        <w:tc>
          <w:tcPr>
            <w:tcW w:w="2213" w:type="dxa"/>
            <w:shd w:val="clear" w:color="auto" w:fill="A8D08D" w:themeFill="accent6" w:themeFillTint="99"/>
            <w:vAlign w:val="center"/>
          </w:tcPr>
          <w:p w:rsidR="00286C54" w:rsidRDefault="007F1EEA">
            <w:pPr>
              <w:pStyle w:val="Nagwek4"/>
            </w:pPr>
            <w:r>
              <w:t xml:space="preserve">Udział jezior </w:t>
            </w:r>
            <w:r>
              <w:br/>
              <w:t>w powierzchni gminy %</w:t>
            </w:r>
          </w:p>
        </w:tc>
      </w:tr>
      <w:tr w:rsidR="00286C54">
        <w:tc>
          <w:tcPr>
            <w:tcW w:w="1385" w:type="dxa"/>
            <w:shd w:val="clear" w:color="auto" w:fill="BDD6EE" w:themeFill="accent1" w:themeFillTint="66"/>
          </w:tcPr>
          <w:p w:rsidR="00286C54" w:rsidRDefault="007F1EEA">
            <w:pPr>
              <w:pStyle w:val="Nagwek4"/>
            </w:pPr>
            <w:r>
              <w:t>Dąbrówno</w:t>
            </w:r>
          </w:p>
        </w:tc>
        <w:tc>
          <w:tcPr>
            <w:tcW w:w="2215" w:type="dxa"/>
            <w:shd w:val="clear" w:color="auto" w:fill="auto"/>
            <w:vAlign w:val="center"/>
          </w:tcPr>
          <w:p w:rsidR="00286C54" w:rsidRDefault="007F1EEA">
            <w:pPr>
              <w:pStyle w:val="Nagwek4"/>
              <w:rPr>
                <w:b w:val="0"/>
              </w:rPr>
            </w:pPr>
            <w:r>
              <w:rPr>
                <w:b w:val="0"/>
              </w:rPr>
              <w:t>166,00</w:t>
            </w:r>
          </w:p>
        </w:tc>
        <w:tc>
          <w:tcPr>
            <w:tcW w:w="2055" w:type="dxa"/>
            <w:shd w:val="clear" w:color="auto" w:fill="auto"/>
            <w:vAlign w:val="center"/>
          </w:tcPr>
          <w:p w:rsidR="00286C54" w:rsidRDefault="007F1EEA">
            <w:pPr>
              <w:pStyle w:val="Nagwek4"/>
              <w:rPr>
                <w:b w:val="0"/>
              </w:rPr>
            </w:pPr>
            <w:r>
              <w:rPr>
                <w:b w:val="0"/>
              </w:rPr>
              <w:t>70,0</w:t>
            </w:r>
          </w:p>
        </w:tc>
        <w:tc>
          <w:tcPr>
            <w:tcW w:w="2055" w:type="dxa"/>
            <w:shd w:val="clear" w:color="auto" w:fill="auto"/>
            <w:vAlign w:val="center"/>
          </w:tcPr>
          <w:p w:rsidR="00286C54" w:rsidRDefault="007F1EEA">
            <w:pPr>
              <w:pStyle w:val="Nagwek4"/>
              <w:rPr>
                <w:b w:val="0"/>
              </w:rPr>
            </w:pPr>
            <w:r>
              <w:rPr>
                <w:b w:val="0"/>
              </w:rPr>
              <w:t>14,03</w:t>
            </w:r>
          </w:p>
        </w:tc>
        <w:tc>
          <w:tcPr>
            <w:tcW w:w="2213" w:type="dxa"/>
            <w:shd w:val="clear" w:color="auto" w:fill="auto"/>
            <w:vAlign w:val="center"/>
          </w:tcPr>
          <w:p w:rsidR="00286C54" w:rsidRDefault="007F1EEA">
            <w:pPr>
              <w:pStyle w:val="Nagwek4"/>
              <w:rPr>
                <w:b w:val="0"/>
              </w:rPr>
            </w:pPr>
            <w:r>
              <w:rPr>
                <w:b w:val="0"/>
              </w:rPr>
              <w:t>6</w:t>
            </w:r>
          </w:p>
        </w:tc>
      </w:tr>
      <w:tr w:rsidR="00286C54">
        <w:tc>
          <w:tcPr>
            <w:tcW w:w="1385" w:type="dxa"/>
            <w:shd w:val="clear" w:color="auto" w:fill="BDD6EE" w:themeFill="accent1" w:themeFillTint="66"/>
          </w:tcPr>
          <w:p w:rsidR="00286C54" w:rsidRDefault="007F1EEA">
            <w:pPr>
              <w:pStyle w:val="Nagwek4"/>
            </w:pPr>
            <w:r>
              <w:t>Grunwald</w:t>
            </w:r>
          </w:p>
        </w:tc>
        <w:tc>
          <w:tcPr>
            <w:tcW w:w="2215" w:type="dxa"/>
            <w:shd w:val="clear" w:color="auto" w:fill="auto"/>
            <w:vAlign w:val="center"/>
          </w:tcPr>
          <w:p w:rsidR="00286C54" w:rsidRDefault="007F1EEA">
            <w:pPr>
              <w:pStyle w:val="Nagwek4"/>
              <w:rPr>
                <w:b w:val="0"/>
              </w:rPr>
            </w:pPr>
            <w:r>
              <w:rPr>
                <w:b w:val="0"/>
              </w:rPr>
              <w:t>180,00</w:t>
            </w:r>
          </w:p>
        </w:tc>
        <w:tc>
          <w:tcPr>
            <w:tcW w:w="2055" w:type="dxa"/>
            <w:shd w:val="clear" w:color="auto" w:fill="auto"/>
            <w:vAlign w:val="center"/>
          </w:tcPr>
          <w:p w:rsidR="00286C54" w:rsidRDefault="007F1EEA">
            <w:pPr>
              <w:pStyle w:val="Nagwek4"/>
              <w:rPr>
                <w:b w:val="0"/>
              </w:rPr>
            </w:pPr>
            <w:r>
              <w:rPr>
                <w:b w:val="0"/>
              </w:rPr>
              <w:t>72,0</w:t>
            </w:r>
          </w:p>
        </w:tc>
        <w:tc>
          <w:tcPr>
            <w:tcW w:w="2055" w:type="dxa"/>
            <w:shd w:val="clear" w:color="auto" w:fill="auto"/>
            <w:vAlign w:val="center"/>
          </w:tcPr>
          <w:p w:rsidR="00286C54" w:rsidRDefault="007F1EEA">
            <w:pPr>
              <w:pStyle w:val="Nagwek4"/>
              <w:rPr>
                <w:b w:val="0"/>
              </w:rPr>
            </w:pPr>
            <w:r>
              <w:rPr>
                <w:b w:val="0"/>
              </w:rPr>
              <w:t>18,0</w:t>
            </w:r>
          </w:p>
        </w:tc>
        <w:tc>
          <w:tcPr>
            <w:tcW w:w="2213" w:type="dxa"/>
            <w:shd w:val="clear" w:color="auto" w:fill="auto"/>
            <w:vAlign w:val="center"/>
          </w:tcPr>
          <w:p w:rsidR="00286C54" w:rsidRDefault="007F1EEA">
            <w:pPr>
              <w:pStyle w:val="Nagwek4"/>
              <w:rPr>
                <w:b w:val="0"/>
              </w:rPr>
            </w:pPr>
            <w:r>
              <w:rPr>
                <w:b w:val="0"/>
              </w:rPr>
              <w:t>2,0</w:t>
            </w:r>
          </w:p>
        </w:tc>
      </w:tr>
      <w:tr w:rsidR="00286C54">
        <w:tc>
          <w:tcPr>
            <w:tcW w:w="1385" w:type="dxa"/>
            <w:shd w:val="clear" w:color="auto" w:fill="BDD6EE" w:themeFill="accent1" w:themeFillTint="66"/>
          </w:tcPr>
          <w:p w:rsidR="00286C54" w:rsidRDefault="007F1EEA">
            <w:pPr>
              <w:pStyle w:val="Nagwek4"/>
            </w:pPr>
            <w:r>
              <w:t>Jonkowo</w:t>
            </w:r>
          </w:p>
        </w:tc>
        <w:tc>
          <w:tcPr>
            <w:tcW w:w="2215" w:type="dxa"/>
            <w:shd w:val="clear" w:color="auto" w:fill="auto"/>
            <w:vAlign w:val="center"/>
          </w:tcPr>
          <w:p w:rsidR="00286C54" w:rsidRDefault="007F1EEA">
            <w:pPr>
              <w:pStyle w:val="Nagwek4"/>
              <w:rPr>
                <w:b w:val="0"/>
              </w:rPr>
            </w:pPr>
            <w:r>
              <w:rPr>
                <w:b w:val="0"/>
              </w:rPr>
              <w:t>169,00</w:t>
            </w:r>
          </w:p>
        </w:tc>
        <w:tc>
          <w:tcPr>
            <w:tcW w:w="2055" w:type="dxa"/>
            <w:shd w:val="clear" w:color="auto" w:fill="auto"/>
            <w:vAlign w:val="center"/>
          </w:tcPr>
          <w:p w:rsidR="00286C54" w:rsidRDefault="007F1EEA">
            <w:pPr>
              <w:pStyle w:val="Nagwek4"/>
              <w:rPr>
                <w:b w:val="0"/>
              </w:rPr>
            </w:pPr>
            <w:r>
              <w:rPr>
                <w:b w:val="0"/>
              </w:rPr>
              <w:t>49,0</w:t>
            </w:r>
          </w:p>
        </w:tc>
        <w:tc>
          <w:tcPr>
            <w:tcW w:w="2055" w:type="dxa"/>
            <w:shd w:val="clear" w:color="auto" w:fill="auto"/>
            <w:vAlign w:val="center"/>
          </w:tcPr>
          <w:p w:rsidR="00286C54" w:rsidRDefault="007F1EEA">
            <w:pPr>
              <w:pStyle w:val="Nagwek4"/>
              <w:rPr>
                <w:b w:val="0"/>
              </w:rPr>
            </w:pPr>
            <w:r>
              <w:rPr>
                <w:b w:val="0"/>
              </w:rPr>
              <w:t>38,0</w:t>
            </w:r>
          </w:p>
        </w:tc>
        <w:tc>
          <w:tcPr>
            <w:tcW w:w="2213" w:type="dxa"/>
            <w:shd w:val="clear" w:color="auto" w:fill="auto"/>
            <w:vAlign w:val="center"/>
          </w:tcPr>
          <w:p w:rsidR="00286C54" w:rsidRDefault="007F1EEA">
            <w:pPr>
              <w:pStyle w:val="Nagwek4"/>
              <w:rPr>
                <w:b w:val="0"/>
              </w:rPr>
            </w:pPr>
            <w:r>
              <w:rPr>
                <w:b w:val="0"/>
              </w:rPr>
              <w:t>1,4</w:t>
            </w:r>
          </w:p>
        </w:tc>
      </w:tr>
      <w:tr w:rsidR="00286C54">
        <w:tc>
          <w:tcPr>
            <w:tcW w:w="1385" w:type="dxa"/>
            <w:shd w:val="clear" w:color="auto" w:fill="BDD6EE" w:themeFill="accent1" w:themeFillTint="66"/>
          </w:tcPr>
          <w:p w:rsidR="00286C54" w:rsidRDefault="007F1EEA">
            <w:pPr>
              <w:pStyle w:val="Nagwek4"/>
            </w:pPr>
            <w:r>
              <w:t>Łukta</w:t>
            </w:r>
          </w:p>
        </w:tc>
        <w:tc>
          <w:tcPr>
            <w:tcW w:w="2215" w:type="dxa"/>
            <w:shd w:val="clear" w:color="auto" w:fill="auto"/>
            <w:vAlign w:val="center"/>
          </w:tcPr>
          <w:p w:rsidR="00286C54" w:rsidRDefault="007F1EEA">
            <w:pPr>
              <w:pStyle w:val="Nagwek4"/>
              <w:rPr>
                <w:b w:val="0"/>
              </w:rPr>
            </w:pPr>
            <w:r>
              <w:rPr>
                <w:b w:val="0"/>
              </w:rPr>
              <w:t>186,00</w:t>
            </w:r>
          </w:p>
        </w:tc>
        <w:tc>
          <w:tcPr>
            <w:tcW w:w="2055" w:type="dxa"/>
            <w:shd w:val="clear" w:color="auto" w:fill="auto"/>
            <w:vAlign w:val="center"/>
          </w:tcPr>
          <w:p w:rsidR="00286C54" w:rsidRDefault="007F1EEA">
            <w:pPr>
              <w:pStyle w:val="Nagwek4"/>
              <w:rPr>
                <w:b w:val="0"/>
              </w:rPr>
            </w:pPr>
            <w:r>
              <w:rPr>
                <w:b w:val="0"/>
              </w:rPr>
              <w:t>36,9</w:t>
            </w:r>
          </w:p>
        </w:tc>
        <w:tc>
          <w:tcPr>
            <w:tcW w:w="2055" w:type="dxa"/>
            <w:shd w:val="clear" w:color="auto" w:fill="auto"/>
            <w:vAlign w:val="center"/>
          </w:tcPr>
          <w:p w:rsidR="00286C54" w:rsidRDefault="007F1EEA">
            <w:pPr>
              <w:pStyle w:val="Nagwek4"/>
              <w:rPr>
                <w:b w:val="0"/>
              </w:rPr>
            </w:pPr>
            <w:r>
              <w:rPr>
                <w:b w:val="0"/>
              </w:rPr>
              <w:t>55,3</w:t>
            </w:r>
          </w:p>
        </w:tc>
        <w:tc>
          <w:tcPr>
            <w:tcW w:w="2213" w:type="dxa"/>
            <w:shd w:val="clear" w:color="auto" w:fill="auto"/>
            <w:vAlign w:val="center"/>
          </w:tcPr>
          <w:p w:rsidR="00286C54" w:rsidRDefault="007F1EEA">
            <w:pPr>
              <w:pStyle w:val="Nagwek4"/>
              <w:rPr>
                <w:b w:val="0"/>
              </w:rPr>
            </w:pPr>
            <w:r>
              <w:rPr>
                <w:b w:val="0"/>
              </w:rPr>
              <w:t>7,8</w:t>
            </w:r>
          </w:p>
        </w:tc>
      </w:tr>
      <w:tr w:rsidR="00286C54">
        <w:tc>
          <w:tcPr>
            <w:tcW w:w="1385" w:type="dxa"/>
            <w:shd w:val="clear" w:color="auto" w:fill="BDD6EE" w:themeFill="accent1" w:themeFillTint="66"/>
          </w:tcPr>
          <w:p w:rsidR="00286C54" w:rsidRDefault="007F1EEA">
            <w:pPr>
              <w:pStyle w:val="Nagwek4"/>
            </w:pPr>
            <w:r>
              <w:t>Miłakowo</w:t>
            </w:r>
          </w:p>
        </w:tc>
        <w:tc>
          <w:tcPr>
            <w:tcW w:w="2215" w:type="dxa"/>
            <w:shd w:val="clear" w:color="auto" w:fill="auto"/>
            <w:vAlign w:val="center"/>
          </w:tcPr>
          <w:p w:rsidR="00286C54" w:rsidRDefault="007F1EEA">
            <w:pPr>
              <w:pStyle w:val="Nagwek4"/>
              <w:rPr>
                <w:b w:val="0"/>
              </w:rPr>
            </w:pPr>
            <w:r>
              <w:rPr>
                <w:b w:val="0"/>
              </w:rPr>
              <w:t>158,00</w:t>
            </w:r>
          </w:p>
        </w:tc>
        <w:tc>
          <w:tcPr>
            <w:tcW w:w="2055" w:type="dxa"/>
            <w:shd w:val="clear" w:color="auto" w:fill="auto"/>
            <w:vAlign w:val="center"/>
          </w:tcPr>
          <w:p w:rsidR="00286C54" w:rsidRDefault="007F1EEA">
            <w:pPr>
              <w:pStyle w:val="Nagwek4"/>
              <w:rPr>
                <w:b w:val="0"/>
              </w:rPr>
            </w:pPr>
            <w:r>
              <w:rPr>
                <w:b w:val="0"/>
              </w:rPr>
              <w:t>63,00</w:t>
            </w:r>
          </w:p>
        </w:tc>
        <w:tc>
          <w:tcPr>
            <w:tcW w:w="2055" w:type="dxa"/>
            <w:shd w:val="clear" w:color="auto" w:fill="auto"/>
            <w:vAlign w:val="center"/>
          </w:tcPr>
          <w:p w:rsidR="00286C54" w:rsidRDefault="007F1EEA">
            <w:pPr>
              <w:pStyle w:val="Nagwek4"/>
              <w:rPr>
                <w:b w:val="0"/>
              </w:rPr>
            </w:pPr>
            <w:r>
              <w:rPr>
                <w:b w:val="0"/>
              </w:rPr>
              <w:t>25,50</w:t>
            </w:r>
          </w:p>
        </w:tc>
        <w:tc>
          <w:tcPr>
            <w:tcW w:w="2213" w:type="dxa"/>
            <w:shd w:val="clear" w:color="auto" w:fill="auto"/>
            <w:vAlign w:val="center"/>
          </w:tcPr>
          <w:p w:rsidR="00286C54" w:rsidRDefault="007F1EEA">
            <w:pPr>
              <w:pStyle w:val="Nagwek4"/>
              <w:rPr>
                <w:b w:val="0"/>
              </w:rPr>
            </w:pPr>
            <w:r>
              <w:rPr>
                <w:b w:val="0"/>
              </w:rPr>
              <w:t>2,20</w:t>
            </w:r>
          </w:p>
        </w:tc>
      </w:tr>
      <w:tr w:rsidR="00286C54">
        <w:tc>
          <w:tcPr>
            <w:tcW w:w="1385" w:type="dxa"/>
            <w:shd w:val="clear" w:color="auto" w:fill="BDD6EE" w:themeFill="accent1" w:themeFillTint="66"/>
          </w:tcPr>
          <w:p w:rsidR="00286C54" w:rsidRDefault="007F1EEA">
            <w:pPr>
              <w:pStyle w:val="Nagwek4"/>
            </w:pPr>
            <w:r>
              <w:t>Morąg</w:t>
            </w:r>
          </w:p>
        </w:tc>
        <w:tc>
          <w:tcPr>
            <w:tcW w:w="2215" w:type="dxa"/>
            <w:shd w:val="clear" w:color="auto" w:fill="auto"/>
            <w:vAlign w:val="center"/>
          </w:tcPr>
          <w:p w:rsidR="00286C54" w:rsidRDefault="007F1EEA">
            <w:pPr>
              <w:pStyle w:val="Nagwek4"/>
              <w:rPr>
                <w:b w:val="0"/>
              </w:rPr>
            </w:pPr>
            <w:r>
              <w:rPr>
                <w:b w:val="0"/>
              </w:rPr>
              <w:t>311,00</w:t>
            </w:r>
          </w:p>
        </w:tc>
        <w:tc>
          <w:tcPr>
            <w:tcW w:w="2055" w:type="dxa"/>
            <w:shd w:val="clear" w:color="auto" w:fill="auto"/>
            <w:vAlign w:val="center"/>
          </w:tcPr>
          <w:p w:rsidR="00286C54" w:rsidRDefault="007F1EEA">
            <w:pPr>
              <w:pStyle w:val="Nagwek4"/>
              <w:rPr>
                <w:b w:val="0"/>
              </w:rPr>
            </w:pPr>
            <w:r>
              <w:rPr>
                <w:b w:val="0"/>
              </w:rPr>
              <w:t>51,45</w:t>
            </w:r>
          </w:p>
        </w:tc>
        <w:tc>
          <w:tcPr>
            <w:tcW w:w="2055" w:type="dxa"/>
            <w:shd w:val="clear" w:color="auto" w:fill="auto"/>
            <w:vAlign w:val="center"/>
          </w:tcPr>
          <w:p w:rsidR="00286C54" w:rsidRDefault="007F1EEA">
            <w:pPr>
              <w:pStyle w:val="Nagwek4"/>
              <w:rPr>
                <w:b w:val="0"/>
              </w:rPr>
            </w:pPr>
            <w:r>
              <w:rPr>
                <w:b w:val="0"/>
              </w:rPr>
              <w:t>32,61</w:t>
            </w:r>
          </w:p>
        </w:tc>
        <w:tc>
          <w:tcPr>
            <w:tcW w:w="2213" w:type="dxa"/>
            <w:shd w:val="clear" w:color="auto" w:fill="auto"/>
            <w:vAlign w:val="center"/>
          </w:tcPr>
          <w:p w:rsidR="00286C54" w:rsidRDefault="007F1EEA">
            <w:pPr>
              <w:pStyle w:val="Nagwek4"/>
              <w:rPr>
                <w:b w:val="0"/>
              </w:rPr>
            </w:pPr>
            <w:r>
              <w:rPr>
                <w:b w:val="0"/>
              </w:rPr>
              <w:t>10,92</w:t>
            </w:r>
          </w:p>
        </w:tc>
      </w:tr>
      <w:tr w:rsidR="00286C54">
        <w:tc>
          <w:tcPr>
            <w:tcW w:w="1385" w:type="dxa"/>
            <w:shd w:val="clear" w:color="auto" w:fill="BDD6EE" w:themeFill="accent1" w:themeFillTint="66"/>
          </w:tcPr>
          <w:p w:rsidR="00286C54" w:rsidRDefault="007F1EEA">
            <w:pPr>
              <w:pStyle w:val="Nagwek4"/>
            </w:pPr>
            <w:r>
              <w:t>Ostróda</w:t>
            </w:r>
          </w:p>
        </w:tc>
        <w:tc>
          <w:tcPr>
            <w:tcW w:w="2215" w:type="dxa"/>
            <w:shd w:val="clear" w:color="auto" w:fill="auto"/>
            <w:vAlign w:val="center"/>
          </w:tcPr>
          <w:p w:rsidR="00286C54" w:rsidRDefault="007F1EEA">
            <w:pPr>
              <w:pStyle w:val="Nagwek4"/>
              <w:rPr>
                <w:b w:val="0"/>
              </w:rPr>
            </w:pPr>
            <w:r>
              <w:rPr>
                <w:b w:val="0"/>
              </w:rPr>
              <w:t>401,00</w:t>
            </w:r>
          </w:p>
        </w:tc>
        <w:tc>
          <w:tcPr>
            <w:tcW w:w="2055" w:type="dxa"/>
            <w:shd w:val="clear" w:color="auto" w:fill="auto"/>
            <w:vAlign w:val="center"/>
          </w:tcPr>
          <w:p w:rsidR="00286C54" w:rsidRDefault="007F1EEA">
            <w:pPr>
              <w:pStyle w:val="Nagwek4"/>
              <w:rPr>
                <w:b w:val="0"/>
              </w:rPr>
            </w:pPr>
            <w:r>
              <w:rPr>
                <w:b w:val="0"/>
              </w:rPr>
              <w:t>56</w:t>
            </w:r>
          </w:p>
        </w:tc>
        <w:tc>
          <w:tcPr>
            <w:tcW w:w="2055" w:type="dxa"/>
            <w:shd w:val="clear" w:color="auto" w:fill="auto"/>
            <w:vAlign w:val="center"/>
          </w:tcPr>
          <w:p w:rsidR="00286C54" w:rsidRDefault="007F1EEA">
            <w:pPr>
              <w:pStyle w:val="Nagwek4"/>
              <w:rPr>
                <w:b w:val="0"/>
              </w:rPr>
            </w:pPr>
            <w:r>
              <w:rPr>
                <w:b w:val="0"/>
              </w:rPr>
              <w:t>31</w:t>
            </w:r>
          </w:p>
        </w:tc>
        <w:tc>
          <w:tcPr>
            <w:tcW w:w="2213" w:type="dxa"/>
            <w:shd w:val="clear" w:color="auto" w:fill="auto"/>
            <w:vAlign w:val="center"/>
          </w:tcPr>
          <w:p w:rsidR="00286C54" w:rsidRDefault="007F1EEA">
            <w:pPr>
              <w:pStyle w:val="Nagwek4"/>
              <w:rPr>
                <w:b w:val="0"/>
              </w:rPr>
            </w:pPr>
            <w:r>
              <w:rPr>
                <w:b w:val="0"/>
              </w:rPr>
              <w:t>5</w:t>
            </w:r>
          </w:p>
        </w:tc>
      </w:tr>
      <w:tr w:rsidR="00286C54">
        <w:tc>
          <w:tcPr>
            <w:tcW w:w="1385" w:type="dxa"/>
            <w:shd w:val="clear" w:color="auto" w:fill="BDD6EE" w:themeFill="accent1" w:themeFillTint="66"/>
          </w:tcPr>
          <w:p w:rsidR="00286C54" w:rsidRDefault="007F1EEA">
            <w:pPr>
              <w:pStyle w:val="Nagwek4"/>
            </w:pPr>
            <w:r>
              <w:t>Świątki</w:t>
            </w:r>
          </w:p>
        </w:tc>
        <w:tc>
          <w:tcPr>
            <w:tcW w:w="2215" w:type="dxa"/>
            <w:shd w:val="clear" w:color="auto" w:fill="auto"/>
            <w:vAlign w:val="center"/>
          </w:tcPr>
          <w:p w:rsidR="00286C54" w:rsidRDefault="007F1EEA">
            <w:pPr>
              <w:pStyle w:val="Nagwek4"/>
              <w:rPr>
                <w:b w:val="0"/>
              </w:rPr>
            </w:pPr>
            <w:r>
              <w:rPr>
                <w:b w:val="0"/>
              </w:rPr>
              <w:t>164,00</w:t>
            </w:r>
          </w:p>
        </w:tc>
        <w:tc>
          <w:tcPr>
            <w:tcW w:w="2055" w:type="dxa"/>
            <w:shd w:val="clear" w:color="auto" w:fill="auto"/>
            <w:vAlign w:val="center"/>
          </w:tcPr>
          <w:p w:rsidR="00286C54" w:rsidRDefault="007F1EEA">
            <w:pPr>
              <w:pStyle w:val="Nagwek4"/>
              <w:rPr>
                <w:b w:val="0"/>
              </w:rPr>
            </w:pPr>
            <w:r>
              <w:rPr>
                <w:b w:val="0"/>
              </w:rPr>
              <w:t>75,5</w:t>
            </w:r>
          </w:p>
        </w:tc>
        <w:tc>
          <w:tcPr>
            <w:tcW w:w="2055" w:type="dxa"/>
            <w:shd w:val="clear" w:color="auto" w:fill="auto"/>
            <w:vAlign w:val="center"/>
          </w:tcPr>
          <w:p w:rsidR="00286C54" w:rsidRDefault="007F1EEA">
            <w:pPr>
              <w:pStyle w:val="Nagwek4"/>
              <w:rPr>
                <w:b w:val="0"/>
              </w:rPr>
            </w:pPr>
            <w:r>
              <w:rPr>
                <w:b w:val="0"/>
              </w:rPr>
              <w:t>14,36</w:t>
            </w:r>
          </w:p>
        </w:tc>
        <w:tc>
          <w:tcPr>
            <w:tcW w:w="2213" w:type="dxa"/>
            <w:shd w:val="clear" w:color="auto" w:fill="auto"/>
            <w:vAlign w:val="center"/>
          </w:tcPr>
          <w:p w:rsidR="00286C54" w:rsidRDefault="007F1EEA">
            <w:pPr>
              <w:pStyle w:val="Nagwek4"/>
              <w:rPr>
                <w:b w:val="0"/>
              </w:rPr>
            </w:pPr>
            <w:r>
              <w:rPr>
                <w:b w:val="0"/>
              </w:rPr>
              <w:t>1,39</w:t>
            </w:r>
          </w:p>
        </w:tc>
      </w:tr>
      <w:tr w:rsidR="00286C54">
        <w:tc>
          <w:tcPr>
            <w:tcW w:w="1385" w:type="dxa"/>
            <w:shd w:val="clear" w:color="auto" w:fill="BDD6EE" w:themeFill="accent1" w:themeFillTint="66"/>
          </w:tcPr>
          <w:p w:rsidR="00286C54" w:rsidRDefault="007F1EEA">
            <w:pPr>
              <w:pStyle w:val="Nagwek4"/>
            </w:pPr>
            <w:r>
              <w:t>obszar LSR</w:t>
            </w:r>
          </w:p>
        </w:tc>
        <w:tc>
          <w:tcPr>
            <w:tcW w:w="2215" w:type="dxa"/>
            <w:shd w:val="clear" w:color="auto" w:fill="auto"/>
            <w:vAlign w:val="center"/>
          </w:tcPr>
          <w:p w:rsidR="00286C54" w:rsidRDefault="007F1EEA">
            <w:pPr>
              <w:pStyle w:val="Nagwek4"/>
              <w:rPr>
                <w:color w:val="000000"/>
              </w:rPr>
            </w:pPr>
            <w:r>
              <w:t>1735,00</w:t>
            </w:r>
          </w:p>
        </w:tc>
        <w:tc>
          <w:tcPr>
            <w:tcW w:w="2055" w:type="dxa"/>
            <w:shd w:val="clear" w:color="auto" w:fill="auto"/>
            <w:vAlign w:val="center"/>
          </w:tcPr>
          <w:p w:rsidR="00286C54" w:rsidRDefault="007F1EEA">
            <w:pPr>
              <w:pStyle w:val="Nagwek4"/>
            </w:pPr>
            <w:r>
              <w:t>59,23</w:t>
            </w:r>
          </w:p>
        </w:tc>
        <w:tc>
          <w:tcPr>
            <w:tcW w:w="2055" w:type="dxa"/>
            <w:shd w:val="clear" w:color="auto" w:fill="auto"/>
            <w:vAlign w:val="center"/>
          </w:tcPr>
          <w:p w:rsidR="00286C54" w:rsidRDefault="007F1EEA">
            <w:pPr>
              <w:pStyle w:val="Nagwek4"/>
            </w:pPr>
            <w:r>
              <w:t>28,60</w:t>
            </w:r>
          </w:p>
        </w:tc>
        <w:tc>
          <w:tcPr>
            <w:tcW w:w="2213" w:type="dxa"/>
            <w:shd w:val="clear" w:color="auto" w:fill="auto"/>
            <w:vAlign w:val="center"/>
          </w:tcPr>
          <w:p w:rsidR="00286C54" w:rsidRDefault="007F1EEA">
            <w:pPr>
              <w:pStyle w:val="Nagwek4"/>
            </w:pPr>
            <w:r>
              <w:t>4,59</w:t>
            </w:r>
          </w:p>
        </w:tc>
      </w:tr>
    </w:tbl>
    <w:p w:rsidR="00286C54" w:rsidRDefault="007F1EEA">
      <w:pPr>
        <w:pStyle w:val="Tekstpodstawowywcity2"/>
        <w:spacing w:after="0" w:line="240" w:lineRule="auto"/>
        <w:ind w:left="0"/>
        <w:jc w:val="center"/>
        <w:rPr>
          <w:rFonts w:ascii="Times New Roman" w:hAnsi="Times New Roman" w:cs="Times New Roman"/>
          <w:i/>
        </w:rPr>
      </w:pPr>
      <w:r>
        <w:rPr>
          <w:rFonts w:ascii="Times New Roman" w:hAnsi="Times New Roman" w:cs="Times New Roman"/>
          <w:i/>
        </w:rPr>
        <w:t>Źródło: dane pozyskane z gmin obszaru LGD</w:t>
      </w:r>
    </w:p>
    <w:p w:rsidR="00286C54" w:rsidRDefault="00286C54">
      <w:pPr>
        <w:pStyle w:val="Tekstpodstawowywcity2"/>
        <w:spacing w:after="0" w:line="240" w:lineRule="auto"/>
        <w:ind w:left="0"/>
        <w:rPr>
          <w:rFonts w:ascii="Times New Roman" w:hAnsi="Times New Roman" w:cs="Times New Roman"/>
          <w:i/>
          <w:sz w:val="12"/>
          <w:szCs w:val="12"/>
        </w:rPr>
      </w:pPr>
    </w:p>
    <w:p w:rsidR="00286C54" w:rsidRDefault="007F1EEA">
      <w:pPr>
        <w:spacing w:after="0" w:line="240" w:lineRule="auto"/>
        <w:jc w:val="both"/>
        <w:rPr>
          <w:rFonts w:ascii="Times New Roman" w:hAnsi="Times New Roman" w:cs="Times New Roman"/>
          <w:color w:val="7030A0"/>
        </w:rPr>
      </w:pPr>
      <w:r>
        <w:rPr>
          <w:rFonts w:ascii="Times New Roman" w:eastAsia="Times New Roman" w:hAnsi="Times New Roman" w:cs="Times New Roman"/>
          <w:b/>
          <w:bCs/>
          <w:color w:val="000000"/>
          <w:lang w:eastAsia="pl-PL"/>
        </w:rPr>
        <w:t>Tabela 5. Struktura rolnictwa i rynku rolnego w gminach obszaru LGD</w:t>
      </w:r>
    </w:p>
    <w:tbl>
      <w:tblPr>
        <w:tblStyle w:val="Tabela-Siatka"/>
        <w:tblpPr w:leftFromText="141" w:rightFromText="141" w:vertAnchor="text" w:horzAnchor="margin" w:tblpY="19"/>
        <w:tblW w:w="5000" w:type="pct"/>
        <w:tblLook w:val="04A0" w:firstRow="1" w:lastRow="0" w:firstColumn="1" w:lastColumn="0" w:noHBand="0" w:noVBand="1"/>
      </w:tblPr>
      <w:tblGrid>
        <w:gridCol w:w="1413"/>
        <w:gridCol w:w="2771"/>
        <w:gridCol w:w="5729"/>
      </w:tblGrid>
      <w:tr w:rsidR="00286C54">
        <w:tc>
          <w:tcPr>
            <w:tcW w:w="1414" w:type="dxa"/>
            <w:shd w:val="clear" w:color="auto" w:fill="A8D08D" w:themeFill="accent6" w:themeFillTint="99"/>
            <w:vAlign w:val="center"/>
          </w:tcPr>
          <w:p w:rsidR="00286C54" w:rsidRDefault="007F1EEA">
            <w:pPr>
              <w:pStyle w:val="Nagwek4"/>
            </w:pPr>
            <w:r>
              <w:t>Gmina</w:t>
            </w:r>
          </w:p>
        </w:tc>
        <w:tc>
          <w:tcPr>
            <w:tcW w:w="2773" w:type="dxa"/>
            <w:shd w:val="clear" w:color="auto" w:fill="A8D08D" w:themeFill="accent6" w:themeFillTint="99"/>
            <w:vAlign w:val="center"/>
          </w:tcPr>
          <w:p w:rsidR="00286C54" w:rsidRDefault="007F1EEA">
            <w:pPr>
              <w:pStyle w:val="Nagwek4"/>
            </w:pPr>
            <w:r>
              <w:t>Liczba gospodarstw na terenie gminy</w:t>
            </w:r>
          </w:p>
        </w:tc>
        <w:tc>
          <w:tcPr>
            <w:tcW w:w="5736" w:type="dxa"/>
            <w:shd w:val="clear" w:color="auto" w:fill="A8D08D" w:themeFill="accent6" w:themeFillTint="99"/>
            <w:vAlign w:val="center"/>
          </w:tcPr>
          <w:p w:rsidR="00286C54" w:rsidRDefault="007F1EEA">
            <w:pPr>
              <w:pStyle w:val="Nagwek4"/>
            </w:pPr>
            <w:r>
              <w:rPr>
                <w:lang w:eastAsia="pl-PL"/>
              </w:rPr>
              <w:t>Główne kierunki produkcji rolnej</w:t>
            </w:r>
          </w:p>
        </w:tc>
      </w:tr>
      <w:tr w:rsidR="00286C54">
        <w:tc>
          <w:tcPr>
            <w:tcW w:w="1414" w:type="dxa"/>
            <w:shd w:val="clear" w:color="auto" w:fill="BDD6EE" w:themeFill="accent1" w:themeFillTint="66"/>
            <w:vAlign w:val="center"/>
          </w:tcPr>
          <w:p w:rsidR="00286C54" w:rsidRDefault="007F1EEA">
            <w:pPr>
              <w:pStyle w:val="Nagwek4"/>
            </w:pPr>
            <w:r>
              <w:t>Dąbrówno</w:t>
            </w:r>
          </w:p>
        </w:tc>
        <w:tc>
          <w:tcPr>
            <w:tcW w:w="2773" w:type="dxa"/>
            <w:shd w:val="clear" w:color="auto" w:fill="auto"/>
            <w:vAlign w:val="center"/>
          </w:tcPr>
          <w:p w:rsidR="00286C54" w:rsidRDefault="007F1EEA">
            <w:pPr>
              <w:pStyle w:val="Nagwek4"/>
              <w:rPr>
                <w:b w:val="0"/>
              </w:rPr>
            </w:pPr>
            <w:r>
              <w:rPr>
                <w:b w:val="0"/>
              </w:rPr>
              <w:t>392</w:t>
            </w:r>
          </w:p>
        </w:tc>
        <w:tc>
          <w:tcPr>
            <w:tcW w:w="5736" w:type="dxa"/>
            <w:shd w:val="clear" w:color="auto" w:fill="auto"/>
            <w:vAlign w:val="center"/>
          </w:tcPr>
          <w:p w:rsidR="00286C54" w:rsidRDefault="007F1EEA">
            <w:pPr>
              <w:pStyle w:val="Nagwek4"/>
              <w:rPr>
                <w:b w:val="0"/>
              </w:rPr>
            </w:pPr>
            <w:r>
              <w:rPr>
                <w:b w:val="0"/>
              </w:rPr>
              <w:t>Produkcja roślinna i hodowla zwierząt</w:t>
            </w:r>
          </w:p>
        </w:tc>
      </w:tr>
      <w:tr w:rsidR="00286C54">
        <w:tc>
          <w:tcPr>
            <w:tcW w:w="1414" w:type="dxa"/>
            <w:shd w:val="clear" w:color="auto" w:fill="BDD6EE" w:themeFill="accent1" w:themeFillTint="66"/>
            <w:vAlign w:val="center"/>
          </w:tcPr>
          <w:p w:rsidR="00286C54" w:rsidRDefault="007F1EEA">
            <w:pPr>
              <w:pStyle w:val="Nagwek4"/>
            </w:pPr>
            <w:r>
              <w:t>Grunwald</w:t>
            </w:r>
          </w:p>
        </w:tc>
        <w:tc>
          <w:tcPr>
            <w:tcW w:w="2773" w:type="dxa"/>
            <w:shd w:val="clear" w:color="auto" w:fill="auto"/>
            <w:vAlign w:val="center"/>
          </w:tcPr>
          <w:p w:rsidR="00286C54" w:rsidRDefault="007F1EEA">
            <w:pPr>
              <w:pStyle w:val="Nagwek4"/>
              <w:rPr>
                <w:b w:val="0"/>
                <w:color w:val="000000"/>
              </w:rPr>
            </w:pPr>
            <w:r>
              <w:rPr>
                <w:b w:val="0"/>
              </w:rPr>
              <w:t>234</w:t>
            </w:r>
          </w:p>
        </w:tc>
        <w:tc>
          <w:tcPr>
            <w:tcW w:w="5736" w:type="dxa"/>
            <w:shd w:val="clear" w:color="auto" w:fill="auto"/>
            <w:vAlign w:val="center"/>
          </w:tcPr>
          <w:p w:rsidR="00286C54" w:rsidRDefault="007F1EEA">
            <w:pPr>
              <w:pStyle w:val="Nagwek4"/>
              <w:rPr>
                <w:b w:val="0"/>
              </w:rPr>
            </w:pPr>
            <w:r>
              <w:rPr>
                <w:b w:val="0"/>
              </w:rPr>
              <w:t>Produkcja roślinna</w:t>
            </w:r>
          </w:p>
        </w:tc>
      </w:tr>
      <w:tr w:rsidR="00286C54">
        <w:tc>
          <w:tcPr>
            <w:tcW w:w="1414" w:type="dxa"/>
            <w:shd w:val="clear" w:color="auto" w:fill="BDD6EE" w:themeFill="accent1" w:themeFillTint="66"/>
            <w:vAlign w:val="center"/>
          </w:tcPr>
          <w:p w:rsidR="00286C54" w:rsidRDefault="007F1EEA">
            <w:pPr>
              <w:pStyle w:val="Nagwek4"/>
            </w:pPr>
            <w:r>
              <w:t>Jonkowo</w:t>
            </w:r>
          </w:p>
        </w:tc>
        <w:tc>
          <w:tcPr>
            <w:tcW w:w="2773" w:type="dxa"/>
            <w:shd w:val="clear" w:color="auto" w:fill="auto"/>
            <w:vAlign w:val="center"/>
          </w:tcPr>
          <w:p w:rsidR="00286C54" w:rsidRDefault="007F1EEA">
            <w:pPr>
              <w:pStyle w:val="Nagwek4"/>
              <w:rPr>
                <w:b w:val="0"/>
              </w:rPr>
            </w:pPr>
            <w:r>
              <w:rPr>
                <w:b w:val="0"/>
              </w:rPr>
              <w:t>623</w:t>
            </w:r>
          </w:p>
        </w:tc>
        <w:tc>
          <w:tcPr>
            <w:tcW w:w="5736" w:type="dxa"/>
            <w:shd w:val="clear" w:color="auto" w:fill="auto"/>
            <w:vAlign w:val="center"/>
          </w:tcPr>
          <w:p w:rsidR="00286C54" w:rsidRDefault="007F1EEA">
            <w:pPr>
              <w:pStyle w:val="Nagwek4"/>
              <w:rPr>
                <w:b w:val="0"/>
              </w:rPr>
            </w:pPr>
            <w:r>
              <w:rPr>
                <w:b w:val="0"/>
              </w:rPr>
              <w:t>Bydło mleczne i mięsne, trzoda chlewna, drób, uprawy roślin: zboża, kukurydza, rzepak</w:t>
            </w:r>
          </w:p>
        </w:tc>
      </w:tr>
      <w:tr w:rsidR="00286C54">
        <w:tc>
          <w:tcPr>
            <w:tcW w:w="1414" w:type="dxa"/>
            <w:shd w:val="clear" w:color="auto" w:fill="BDD6EE" w:themeFill="accent1" w:themeFillTint="66"/>
            <w:vAlign w:val="center"/>
          </w:tcPr>
          <w:p w:rsidR="00286C54" w:rsidRDefault="007F1EEA">
            <w:pPr>
              <w:pStyle w:val="Nagwek4"/>
            </w:pPr>
            <w:r>
              <w:t>Łukta</w:t>
            </w:r>
          </w:p>
        </w:tc>
        <w:tc>
          <w:tcPr>
            <w:tcW w:w="2773" w:type="dxa"/>
            <w:shd w:val="clear" w:color="auto" w:fill="auto"/>
            <w:vAlign w:val="center"/>
          </w:tcPr>
          <w:p w:rsidR="00286C54" w:rsidRDefault="007F1EEA">
            <w:pPr>
              <w:pStyle w:val="Nagwek4"/>
              <w:rPr>
                <w:b w:val="0"/>
              </w:rPr>
            </w:pPr>
            <w:r>
              <w:rPr>
                <w:b w:val="0"/>
              </w:rPr>
              <w:t>538</w:t>
            </w:r>
          </w:p>
        </w:tc>
        <w:tc>
          <w:tcPr>
            <w:tcW w:w="5736" w:type="dxa"/>
            <w:shd w:val="clear" w:color="auto" w:fill="auto"/>
            <w:vAlign w:val="center"/>
          </w:tcPr>
          <w:p w:rsidR="00286C54" w:rsidRDefault="007F1EEA">
            <w:pPr>
              <w:pStyle w:val="Nagwek4"/>
              <w:rPr>
                <w:b w:val="0"/>
              </w:rPr>
            </w:pPr>
            <w:r>
              <w:rPr>
                <w:b w:val="0"/>
              </w:rPr>
              <w:t>Bydło mleczne i opasowe, uprawa zbóż</w:t>
            </w:r>
          </w:p>
        </w:tc>
      </w:tr>
      <w:tr w:rsidR="00286C54">
        <w:tc>
          <w:tcPr>
            <w:tcW w:w="1414" w:type="dxa"/>
            <w:shd w:val="clear" w:color="auto" w:fill="BDD6EE" w:themeFill="accent1" w:themeFillTint="66"/>
            <w:vAlign w:val="center"/>
          </w:tcPr>
          <w:p w:rsidR="00286C54" w:rsidRDefault="007F1EEA">
            <w:pPr>
              <w:pStyle w:val="Nagwek4"/>
            </w:pPr>
            <w:r>
              <w:t>Miłakowo</w:t>
            </w:r>
          </w:p>
        </w:tc>
        <w:tc>
          <w:tcPr>
            <w:tcW w:w="2773" w:type="dxa"/>
            <w:shd w:val="clear" w:color="auto" w:fill="auto"/>
            <w:vAlign w:val="center"/>
          </w:tcPr>
          <w:p w:rsidR="00286C54" w:rsidRDefault="007F1EEA">
            <w:pPr>
              <w:pStyle w:val="Nagwek4"/>
              <w:rPr>
                <w:b w:val="0"/>
              </w:rPr>
            </w:pPr>
            <w:r>
              <w:rPr>
                <w:b w:val="0"/>
              </w:rPr>
              <w:t>460</w:t>
            </w:r>
          </w:p>
        </w:tc>
        <w:tc>
          <w:tcPr>
            <w:tcW w:w="5736" w:type="dxa"/>
            <w:shd w:val="clear" w:color="auto" w:fill="auto"/>
            <w:vAlign w:val="center"/>
          </w:tcPr>
          <w:p w:rsidR="00286C54" w:rsidRDefault="007F1EEA">
            <w:pPr>
              <w:pStyle w:val="Nagwek4"/>
              <w:rPr>
                <w:b w:val="0"/>
              </w:rPr>
            </w:pPr>
            <w:r>
              <w:rPr>
                <w:b w:val="0"/>
              </w:rPr>
              <w:t xml:space="preserve">Produkcja roślinna (pszenica, żyto, rzepak) </w:t>
            </w:r>
            <w:r>
              <w:rPr>
                <w:b w:val="0"/>
              </w:rPr>
              <w:br/>
              <w:t>i zwierzęca (trzoda chlewna, bydło mięsne, produkcja mleka)</w:t>
            </w:r>
          </w:p>
        </w:tc>
      </w:tr>
      <w:tr w:rsidR="00286C54">
        <w:tc>
          <w:tcPr>
            <w:tcW w:w="1414" w:type="dxa"/>
            <w:shd w:val="clear" w:color="auto" w:fill="BDD6EE" w:themeFill="accent1" w:themeFillTint="66"/>
            <w:vAlign w:val="center"/>
          </w:tcPr>
          <w:p w:rsidR="00286C54" w:rsidRDefault="007F1EEA">
            <w:pPr>
              <w:pStyle w:val="Nagwek4"/>
            </w:pPr>
            <w:r>
              <w:t>Morąg</w:t>
            </w:r>
          </w:p>
        </w:tc>
        <w:tc>
          <w:tcPr>
            <w:tcW w:w="2773" w:type="dxa"/>
            <w:shd w:val="clear" w:color="auto" w:fill="auto"/>
            <w:vAlign w:val="center"/>
          </w:tcPr>
          <w:p w:rsidR="00286C54" w:rsidRDefault="007F1EEA">
            <w:pPr>
              <w:pStyle w:val="Nagwek4"/>
              <w:rPr>
                <w:b w:val="0"/>
              </w:rPr>
            </w:pPr>
            <w:r>
              <w:rPr>
                <w:b w:val="0"/>
              </w:rPr>
              <w:t>4771</w:t>
            </w:r>
          </w:p>
        </w:tc>
        <w:tc>
          <w:tcPr>
            <w:tcW w:w="5736" w:type="dxa"/>
            <w:shd w:val="clear" w:color="auto" w:fill="auto"/>
            <w:vAlign w:val="center"/>
          </w:tcPr>
          <w:p w:rsidR="00286C54" w:rsidRDefault="007F1EEA">
            <w:pPr>
              <w:pStyle w:val="Nagwek4"/>
              <w:rPr>
                <w:b w:val="0"/>
              </w:rPr>
            </w:pPr>
            <w:r>
              <w:rPr>
                <w:b w:val="0"/>
              </w:rPr>
              <w:t>Produkcja roślinna i hodowla zwierząt</w:t>
            </w:r>
          </w:p>
        </w:tc>
      </w:tr>
      <w:tr w:rsidR="00286C54">
        <w:tc>
          <w:tcPr>
            <w:tcW w:w="1414" w:type="dxa"/>
            <w:shd w:val="clear" w:color="auto" w:fill="BDD6EE" w:themeFill="accent1" w:themeFillTint="66"/>
            <w:vAlign w:val="center"/>
          </w:tcPr>
          <w:p w:rsidR="00286C54" w:rsidRDefault="007F1EEA">
            <w:pPr>
              <w:pStyle w:val="Nagwek4"/>
            </w:pPr>
            <w:r>
              <w:t>Ostróda</w:t>
            </w:r>
          </w:p>
        </w:tc>
        <w:tc>
          <w:tcPr>
            <w:tcW w:w="2773" w:type="dxa"/>
            <w:shd w:val="clear" w:color="auto" w:fill="auto"/>
          </w:tcPr>
          <w:p w:rsidR="00286C54" w:rsidRDefault="007F1EEA">
            <w:pPr>
              <w:pStyle w:val="Nagwek4"/>
              <w:rPr>
                <w:b w:val="0"/>
              </w:rPr>
            </w:pPr>
            <w:r>
              <w:rPr>
                <w:b w:val="0"/>
              </w:rPr>
              <w:t>1214</w:t>
            </w:r>
          </w:p>
        </w:tc>
        <w:tc>
          <w:tcPr>
            <w:tcW w:w="5736" w:type="dxa"/>
            <w:shd w:val="clear" w:color="auto" w:fill="auto"/>
          </w:tcPr>
          <w:p w:rsidR="00286C54" w:rsidRDefault="007F1EEA">
            <w:pPr>
              <w:pStyle w:val="Nagwek4"/>
              <w:rPr>
                <w:b w:val="0"/>
              </w:rPr>
            </w:pPr>
            <w:r>
              <w:rPr>
                <w:b w:val="0"/>
              </w:rPr>
              <w:t>Produkcja roślinna</w:t>
            </w:r>
          </w:p>
        </w:tc>
      </w:tr>
      <w:tr w:rsidR="00286C54">
        <w:trPr>
          <w:trHeight w:val="70"/>
        </w:trPr>
        <w:tc>
          <w:tcPr>
            <w:tcW w:w="1414" w:type="dxa"/>
            <w:shd w:val="clear" w:color="auto" w:fill="BDD6EE" w:themeFill="accent1" w:themeFillTint="66"/>
            <w:vAlign w:val="center"/>
          </w:tcPr>
          <w:p w:rsidR="00286C54" w:rsidRDefault="007F1EEA">
            <w:pPr>
              <w:pStyle w:val="Nagwek4"/>
            </w:pPr>
            <w:r>
              <w:t>Świątki</w:t>
            </w:r>
          </w:p>
        </w:tc>
        <w:tc>
          <w:tcPr>
            <w:tcW w:w="2773" w:type="dxa"/>
            <w:shd w:val="clear" w:color="auto" w:fill="auto"/>
            <w:vAlign w:val="center"/>
          </w:tcPr>
          <w:p w:rsidR="00286C54" w:rsidRDefault="007F1EEA">
            <w:pPr>
              <w:pStyle w:val="Nagwek4"/>
              <w:rPr>
                <w:b w:val="0"/>
              </w:rPr>
            </w:pPr>
            <w:r>
              <w:rPr>
                <w:b w:val="0"/>
              </w:rPr>
              <w:t>724</w:t>
            </w:r>
          </w:p>
        </w:tc>
        <w:tc>
          <w:tcPr>
            <w:tcW w:w="5736" w:type="dxa"/>
            <w:shd w:val="clear" w:color="auto" w:fill="auto"/>
            <w:vAlign w:val="center"/>
          </w:tcPr>
          <w:p w:rsidR="00286C54" w:rsidRDefault="007F1EEA">
            <w:pPr>
              <w:pStyle w:val="Nagwek4"/>
              <w:rPr>
                <w:b w:val="0"/>
              </w:rPr>
            </w:pPr>
            <w:r>
              <w:rPr>
                <w:b w:val="0"/>
              </w:rPr>
              <w:t>Produkcja roślinna i produkcja mleka</w:t>
            </w:r>
          </w:p>
        </w:tc>
      </w:tr>
      <w:tr w:rsidR="00286C54">
        <w:tc>
          <w:tcPr>
            <w:tcW w:w="1414" w:type="dxa"/>
            <w:shd w:val="clear" w:color="auto" w:fill="BDD6EE" w:themeFill="accent1" w:themeFillTint="66"/>
            <w:vAlign w:val="center"/>
          </w:tcPr>
          <w:p w:rsidR="00286C54" w:rsidRDefault="007F1EEA">
            <w:pPr>
              <w:pStyle w:val="Nagwek4"/>
            </w:pPr>
            <w:r>
              <w:t>obszar LSR</w:t>
            </w:r>
          </w:p>
        </w:tc>
        <w:tc>
          <w:tcPr>
            <w:tcW w:w="2773" w:type="dxa"/>
            <w:shd w:val="clear" w:color="auto" w:fill="auto"/>
            <w:vAlign w:val="center"/>
          </w:tcPr>
          <w:p w:rsidR="00286C54" w:rsidRDefault="007F1EEA">
            <w:pPr>
              <w:pStyle w:val="Nagwek4"/>
            </w:pPr>
            <w:r>
              <w:t>8956</w:t>
            </w:r>
          </w:p>
        </w:tc>
        <w:tc>
          <w:tcPr>
            <w:tcW w:w="5736" w:type="dxa"/>
            <w:shd w:val="clear" w:color="auto" w:fill="auto"/>
            <w:vAlign w:val="center"/>
          </w:tcPr>
          <w:p w:rsidR="00286C54" w:rsidRDefault="007F1EEA">
            <w:pPr>
              <w:pStyle w:val="Nagwek4"/>
            </w:pPr>
            <w:r>
              <w:t>Produkcja roślinna i hodowla zwierząt</w:t>
            </w:r>
          </w:p>
        </w:tc>
      </w:tr>
    </w:tbl>
    <w:p w:rsidR="00286C54" w:rsidRDefault="007F1EEA">
      <w:pPr>
        <w:pStyle w:val="Tekstpodstawowywcity2"/>
        <w:spacing w:after="0" w:line="240" w:lineRule="auto"/>
        <w:ind w:left="0"/>
        <w:jc w:val="center"/>
        <w:rPr>
          <w:rFonts w:ascii="Times New Roman" w:hAnsi="Times New Roman" w:cs="Times New Roman"/>
          <w:i/>
        </w:rPr>
      </w:pPr>
      <w:r>
        <w:rPr>
          <w:rFonts w:ascii="Times New Roman" w:hAnsi="Times New Roman" w:cs="Times New Roman"/>
          <w:i/>
        </w:rPr>
        <w:t>Źródło: dane pozyskane z gmin obszaru LGD</w:t>
      </w:r>
    </w:p>
    <w:p w:rsidR="00286C54" w:rsidRDefault="00286C54">
      <w:pPr>
        <w:pStyle w:val="Tekstpodstawowywcity2"/>
        <w:spacing w:after="0" w:line="240" w:lineRule="auto"/>
        <w:ind w:left="0"/>
        <w:jc w:val="center"/>
        <w:rPr>
          <w:rFonts w:ascii="Times New Roman" w:hAnsi="Times New Roman" w:cs="Times New Roman"/>
          <w:i/>
          <w:sz w:val="12"/>
          <w:szCs w:val="12"/>
        </w:rPr>
      </w:pPr>
    </w:p>
    <w:p w:rsidR="00286C54" w:rsidRDefault="007F1EEA">
      <w:pPr>
        <w:tabs>
          <w:tab w:val="left" w:pos="567"/>
        </w:tabs>
        <w:spacing w:after="0" w:line="240" w:lineRule="auto"/>
        <w:jc w:val="both"/>
        <w:rPr>
          <w:rFonts w:ascii="Times New Roman" w:eastAsia="Times New Roman" w:hAnsi="Times New Roman" w:cs="Times New Roman"/>
          <w:b/>
          <w:bCs/>
          <w:color w:val="000000"/>
          <w:lang w:eastAsia="pl-PL"/>
        </w:rPr>
      </w:pPr>
      <w:r>
        <w:rPr>
          <w:rFonts w:ascii="Times New Roman" w:hAnsi="Times New Roman" w:cs="Times New Roman"/>
        </w:rPr>
        <w:tab/>
        <w:t>Spośród gmin obszaru LGD najwięcej gospodarstw znajduje się na terenie gminy Morąg (4771), najmniej zaś w gminie Grunwald (234). Głównymi kierunkami produkcji rolnej na obszarze są: produkcja roślinna i hodowla zwierząt.</w:t>
      </w:r>
      <w:r>
        <w:rPr>
          <w:rFonts w:ascii="Times New Roman" w:eastAsia="Times New Roman" w:hAnsi="Times New Roman" w:cs="Times New Roman"/>
          <w:b/>
          <w:bCs/>
          <w:color w:val="000000"/>
          <w:lang w:eastAsia="pl-PL"/>
        </w:rPr>
        <w:t xml:space="preserve"> </w:t>
      </w:r>
    </w:p>
    <w:p w:rsidR="00286C54" w:rsidRDefault="00286C54">
      <w:pPr>
        <w:tabs>
          <w:tab w:val="left" w:pos="567"/>
        </w:tabs>
        <w:spacing w:after="0" w:line="240" w:lineRule="auto"/>
        <w:jc w:val="both"/>
        <w:rPr>
          <w:rFonts w:ascii="Times New Roman" w:eastAsia="Times New Roman" w:hAnsi="Times New Roman" w:cs="Times New Roman"/>
          <w:b/>
          <w:bCs/>
          <w:color w:val="000000"/>
          <w:sz w:val="12"/>
          <w:szCs w:val="12"/>
          <w:lang w:eastAsia="pl-PL"/>
        </w:rPr>
      </w:pPr>
    </w:p>
    <w:p w:rsidR="00286C54" w:rsidRDefault="007F1EEA">
      <w:pPr>
        <w:tabs>
          <w:tab w:val="left" w:pos="709"/>
        </w:tabs>
        <w:spacing w:after="0" w:line="240" w:lineRule="auto"/>
        <w:jc w:val="both"/>
        <w:rPr>
          <w:rFonts w:ascii="Times New Roman" w:hAnsi="Times New Roman" w:cs="Times New Roman"/>
        </w:rPr>
      </w:pPr>
      <w:r>
        <w:rPr>
          <w:rFonts w:ascii="Times New Roman" w:eastAsia="Times New Roman" w:hAnsi="Times New Roman" w:cs="Times New Roman"/>
          <w:b/>
          <w:bCs/>
          <w:color w:val="000000"/>
          <w:lang w:eastAsia="pl-PL"/>
        </w:rPr>
        <w:t>Tabela 6. Struktura gospodarstw rolnych w gminach obszaru LGD</w:t>
      </w:r>
    </w:p>
    <w:tbl>
      <w:tblPr>
        <w:tblStyle w:val="Tabela-Siatka"/>
        <w:tblpPr w:leftFromText="141" w:rightFromText="141" w:vertAnchor="text" w:horzAnchor="margin" w:tblpY="20"/>
        <w:tblW w:w="5000" w:type="pct"/>
        <w:tblLook w:val="04A0" w:firstRow="1" w:lastRow="0" w:firstColumn="1" w:lastColumn="0" w:noHBand="0" w:noVBand="1"/>
      </w:tblPr>
      <w:tblGrid>
        <w:gridCol w:w="1610"/>
        <w:gridCol w:w="1800"/>
        <w:gridCol w:w="1673"/>
        <w:gridCol w:w="1549"/>
        <w:gridCol w:w="1673"/>
        <w:gridCol w:w="1608"/>
      </w:tblGrid>
      <w:tr w:rsidR="00286C54">
        <w:tc>
          <w:tcPr>
            <w:tcW w:w="1611" w:type="dxa"/>
            <w:shd w:val="clear" w:color="auto" w:fill="A8D08D" w:themeFill="accent6" w:themeFillTint="99"/>
            <w:vAlign w:val="center"/>
          </w:tcPr>
          <w:p w:rsidR="00286C54" w:rsidRDefault="007F1EEA">
            <w:pPr>
              <w:pStyle w:val="Nagwek4"/>
            </w:pPr>
            <w:r>
              <w:t>Gmina</w:t>
            </w:r>
          </w:p>
        </w:tc>
        <w:tc>
          <w:tcPr>
            <w:tcW w:w="1802" w:type="dxa"/>
            <w:shd w:val="clear" w:color="auto" w:fill="A8D08D" w:themeFill="accent6" w:themeFillTint="99"/>
            <w:vAlign w:val="center"/>
          </w:tcPr>
          <w:p w:rsidR="00286C54" w:rsidRDefault="007F1EEA">
            <w:pPr>
              <w:pStyle w:val="Nagwek4"/>
              <w:rPr>
                <w:lang w:eastAsia="pl-PL"/>
              </w:rPr>
            </w:pPr>
            <w:r>
              <w:rPr>
                <w:lang w:eastAsia="pl-PL"/>
              </w:rPr>
              <w:t xml:space="preserve">Udział gospodarstw o powierzchni powyżej 1 ha użytków rolnych </w:t>
            </w:r>
            <w:r>
              <w:rPr>
                <w:rFonts w:eastAsia="Times New Roman"/>
                <w:bCs/>
                <w:lang w:eastAsia="pl-PL"/>
              </w:rPr>
              <w:t>(%)</w:t>
            </w:r>
          </w:p>
        </w:tc>
        <w:tc>
          <w:tcPr>
            <w:tcW w:w="1675" w:type="dxa"/>
            <w:shd w:val="clear" w:color="auto" w:fill="A8D08D" w:themeFill="accent6" w:themeFillTint="99"/>
            <w:vAlign w:val="center"/>
          </w:tcPr>
          <w:p w:rsidR="00286C54" w:rsidRDefault="007F1EEA">
            <w:pPr>
              <w:pStyle w:val="Nagwek4"/>
              <w:rPr>
                <w:lang w:eastAsia="pl-PL"/>
              </w:rPr>
            </w:pPr>
            <w:r>
              <w:rPr>
                <w:lang w:eastAsia="pl-PL"/>
              </w:rPr>
              <w:t xml:space="preserve">Udział gospodarstw </w:t>
            </w:r>
            <w:r>
              <w:rPr>
                <w:lang w:eastAsia="pl-PL"/>
              </w:rPr>
              <w:br/>
              <w:t>o powierzchni do 5 ha (%)</w:t>
            </w:r>
          </w:p>
        </w:tc>
        <w:tc>
          <w:tcPr>
            <w:tcW w:w="1550" w:type="dxa"/>
            <w:shd w:val="clear" w:color="auto" w:fill="A8D08D" w:themeFill="accent6" w:themeFillTint="99"/>
            <w:vAlign w:val="center"/>
          </w:tcPr>
          <w:p w:rsidR="00286C54" w:rsidRDefault="007F1EEA">
            <w:pPr>
              <w:pStyle w:val="Nagwek4"/>
            </w:pPr>
            <w:r>
              <w:rPr>
                <w:lang w:eastAsia="pl-PL"/>
              </w:rPr>
              <w:t xml:space="preserve">Udział gospodarstw </w:t>
            </w:r>
            <w:r>
              <w:rPr>
                <w:lang w:eastAsia="pl-PL"/>
              </w:rPr>
              <w:br/>
              <w:t>o powierzchni 15- 50 ha (%)</w:t>
            </w:r>
          </w:p>
        </w:tc>
        <w:tc>
          <w:tcPr>
            <w:tcW w:w="1675" w:type="dxa"/>
            <w:shd w:val="clear" w:color="auto" w:fill="A8D08D" w:themeFill="accent6" w:themeFillTint="99"/>
            <w:vAlign w:val="center"/>
          </w:tcPr>
          <w:p w:rsidR="00286C54" w:rsidRDefault="007F1EEA">
            <w:pPr>
              <w:pStyle w:val="Nagwek4"/>
            </w:pPr>
            <w:r>
              <w:rPr>
                <w:lang w:eastAsia="pl-PL"/>
              </w:rPr>
              <w:t xml:space="preserve">Udział gospodarstw </w:t>
            </w:r>
            <w:r>
              <w:rPr>
                <w:lang w:eastAsia="pl-PL"/>
              </w:rPr>
              <w:br/>
              <w:t>o powierzchni powyżej 50 ha (%)</w:t>
            </w:r>
          </w:p>
        </w:tc>
        <w:tc>
          <w:tcPr>
            <w:tcW w:w="1609" w:type="dxa"/>
            <w:shd w:val="clear" w:color="auto" w:fill="A8D08D" w:themeFill="accent6" w:themeFillTint="99"/>
            <w:vAlign w:val="center"/>
          </w:tcPr>
          <w:p w:rsidR="00286C54" w:rsidRDefault="007F1EEA">
            <w:pPr>
              <w:pStyle w:val="Nagwek4"/>
              <w:rPr>
                <w:lang w:eastAsia="pl-PL"/>
              </w:rPr>
            </w:pPr>
            <w:r>
              <w:rPr>
                <w:lang w:eastAsia="pl-PL"/>
              </w:rPr>
              <w:t>Średnia powierzchnia gospodarstw</w:t>
            </w:r>
          </w:p>
          <w:p w:rsidR="00286C54" w:rsidRDefault="007F1EEA">
            <w:pPr>
              <w:spacing w:after="0"/>
              <w:jc w:val="center"/>
              <w:rPr>
                <w:rFonts w:ascii="Times New Roman" w:hAnsi="Times New Roman" w:cs="Times New Roman"/>
                <w:b/>
                <w:lang w:eastAsia="pl-PL"/>
              </w:rPr>
            </w:pPr>
            <w:r>
              <w:rPr>
                <w:rFonts w:ascii="Times New Roman" w:hAnsi="Times New Roman" w:cs="Times New Roman"/>
                <w:b/>
                <w:lang w:eastAsia="pl-PL"/>
              </w:rPr>
              <w:t>ha</w:t>
            </w:r>
          </w:p>
        </w:tc>
      </w:tr>
      <w:tr w:rsidR="00286C54">
        <w:tc>
          <w:tcPr>
            <w:tcW w:w="1611" w:type="dxa"/>
            <w:shd w:val="clear" w:color="auto" w:fill="BDD6EE" w:themeFill="accent1" w:themeFillTint="66"/>
            <w:vAlign w:val="center"/>
          </w:tcPr>
          <w:p w:rsidR="00286C54" w:rsidRDefault="007F1EEA">
            <w:pPr>
              <w:pStyle w:val="Nagwek4"/>
            </w:pPr>
            <w:r>
              <w:t>Dąbrówno</w:t>
            </w:r>
          </w:p>
        </w:tc>
        <w:tc>
          <w:tcPr>
            <w:tcW w:w="1802" w:type="dxa"/>
            <w:shd w:val="clear" w:color="auto" w:fill="auto"/>
            <w:vAlign w:val="center"/>
          </w:tcPr>
          <w:p w:rsidR="00286C54" w:rsidRDefault="007F1EEA">
            <w:pPr>
              <w:pStyle w:val="Nagwek4"/>
              <w:rPr>
                <w:b w:val="0"/>
              </w:rPr>
            </w:pPr>
            <w:r>
              <w:rPr>
                <w:b w:val="0"/>
              </w:rPr>
              <w:t>100,00</w:t>
            </w:r>
          </w:p>
        </w:tc>
        <w:tc>
          <w:tcPr>
            <w:tcW w:w="1675" w:type="dxa"/>
            <w:shd w:val="clear" w:color="auto" w:fill="auto"/>
          </w:tcPr>
          <w:p w:rsidR="00286C54" w:rsidRDefault="007F1EEA">
            <w:pPr>
              <w:pStyle w:val="Nagwek4"/>
              <w:rPr>
                <w:b w:val="0"/>
              </w:rPr>
            </w:pPr>
            <w:r>
              <w:rPr>
                <w:b w:val="0"/>
              </w:rPr>
              <w:t>51,53</w:t>
            </w:r>
          </w:p>
        </w:tc>
        <w:tc>
          <w:tcPr>
            <w:tcW w:w="1550" w:type="dxa"/>
            <w:shd w:val="clear" w:color="auto" w:fill="auto"/>
            <w:vAlign w:val="center"/>
          </w:tcPr>
          <w:p w:rsidR="00286C54" w:rsidRDefault="007F1EEA">
            <w:pPr>
              <w:pStyle w:val="Nagwek4"/>
              <w:rPr>
                <w:b w:val="0"/>
              </w:rPr>
            </w:pPr>
            <w:r>
              <w:rPr>
                <w:b w:val="0"/>
              </w:rPr>
              <w:t>12,76</w:t>
            </w:r>
          </w:p>
        </w:tc>
        <w:tc>
          <w:tcPr>
            <w:tcW w:w="1675" w:type="dxa"/>
            <w:shd w:val="clear" w:color="auto" w:fill="auto"/>
            <w:vAlign w:val="center"/>
          </w:tcPr>
          <w:p w:rsidR="00286C54" w:rsidRDefault="007F1EEA">
            <w:pPr>
              <w:pStyle w:val="Nagwek4"/>
              <w:rPr>
                <w:b w:val="0"/>
              </w:rPr>
            </w:pPr>
            <w:r>
              <w:rPr>
                <w:b w:val="0"/>
              </w:rPr>
              <w:t>4,59</w:t>
            </w:r>
          </w:p>
        </w:tc>
        <w:tc>
          <w:tcPr>
            <w:tcW w:w="1609" w:type="dxa"/>
            <w:shd w:val="clear" w:color="auto" w:fill="auto"/>
            <w:vAlign w:val="center"/>
          </w:tcPr>
          <w:p w:rsidR="00286C54" w:rsidRDefault="007F1EEA">
            <w:pPr>
              <w:pStyle w:val="Nagwek4"/>
              <w:rPr>
                <w:b w:val="0"/>
              </w:rPr>
            </w:pPr>
            <w:r>
              <w:rPr>
                <w:b w:val="0"/>
              </w:rPr>
              <w:t>23,83</w:t>
            </w:r>
          </w:p>
        </w:tc>
      </w:tr>
      <w:tr w:rsidR="00286C54">
        <w:tc>
          <w:tcPr>
            <w:tcW w:w="1611" w:type="dxa"/>
            <w:shd w:val="clear" w:color="auto" w:fill="BDD6EE" w:themeFill="accent1" w:themeFillTint="66"/>
          </w:tcPr>
          <w:p w:rsidR="00286C54" w:rsidRDefault="007F1EEA">
            <w:pPr>
              <w:pStyle w:val="Nagwek4"/>
            </w:pPr>
            <w:r>
              <w:t>Grunwald</w:t>
            </w:r>
          </w:p>
        </w:tc>
        <w:tc>
          <w:tcPr>
            <w:tcW w:w="1802" w:type="dxa"/>
            <w:shd w:val="clear" w:color="auto" w:fill="auto"/>
            <w:vAlign w:val="center"/>
          </w:tcPr>
          <w:p w:rsidR="00286C54" w:rsidRDefault="007F1EEA">
            <w:pPr>
              <w:pStyle w:val="Nagwek4"/>
              <w:rPr>
                <w:b w:val="0"/>
              </w:rPr>
            </w:pPr>
            <w:r>
              <w:rPr>
                <w:b w:val="0"/>
              </w:rPr>
              <w:t>76,23</w:t>
            </w:r>
          </w:p>
        </w:tc>
        <w:tc>
          <w:tcPr>
            <w:tcW w:w="1675" w:type="dxa"/>
            <w:shd w:val="clear" w:color="auto" w:fill="auto"/>
          </w:tcPr>
          <w:p w:rsidR="00286C54" w:rsidRDefault="007F1EEA">
            <w:pPr>
              <w:pStyle w:val="Nagwek4"/>
              <w:rPr>
                <w:b w:val="0"/>
              </w:rPr>
            </w:pPr>
            <w:r>
              <w:rPr>
                <w:b w:val="0"/>
              </w:rPr>
              <w:t>56,27</w:t>
            </w:r>
          </w:p>
        </w:tc>
        <w:tc>
          <w:tcPr>
            <w:tcW w:w="1550" w:type="dxa"/>
            <w:shd w:val="clear" w:color="auto" w:fill="auto"/>
            <w:vAlign w:val="center"/>
          </w:tcPr>
          <w:p w:rsidR="00286C54" w:rsidRDefault="007F1EEA">
            <w:pPr>
              <w:pStyle w:val="Nagwek4"/>
              <w:rPr>
                <w:b w:val="0"/>
              </w:rPr>
            </w:pPr>
            <w:r>
              <w:rPr>
                <w:b w:val="0"/>
              </w:rPr>
              <w:t>10,46</w:t>
            </w:r>
          </w:p>
        </w:tc>
        <w:tc>
          <w:tcPr>
            <w:tcW w:w="1675" w:type="dxa"/>
            <w:shd w:val="clear" w:color="auto" w:fill="auto"/>
            <w:vAlign w:val="center"/>
          </w:tcPr>
          <w:p w:rsidR="00286C54" w:rsidRDefault="007F1EEA">
            <w:pPr>
              <w:pStyle w:val="Nagwek4"/>
              <w:rPr>
                <w:b w:val="0"/>
              </w:rPr>
            </w:pPr>
            <w:r>
              <w:rPr>
                <w:b w:val="0"/>
              </w:rPr>
              <w:t>4,94</w:t>
            </w:r>
          </w:p>
        </w:tc>
        <w:tc>
          <w:tcPr>
            <w:tcW w:w="1609" w:type="dxa"/>
            <w:shd w:val="clear" w:color="auto" w:fill="auto"/>
            <w:vAlign w:val="center"/>
          </w:tcPr>
          <w:p w:rsidR="00286C54" w:rsidRDefault="007F1EEA">
            <w:pPr>
              <w:pStyle w:val="Nagwek4"/>
              <w:rPr>
                <w:b w:val="0"/>
              </w:rPr>
            </w:pPr>
            <w:r>
              <w:rPr>
                <w:b w:val="0"/>
              </w:rPr>
              <w:t>22,85</w:t>
            </w:r>
          </w:p>
        </w:tc>
      </w:tr>
      <w:tr w:rsidR="00286C54">
        <w:tc>
          <w:tcPr>
            <w:tcW w:w="1611" w:type="dxa"/>
            <w:shd w:val="clear" w:color="auto" w:fill="BDD6EE" w:themeFill="accent1" w:themeFillTint="66"/>
          </w:tcPr>
          <w:p w:rsidR="00286C54" w:rsidRDefault="007F1EEA">
            <w:pPr>
              <w:pStyle w:val="Nagwek4"/>
            </w:pPr>
            <w:r>
              <w:t>Jonkowo</w:t>
            </w:r>
          </w:p>
        </w:tc>
        <w:tc>
          <w:tcPr>
            <w:tcW w:w="1802" w:type="dxa"/>
            <w:shd w:val="clear" w:color="auto" w:fill="auto"/>
            <w:vAlign w:val="center"/>
          </w:tcPr>
          <w:p w:rsidR="00286C54" w:rsidRDefault="007F1EEA">
            <w:pPr>
              <w:pStyle w:val="Nagwek4"/>
              <w:rPr>
                <w:b w:val="0"/>
              </w:rPr>
            </w:pPr>
            <w:r>
              <w:rPr>
                <w:b w:val="0"/>
              </w:rPr>
              <w:t>99,84</w:t>
            </w:r>
          </w:p>
        </w:tc>
        <w:tc>
          <w:tcPr>
            <w:tcW w:w="1675" w:type="dxa"/>
            <w:shd w:val="clear" w:color="auto" w:fill="auto"/>
          </w:tcPr>
          <w:p w:rsidR="00286C54" w:rsidRDefault="007F1EEA">
            <w:pPr>
              <w:pStyle w:val="Nagwek4"/>
              <w:rPr>
                <w:b w:val="0"/>
              </w:rPr>
            </w:pPr>
            <w:r>
              <w:rPr>
                <w:b w:val="0"/>
              </w:rPr>
              <w:t>64,04</w:t>
            </w:r>
          </w:p>
        </w:tc>
        <w:tc>
          <w:tcPr>
            <w:tcW w:w="1550" w:type="dxa"/>
            <w:shd w:val="clear" w:color="auto" w:fill="auto"/>
            <w:vAlign w:val="center"/>
          </w:tcPr>
          <w:p w:rsidR="00286C54" w:rsidRDefault="007F1EEA">
            <w:pPr>
              <w:pStyle w:val="Nagwek4"/>
              <w:rPr>
                <w:b w:val="0"/>
              </w:rPr>
            </w:pPr>
            <w:r>
              <w:rPr>
                <w:b w:val="0"/>
              </w:rPr>
              <w:t>8,19</w:t>
            </w:r>
          </w:p>
        </w:tc>
        <w:tc>
          <w:tcPr>
            <w:tcW w:w="1675" w:type="dxa"/>
            <w:shd w:val="clear" w:color="auto" w:fill="auto"/>
            <w:vAlign w:val="center"/>
          </w:tcPr>
          <w:p w:rsidR="00286C54" w:rsidRDefault="007F1EEA">
            <w:pPr>
              <w:pStyle w:val="Nagwek4"/>
              <w:rPr>
                <w:b w:val="0"/>
              </w:rPr>
            </w:pPr>
            <w:r>
              <w:rPr>
                <w:b w:val="0"/>
              </w:rPr>
              <w:t>0,96</w:t>
            </w:r>
          </w:p>
        </w:tc>
        <w:tc>
          <w:tcPr>
            <w:tcW w:w="1609" w:type="dxa"/>
            <w:shd w:val="clear" w:color="auto" w:fill="auto"/>
            <w:vAlign w:val="center"/>
          </w:tcPr>
          <w:p w:rsidR="00286C54" w:rsidRDefault="007F1EEA">
            <w:pPr>
              <w:pStyle w:val="Nagwek4"/>
              <w:rPr>
                <w:b w:val="0"/>
              </w:rPr>
            </w:pPr>
            <w:r>
              <w:rPr>
                <w:b w:val="0"/>
              </w:rPr>
              <w:t>11,30</w:t>
            </w:r>
          </w:p>
        </w:tc>
      </w:tr>
      <w:tr w:rsidR="00286C54">
        <w:tc>
          <w:tcPr>
            <w:tcW w:w="1611" w:type="dxa"/>
            <w:shd w:val="clear" w:color="auto" w:fill="BDD6EE" w:themeFill="accent1" w:themeFillTint="66"/>
          </w:tcPr>
          <w:p w:rsidR="00286C54" w:rsidRDefault="007F1EEA">
            <w:pPr>
              <w:pStyle w:val="Nagwek4"/>
            </w:pPr>
            <w:r>
              <w:t>Łukta</w:t>
            </w:r>
          </w:p>
        </w:tc>
        <w:tc>
          <w:tcPr>
            <w:tcW w:w="1802" w:type="dxa"/>
            <w:shd w:val="clear" w:color="auto" w:fill="auto"/>
            <w:vAlign w:val="center"/>
          </w:tcPr>
          <w:p w:rsidR="00286C54" w:rsidRDefault="007F1EEA">
            <w:pPr>
              <w:pStyle w:val="Nagwek4"/>
              <w:rPr>
                <w:b w:val="0"/>
              </w:rPr>
            </w:pPr>
            <w:r>
              <w:rPr>
                <w:b w:val="0"/>
              </w:rPr>
              <w:t>-</w:t>
            </w:r>
          </w:p>
        </w:tc>
        <w:tc>
          <w:tcPr>
            <w:tcW w:w="1675" w:type="dxa"/>
            <w:shd w:val="clear" w:color="auto" w:fill="auto"/>
          </w:tcPr>
          <w:p w:rsidR="00286C54" w:rsidRDefault="007F1EEA">
            <w:pPr>
              <w:pStyle w:val="Nagwek4"/>
              <w:rPr>
                <w:b w:val="0"/>
              </w:rPr>
            </w:pPr>
            <w:r>
              <w:rPr>
                <w:b w:val="0"/>
              </w:rPr>
              <w:t>66,36</w:t>
            </w:r>
          </w:p>
        </w:tc>
        <w:tc>
          <w:tcPr>
            <w:tcW w:w="1550" w:type="dxa"/>
            <w:shd w:val="clear" w:color="auto" w:fill="auto"/>
            <w:vAlign w:val="center"/>
          </w:tcPr>
          <w:p w:rsidR="00286C54" w:rsidRDefault="007F1EEA">
            <w:pPr>
              <w:pStyle w:val="Nagwek4"/>
              <w:rPr>
                <w:b w:val="0"/>
              </w:rPr>
            </w:pPr>
            <w:r>
              <w:rPr>
                <w:b w:val="0"/>
              </w:rPr>
              <w:t>7,25</w:t>
            </w:r>
          </w:p>
        </w:tc>
        <w:tc>
          <w:tcPr>
            <w:tcW w:w="1675" w:type="dxa"/>
            <w:shd w:val="clear" w:color="auto" w:fill="auto"/>
            <w:vAlign w:val="center"/>
          </w:tcPr>
          <w:p w:rsidR="00286C54" w:rsidRDefault="007F1EEA">
            <w:pPr>
              <w:pStyle w:val="Nagwek4"/>
              <w:rPr>
                <w:b w:val="0"/>
              </w:rPr>
            </w:pPr>
            <w:r>
              <w:rPr>
                <w:b w:val="0"/>
              </w:rPr>
              <w:t>2,42</w:t>
            </w:r>
          </w:p>
        </w:tc>
        <w:tc>
          <w:tcPr>
            <w:tcW w:w="1609" w:type="dxa"/>
            <w:shd w:val="clear" w:color="auto" w:fill="auto"/>
            <w:vAlign w:val="center"/>
          </w:tcPr>
          <w:p w:rsidR="00286C54" w:rsidRDefault="007F1EEA">
            <w:pPr>
              <w:pStyle w:val="Nagwek4"/>
              <w:rPr>
                <w:b w:val="0"/>
              </w:rPr>
            </w:pPr>
            <w:r>
              <w:rPr>
                <w:b w:val="0"/>
              </w:rPr>
              <w:t>8,26</w:t>
            </w:r>
          </w:p>
        </w:tc>
      </w:tr>
      <w:tr w:rsidR="00286C54">
        <w:tc>
          <w:tcPr>
            <w:tcW w:w="1611" w:type="dxa"/>
            <w:shd w:val="clear" w:color="auto" w:fill="BDD6EE" w:themeFill="accent1" w:themeFillTint="66"/>
          </w:tcPr>
          <w:p w:rsidR="00286C54" w:rsidRDefault="007F1EEA">
            <w:pPr>
              <w:pStyle w:val="Nagwek4"/>
            </w:pPr>
            <w:r>
              <w:t>Miłakowo</w:t>
            </w:r>
          </w:p>
        </w:tc>
        <w:tc>
          <w:tcPr>
            <w:tcW w:w="1802" w:type="dxa"/>
            <w:shd w:val="clear" w:color="auto" w:fill="auto"/>
            <w:vAlign w:val="center"/>
          </w:tcPr>
          <w:p w:rsidR="00286C54" w:rsidRDefault="007F1EEA">
            <w:pPr>
              <w:pStyle w:val="Nagwek4"/>
              <w:rPr>
                <w:b w:val="0"/>
              </w:rPr>
            </w:pPr>
            <w:r>
              <w:rPr>
                <w:b w:val="0"/>
              </w:rPr>
              <w:t>16,74</w:t>
            </w:r>
          </w:p>
        </w:tc>
        <w:tc>
          <w:tcPr>
            <w:tcW w:w="1675" w:type="dxa"/>
            <w:shd w:val="clear" w:color="auto" w:fill="auto"/>
          </w:tcPr>
          <w:p w:rsidR="00286C54" w:rsidRDefault="007F1EEA">
            <w:pPr>
              <w:pStyle w:val="Nagwek4"/>
              <w:rPr>
                <w:b w:val="0"/>
              </w:rPr>
            </w:pPr>
            <w:r>
              <w:rPr>
                <w:b w:val="0"/>
              </w:rPr>
              <w:t>21,96</w:t>
            </w:r>
          </w:p>
        </w:tc>
        <w:tc>
          <w:tcPr>
            <w:tcW w:w="1550" w:type="dxa"/>
            <w:shd w:val="clear" w:color="auto" w:fill="auto"/>
            <w:vAlign w:val="center"/>
          </w:tcPr>
          <w:p w:rsidR="00286C54" w:rsidRDefault="007F1EEA">
            <w:pPr>
              <w:pStyle w:val="Nagwek4"/>
              <w:rPr>
                <w:b w:val="0"/>
              </w:rPr>
            </w:pPr>
            <w:r>
              <w:rPr>
                <w:b w:val="0"/>
              </w:rPr>
              <w:t>16,74</w:t>
            </w:r>
          </w:p>
        </w:tc>
        <w:tc>
          <w:tcPr>
            <w:tcW w:w="1675" w:type="dxa"/>
            <w:shd w:val="clear" w:color="auto" w:fill="auto"/>
            <w:vAlign w:val="center"/>
          </w:tcPr>
          <w:p w:rsidR="00286C54" w:rsidRDefault="007F1EEA">
            <w:pPr>
              <w:pStyle w:val="Nagwek4"/>
              <w:rPr>
                <w:b w:val="0"/>
              </w:rPr>
            </w:pPr>
            <w:r>
              <w:rPr>
                <w:b w:val="0"/>
              </w:rPr>
              <w:t>7,83</w:t>
            </w:r>
          </w:p>
        </w:tc>
        <w:tc>
          <w:tcPr>
            <w:tcW w:w="1609" w:type="dxa"/>
            <w:shd w:val="clear" w:color="auto" w:fill="auto"/>
            <w:vAlign w:val="center"/>
          </w:tcPr>
          <w:p w:rsidR="00286C54" w:rsidRDefault="007F1EEA">
            <w:pPr>
              <w:pStyle w:val="Nagwek4"/>
              <w:rPr>
                <w:b w:val="0"/>
              </w:rPr>
            </w:pPr>
            <w:r>
              <w:rPr>
                <w:b w:val="0"/>
              </w:rPr>
              <w:t>17,93</w:t>
            </w:r>
          </w:p>
        </w:tc>
      </w:tr>
      <w:tr w:rsidR="00286C54">
        <w:tc>
          <w:tcPr>
            <w:tcW w:w="1611" w:type="dxa"/>
            <w:shd w:val="clear" w:color="auto" w:fill="BDD6EE" w:themeFill="accent1" w:themeFillTint="66"/>
          </w:tcPr>
          <w:p w:rsidR="00286C54" w:rsidRDefault="007F1EEA">
            <w:pPr>
              <w:pStyle w:val="Nagwek4"/>
            </w:pPr>
            <w:r>
              <w:t>Morąg</w:t>
            </w:r>
          </w:p>
        </w:tc>
        <w:tc>
          <w:tcPr>
            <w:tcW w:w="1802" w:type="dxa"/>
            <w:shd w:val="clear" w:color="auto" w:fill="auto"/>
            <w:vAlign w:val="center"/>
          </w:tcPr>
          <w:p w:rsidR="00286C54" w:rsidRDefault="007F1EEA">
            <w:pPr>
              <w:pStyle w:val="Nagwek4"/>
              <w:rPr>
                <w:b w:val="0"/>
              </w:rPr>
            </w:pPr>
            <w:r>
              <w:rPr>
                <w:b w:val="0"/>
              </w:rPr>
              <w:t>21,76</w:t>
            </w:r>
          </w:p>
        </w:tc>
        <w:tc>
          <w:tcPr>
            <w:tcW w:w="1675" w:type="dxa"/>
            <w:shd w:val="clear" w:color="auto" w:fill="auto"/>
          </w:tcPr>
          <w:p w:rsidR="00286C54" w:rsidRDefault="007F1EEA">
            <w:pPr>
              <w:pStyle w:val="Nagwek4"/>
              <w:rPr>
                <w:b w:val="0"/>
              </w:rPr>
            </w:pPr>
            <w:r>
              <w:rPr>
                <w:b w:val="0"/>
              </w:rPr>
              <w:t>53,66</w:t>
            </w:r>
          </w:p>
        </w:tc>
        <w:tc>
          <w:tcPr>
            <w:tcW w:w="1550" w:type="dxa"/>
            <w:shd w:val="clear" w:color="auto" w:fill="auto"/>
            <w:vAlign w:val="center"/>
          </w:tcPr>
          <w:p w:rsidR="00286C54" w:rsidRDefault="007F1EEA">
            <w:pPr>
              <w:pStyle w:val="Nagwek4"/>
              <w:rPr>
                <w:b w:val="0"/>
              </w:rPr>
            </w:pPr>
            <w:r>
              <w:rPr>
                <w:b w:val="0"/>
              </w:rPr>
              <w:t>12,81</w:t>
            </w:r>
          </w:p>
        </w:tc>
        <w:tc>
          <w:tcPr>
            <w:tcW w:w="1675" w:type="dxa"/>
            <w:shd w:val="clear" w:color="auto" w:fill="auto"/>
            <w:vAlign w:val="center"/>
          </w:tcPr>
          <w:p w:rsidR="00286C54" w:rsidRDefault="007F1EEA">
            <w:pPr>
              <w:pStyle w:val="Nagwek4"/>
              <w:rPr>
                <w:b w:val="0"/>
              </w:rPr>
            </w:pPr>
            <w:r>
              <w:rPr>
                <w:b w:val="0"/>
              </w:rPr>
              <w:t>2,5</w:t>
            </w:r>
          </w:p>
        </w:tc>
        <w:tc>
          <w:tcPr>
            <w:tcW w:w="1609" w:type="dxa"/>
            <w:shd w:val="clear" w:color="auto" w:fill="auto"/>
            <w:vAlign w:val="center"/>
          </w:tcPr>
          <w:p w:rsidR="00286C54" w:rsidRDefault="007F1EEA">
            <w:pPr>
              <w:pStyle w:val="Nagwek4"/>
              <w:rPr>
                <w:b w:val="0"/>
              </w:rPr>
            </w:pPr>
            <w:r>
              <w:rPr>
                <w:b w:val="0"/>
              </w:rPr>
              <w:t>3,13</w:t>
            </w:r>
          </w:p>
        </w:tc>
      </w:tr>
      <w:tr w:rsidR="00286C54">
        <w:tc>
          <w:tcPr>
            <w:tcW w:w="1611" w:type="dxa"/>
            <w:shd w:val="clear" w:color="auto" w:fill="BDD6EE" w:themeFill="accent1" w:themeFillTint="66"/>
          </w:tcPr>
          <w:p w:rsidR="00286C54" w:rsidRDefault="007F1EEA">
            <w:pPr>
              <w:pStyle w:val="Nagwek4"/>
            </w:pPr>
            <w:r>
              <w:lastRenderedPageBreak/>
              <w:t>Ostróda</w:t>
            </w:r>
          </w:p>
        </w:tc>
        <w:tc>
          <w:tcPr>
            <w:tcW w:w="1802" w:type="dxa"/>
            <w:shd w:val="clear" w:color="auto" w:fill="auto"/>
          </w:tcPr>
          <w:p w:rsidR="00286C54" w:rsidRDefault="007F1EEA">
            <w:pPr>
              <w:pStyle w:val="Nagwek4"/>
              <w:rPr>
                <w:b w:val="0"/>
              </w:rPr>
            </w:pPr>
            <w:r>
              <w:rPr>
                <w:b w:val="0"/>
              </w:rPr>
              <w:t>53,00</w:t>
            </w:r>
          </w:p>
        </w:tc>
        <w:tc>
          <w:tcPr>
            <w:tcW w:w="1675" w:type="dxa"/>
            <w:shd w:val="clear" w:color="auto" w:fill="auto"/>
          </w:tcPr>
          <w:p w:rsidR="00286C54" w:rsidRDefault="007F1EEA">
            <w:pPr>
              <w:pStyle w:val="Nagwek4"/>
              <w:rPr>
                <w:b w:val="0"/>
              </w:rPr>
            </w:pPr>
            <w:r>
              <w:rPr>
                <w:b w:val="0"/>
              </w:rPr>
              <w:t>3,00</w:t>
            </w:r>
          </w:p>
        </w:tc>
        <w:tc>
          <w:tcPr>
            <w:tcW w:w="1550" w:type="dxa"/>
            <w:shd w:val="clear" w:color="auto" w:fill="auto"/>
          </w:tcPr>
          <w:p w:rsidR="00286C54" w:rsidRDefault="007F1EEA">
            <w:pPr>
              <w:pStyle w:val="Nagwek4"/>
              <w:rPr>
                <w:b w:val="0"/>
              </w:rPr>
            </w:pPr>
            <w:r>
              <w:rPr>
                <w:b w:val="0"/>
              </w:rPr>
              <w:t>13,00</w:t>
            </w:r>
          </w:p>
        </w:tc>
        <w:tc>
          <w:tcPr>
            <w:tcW w:w="1675" w:type="dxa"/>
            <w:shd w:val="clear" w:color="auto" w:fill="auto"/>
          </w:tcPr>
          <w:p w:rsidR="00286C54" w:rsidRDefault="007F1EEA">
            <w:pPr>
              <w:pStyle w:val="Nagwek4"/>
              <w:rPr>
                <w:b w:val="0"/>
              </w:rPr>
            </w:pPr>
            <w:r>
              <w:rPr>
                <w:b w:val="0"/>
              </w:rPr>
              <w:t>29,00</w:t>
            </w:r>
          </w:p>
        </w:tc>
        <w:tc>
          <w:tcPr>
            <w:tcW w:w="1609" w:type="dxa"/>
            <w:shd w:val="clear" w:color="auto" w:fill="auto"/>
          </w:tcPr>
          <w:p w:rsidR="00286C54" w:rsidRDefault="007F1EEA">
            <w:pPr>
              <w:pStyle w:val="Nagwek4"/>
              <w:rPr>
                <w:b w:val="0"/>
              </w:rPr>
            </w:pPr>
            <w:r>
              <w:rPr>
                <w:b w:val="0"/>
              </w:rPr>
              <w:t>14,08</w:t>
            </w:r>
          </w:p>
        </w:tc>
      </w:tr>
      <w:tr w:rsidR="00286C54">
        <w:tc>
          <w:tcPr>
            <w:tcW w:w="1611" w:type="dxa"/>
            <w:shd w:val="clear" w:color="auto" w:fill="BDD6EE" w:themeFill="accent1" w:themeFillTint="66"/>
            <w:vAlign w:val="center"/>
          </w:tcPr>
          <w:p w:rsidR="00286C54" w:rsidRDefault="007F1EEA">
            <w:pPr>
              <w:pStyle w:val="Nagwek4"/>
            </w:pPr>
            <w:r>
              <w:t>Świątki</w:t>
            </w:r>
          </w:p>
        </w:tc>
        <w:tc>
          <w:tcPr>
            <w:tcW w:w="1802" w:type="dxa"/>
            <w:shd w:val="clear" w:color="auto" w:fill="auto"/>
            <w:vAlign w:val="center"/>
          </w:tcPr>
          <w:p w:rsidR="00286C54" w:rsidRDefault="007F1EEA">
            <w:pPr>
              <w:pStyle w:val="Nagwek4"/>
              <w:rPr>
                <w:b w:val="0"/>
              </w:rPr>
            </w:pPr>
            <w:r>
              <w:rPr>
                <w:b w:val="0"/>
              </w:rPr>
              <w:t>32,46</w:t>
            </w:r>
          </w:p>
        </w:tc>
        <w:tc>
          <w:tcPr>
            <w:tcW w:w="1675" w:type="dxa"/>
            <w:shd w:val="clear" w:color="auto" w:fill="auto"/>
          </w:tcPr>
          <w:p w:rsidR="00286C54" w:rsidRDefault="007F1EEA">
            <w:pPr>
              <w:pStyle w:val="Nagwek4"/>
              <w:rPr>
                <w:b w:val="0"/>
              </w:rPr>
            </w:pPr>
            <w:r>
              <w:rPr>
                <w:b w:val="0"/>
              </w:rPr>
              <w:t>49,03</w:t>
            </w:r>
          </w:p>
        </w:tc>
        <w:tc>
          <w:tcPr>
            <w:tcW w:w="1550" w:type="dxa"/>
            <w:shd w:val="clear" w:color="auto" w:fill="auto"/>
            <w:vAlign w:val="center"/>
          </w:tcPr>
          <w:p w:rsidR="00286C54" w:rsidRDefault="007F1EEA">
            <w:pPr>
              <w:pStyle w:val="Nagwek4"/>
              <w:rPr>
                <w:b w:val="0"/>
              </w:rPr>
            </w:pPr>
            <w:r>
              <w:rPr>
                <w:b w:val="0"/>
              </w:rPr>
              <w:t>16,16</w:t>
            </w:r>
          </w:p>
        </w:tc>
        <w:tc>
          <w:tcPr>
            <w:tcW w:w="1675" w:type="dxa"/>
            <w:shd w:val="clear" w:color="auto" w:fill="auto"/>
            <w:vAlign w:val="center"/>
          </w:tcPr>
          <w:p w:rsidR="00286C54" w:rsidRDefault="007F1EEA">
            <w:pPr>
              <w:pStyle w:val="Nagwek4"/>
              <w:rPr>
                <w:b w:val="0"/>
              </w:rPr>
            </w:pPr>
            <w:r>
              <w:rPr>
                <w:b w:val="0"/>
              </w:rPr>
              <w:t>2,35</w:t>
            </w:r>
          </w:p>
        </w:tc>
        <w:tc>
          <w:tcPr>
            <w:tcW w:w="1609" w:type="dxa"/>
            <w:shd w:val="clear" w:color="auto" w:fill="auto"/>
            <w:vAlign w:val="center"/>
          </w:tcPr>
          <w:p w:rsidR="00286C54" w:rsidRDefault="007F1EEA">
            <w:pPr>
              <w:pStyle w:val="Nagwek4"/>
              <w:rPr>
                <w:b w:val="0"/>
              </w:rPr>
            </w:pPr>
            <w:r>
              <w:rPr>
                <w:b w:val="0"/>
              </w:rPr>
              <w:t>6,35</w:t>
            </w:r>
          </w:p>
        </w:tc>
      </w:tr>
      <w:tr w:rsidR="00286C54">
        <w:tc>
          <w:tcPr>
            <w:tcW w:w="1611" w:type="dxa"/>
            <w:shd w:val="clear" w:color="auto" w:fill="BDD6EE" w:themeFill="accent1" w:themeFillTint="66"/>
            <w:vAlign w:val="center"/>
          </w:tcPr>
          <w:p w:rsidR="00286C54" w:rsidRDefault="007F1EEA">
            <w:pPr>
              <w:pStyle w:val="Nagwek4"/>
            </w:pPr>
            <w:r>
              <w:t>obszar LSR</w:t>
            </w:r>
          </w:p>
        </w:tc>
        <w:tc>
          <w:tcPr>
            <w:tcW w:w="1802" w:type="dxa"/>
            <w:shd w:val="clear" w:color="auto" w:fill="auto"/>
            <w:vAlign w:val="center"/>
          </w:tcPr>
          <w:p w:rsidR="00286C54" w:rsidRDefault="007F1EEA">
            <w:pPr>
              <w:pStyle w:val="Nagwek4"/>
            </w:pPr>
            <w:r>
              <w:t>50,00</w:t>
            </w:r>
          </w:p>
        </w:tc>
        <w:tc>
          <w:tcPr>
            <w:tcW w:w="1675" w:type="dxa"/>
            <w:shd w:val="clear" w:color="auto" w:fill="auto"/>
          </w:tcPr>
          <w:p w:rsidR="00286C54" w:rsidRDefault="007F1EEA">
            <w:pPr>
              <w:pStyle w:val="Nagwek4"/>
            </w:pPr>
            <w:r>
              <w:t>45,73</w:t>
            </w:r>
          </w:p>
        </w:tc>
        <w:tc>
          <w:tcPr>
            <w:tcW w:w="1550" w:type="dxa"/>
            <w:shd w:val="clear" w:color="auto" w:fill="auto"/>
            <w:vAlign w:val="center"/>
          </w:tcPr>
          <w:p w:rsidR="00286C54" w:rsidRDefault="007F1EEA">
            <w:pPr>
              <w:pStyle w:val="Nagwek4"/>
            </w:pPr>
            <w:r>
              <w:t>12,17</w:t>
            </w:r>
          </w:p>
        </w:tc>
        <w:tc>
          <w:tcPr>
            <w:tcW w:w="1675" w:type="dxa"/>
            <w:shd w:val="clear" w:color="auto" w:fill="auto"/>
            <w:vAlign w:val="center"/>
          </w:tcPr>
          <w:p w:rsidR="00286C54" w:rsidRDefault="007F1EEA">
            <w:pPr>
              <w:pStyle w:val="Nagwek4"/>
            </w:pPr>
            <w:r>
              <w:t>6,82</w:t>
            </w:r>
          </w:p>
        </w:tc>
        <w:tc>
          <w:tcPr>
            <w:tcW w:w="1609" w:type="dxa"/>
            <w:shd w:val="clear" w:color="auto" w:fill="auto"/>
            <w:vAlign w:val="center"/>
          </w:tcPr>
          <w:p w:rsidR="00286C54" w:rsidRDefault="007F1EEA">
            <w:pPr>
              <w:pStyle w:val="Nagwek4"/>
            </w:pPr>
            <w:r>
              <w:t>13,47</w:t>
            </w:r>
          </w:p>
        </w:tc>
      </w:tr>
    </w:tbl>
    <w:p w:rsidR="00286C54" w:rsidRDefault="007F1EEA">
      <w:pPr>
        <w:pStyle w:val="Tekstpodstawowywcity2"/>
        <w:spacing w:after="0" w:line="240" w:lineRule="auto"/>
        <w:ind w:left="0"/>
        <w:jc w:val="center"/>
        <w:rPr>
          <w:rFonts w:ascii="Times New Roman" w:hAnsi="Times New Roman" w:cs="Times New Roman"/>
          <w:i/>
        </w:rPr>
      </w:pPr>
      <w:r>
        <w:rPr>
          <w:rFonts w:ascii="Times New Roman" w:hAnsi="Times New Roman" w:cs="Times New Roman"/>
          <w:i/>
        </w:rPr>
        <w:t>Źródło: dane pozyskane z gmin obszaru LGD</w:t>
      </w:r>
    </w:p>
    <w:p w:rsidR="00286C54" w:rsidRDefault="00286C54">
      <w:pPr>
        <w:pStyle w:val="Tekstpodstawowywcity2"/>
        <w:spacing w:after="0" w:line="240" w:lineRule="auto"/>
        <w:ind w:left="0"/>
        <w:jc w:val="center"/>
        <w:rPr>
          <w:rFonts w:ascii="Times New Roman" w:hAnsi="Times New Roman" w:cs="Times New Roman"/>
          <w:i/>
          <w:sz w:val="12"/>
          <w:szCs w:val="12"/>
        </w:rPr>
      </w:pPr>
    </w:p>
    <w:p w:rsidR="00286C54" w:rsidRDefault="007F1EEA">
      <w:pPr>
        <w:tabs>
          <w:tab w:val="left" w:pos="567"/>
        </w:tabs>
        <w:spacing w:after="0" w:line="240" w:lineRule="auto"/>
        <w:jc w:val="both"/>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ab/>
        <w:t xml:space="preserve">Teren LSR charakteryzuje się znacznie wyższym udziałem gospodarstw małych o powierzchni przekraczającej 1 ha. Gospodarstwa te stanowiły </w:t>
      </w:r>
      <w:r>
        <w:rPr>
          <w:rFonts w:ascii="Times New Roman" w:hAnsi="Times New Roman" w:cs="Times New Roman"/>
        </w:rPr>
        <w:t>w gminie Miłakowo od 16,74% do 100% w gminie Dąbrówno. Gospodarstwa małe, do 5 ha, dominowały w gminie Łukta i stanowiły tam 66,36% wszystkich gospodarstw, natomiast najmniejszy udział miały w strukturze gospodarstw w gminie Ostróda (3,00%). Gospodarstwa średnie, o powierzchni 15 – 50 ha, najliczniej były reprezentowane w gminie Miłakowo (stanowiły tam 16,74% wszystkich gospodarstw), a najmniej licznie w gminie Łukta (7,25%). Największy udział gospodarstw dużych, o powierzchni powyżej 50 ha, notowany był w gminie Ostróda (29,00%), najniższy zaś w gminie Jonkowo (0,96%). Średnia powierzchnia gospodarstw wahała się od 3,13 ha w gminie Morąg do 23,83 ha w gminie Dąbrówno.</w:t>
      </w:r>
    </w:p>
    <w:p w:rsidR="00286C54" w:rsidRDefault="00286C54">
      <w:pPr>
        <w:pStyle w:val="Default"/>
        <w:tabs>
          <w:tab w:val="left" w:pos="709"/>
        </w:tabs>
        <w:jc w:val="both"/>
        <w:rPr>
          <w:rFonts w:ascii="Times New Roman" w:hAnsi="Times New Roman" w:cs="Times New Roman"/>
          <w:color w:val="FF0000"/>
          <w:sz w:val="12"/>
          <w:szCs w:val="12"/>
        </w:rPr>
      </w:pPr>
    </w:p>
    <w:p w:rsidR="00286C54" w:rsidRDefault="007F1EEA">
      <w:pPr>
        <w:tabs>
          <w:tab w:val="left" w:pos="709"/>
        </w:tabs>
        <w:spacing w:after="0" w:line="240" w:lineRule="auto"/>
        <w:jc w:val="both"/>
        <w:rPr>
          <w:rFonts w:ascii="Times New Roman" w:hAnsi="Times New Roman" w:cs="Times New Roman"/>
          <w:b/>
          <w:i/>
        </w:rPr>
      </w:pPr>
      <w:r>
        <w:rPr>
          <w:rFonts w:ascii="Times New Roman" w:hAnsi="Times New Roman" w:cs="Times New Roman"/>
          <w:b/>
          <w:i/>
        </w:rPr>
        <w:t>Ludność obszaru LGD</w:t>
      </w:r>
    </w:p>
    <w:p w:rsidR="00286C54" w:rsidRDefault="00286C54">
      <w:pPr>
        <w:spacing w:after="0" w:line="240" w:lineRule="auto"/>
        <w:jc w:val="both"/>
        <w:rPr>
          <w:rFonts w:ascii="Times New Roman" w:hAnsi="Times New Roman" w:cs="Times New Roman"/>
          <w:i/>
          <w:sz w:val="12"/>
          <w:szCs w:val="12"/>
        </w:rPr>
      </w:pPr>
    </w:p>
    <w:p w:rsidR="00286C54" w:rsidRDefault="007F1EEA">
      <w:pPr>
        <w:spacing w:after="0" w:line="240" w:lineRule="auto"/>
        <w:ind w:firstLine="708"/>
        <w:jc w:val="both"/>
        <w:rPr>
          <w:rFonts w:ascii="Times New Roman" w:hAnsi="Times New Roman" w:cs="Times New Roman"/>
        </w:rPr>
      </w:pPr>
      <w:r>
        <w:rPr>
          <w:rFonts w:ascii="Times New Roman" w:hAnsi="Times New Roman" w:cs="Times New Roman"/>
        </w:rPr>
        <w:t>Obszar województwa warmińsko-mazurskiego w roku 2013 (dane GUS – stan na 31.12.2013 r.) zamieszkiwało 1 446 915 osób, z czego 708 478 to mężczyźni, a 738 437 to kobiety. Zdecydowana większość ludności to mieszkańcy miast (857 353 osób). Obszary wiejskie zamieszkuje 5</w:t>
      </w:r>
      <w:r w:rsidR="00ED069F">
        <w:rPr>
          <w:rFonts w:ascii="Times New Roman" w:hAnsi="Times New Roman" w:cs="Times New Roman"/>
        </w:rPr>
        <w:t>89 562 osób, z czego 290 454 to </w:t>
      </w:r>
      <w:r>
        <w:rPr>
          <w:rFonts w:ascii="Times New Roman" w:hAnsi="Times New Roman" w:cs="Times New Roman"/>
        </w:rPr>
        <w:t>kobiety.</w:t>
      </w:r>
    </w:p>
    <w:p w:rsidR="00286C54" w:rsidRDefault="00286C54">
      <w:pPr>
        <w:spacing w:after="0" w:line="240" w:lineRule="auto"/>
        <w:ind w:firstLine="708"/>
        <w:jc w:val="both"/>
        <w:rPr>
          <w:rFonts w:ascii="Times New Roman" w:hAnsi="Times New Roman" w:cs="Times New Roman"/>
          <w:b/>
          <w:sz w:val="16"/>
          <w:szCs w:val="16"/>
        </w:rPr>
      </w:pPr>
    </w:p>
    <w:p w:rsidR="00286C54" w:rsidRDefault="007F1EEA">
      <w:pPr>
        <w:spacing w:after="0" w:line="240" w:lineRule="auto"/>
        <w:ind w:firstLine="708"/>
        <w:jc w:val="both"/>
        <w:rPr>
          <w:rFonts w:ascii="Times New Roman" w:hAnsi="Times New Roman" w:cs="Times New Roman"/>
          <w:b/>
        </w:rPr>
      </w:pPr>
      <w:r>
        <w:rPr>
          <w:rFonts w:ascii="Times New Roman" w:hAnsi="Times New Roman" w:cs="Times New Roman"/>
          <w:b/>
        </w:rPr>
        <w:t>Tabela7. Ludność województwa warmińsko-mazurskiego w roku 2014 według płci</w:t>
      </w:r>
    </w:p>
    <w:tbl>
      <w:tblPr>
        <w:tblpPr w:leftFromText="141" w:rightFromText="141" w:vertAnchor="text" w:horzAnchor="margin" w:tblpY="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1555"/>
        <w:gridCol w:w="1275"/>
        <w:gridCol w:w="1560"/>
        <w:gridCol w:w="1135"/>
        <w:gridCol w:w="1557"/>
        <w:gridCol w:w="1278"/>
        <w:gridCol w:w="1553"/>
      </w:tblGrid>
      <w:tr w:rsidR="00286C54">
        <w:trPr>
          <w:trHeight w:val="120"/>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rsidR="00286C54" w:rsidRDefault="007F1EEA">
            <w:pPr>
              <w:spacing w:after="0" w:line="240" w:lineRule="auto"/>
              <w:ind w:firstLine="708"/>
              <w:jc w:val="both"/>
              <w:rPr>
                <w:rFonts w:ascii="Times New Roman" w:hAnsi="Times New Roman" w:cs="Times New Roman"/>
              </w:rPr>
            </w:pPr>
            <w:r>
              <w:rPr>
                <w:rFonts w:ascii="Times New Roman" w:hAnsi="Times New Roman" w:cs="Times New Roman"/>
              </w:rPr>
              <w:t> </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rsidR="00286C54" w:rsidRDefault="007F1EEA">
            <w:pPr>
              <w:spacing w:after="0" w:line="240" w:lineRule="auto"/>
              <w:jc w:val="center"/>
              <w:rPr>
                <w:rFonts w:ascii="Times New Roman" w:hAnsi="Times New Roman" w:cs="Times New Roman"/>
                <w:b/>
              </w:rPr>
            </w:pPr>
            <w:r>
              <w:rPr>
                <w:rFonts w:ascii="Times New Roman" w:hAnsi="Times New Roman" w:cs="Times New Roman"/>
                <w:b/>
              </w:rPr>
              <w:t>Ogółem</w:t>
            </w:r>
          </w:p>
        </w:tc>
        <w:tc>
          <w:tcPr>
            <w:tcW w:w="1562" w:type="dxa"/>
            <w:vMerge w:val="restart"/>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rsidR="00286C54" w:rsidRDefault="007F1EEA">
            <w:pPr>
              <w:spacing w:after="0" w:line="240" w:lineRule="auto"/>
              <w:jc w:val="center"/>
              <w:rPr>
                <w:rFonts w:ascii="Times New Roman" w:hAnsi="Times New Roman" w:cs="Times New Roman"/>
                <w:b/>
              </w:rPr>
            </w:pPr>
            <w:r>
              <w:rPr>
                <w:rFonts w:ascii="Times New Roman" w:hAnsi="Times New Roman" w:cs="Times New Roman"/>
                <w:b/>
              </w:rPr>
              <w:t>w tym kobiety</w:t>
            </w:r>
          </w:p>
        </w:tc>
        <w:tc>
          <w:tcPr>
            <w:tcW w:w="2695" w:type="dxa"/>
            <w:gridSpan w:val="2"/>
            <w:tcBorders>
              <w:top w:val="single" w:sz="4" w:space="0" w:color="000000"/>
              <w:bottom w:val="single" w:sz="4" w:space="0" w:color="000000"/>
              <w:right w:val="single" w:sz="4" w:space="0" w:color="000000"/>
            </w:tcBorders>
            <w:shd w:val="clear" w:color="auto" w:fill="A8D08D" w:themeFill="accent6" w:themeFillTint="99"/>
            <w:vAlign w:val="center"/>
          </w:tcPr>
          <w:p w:rsidR="00286C54" w:rsidRDefault="007F1EEA">
            <w:pPr>
              <w:spacing w:after="0" w:line="240" w:lineRule="auto"/>
              <w:ind w:firstLine="708"/>
              <w:jc w:val="center"/>
              <w:rPr>
                <w:rFonts w:ascii="Times New Roman" w:hAnsi="Times New Roman" w:cs="Times New Roman"/>
                <w:b/>
              </w:rPr>
            </w:pPr>
            <w:r>
              <w:rPr>
                <w:rFonts w:ascii="Times New Roman" w:hAnsi="Times New Roman" w:cs="Times New Roman"/>
                <w:b/>
              </w:rPr>
              <w:t>Miasta</w:t>
            </w:r>
          </w:p>
        </w:tc>
        <w:tc>
          <w:tcPr>
            <w:tcW w:w="2834" w:type="dxa"/>
            <w:gridSpan w:val="2"/>
            <w:tcBorders>
              <w:top w:val="single" w:sz="4" w:space="0" w:color="000000"/>
              <w:bottom w:val="single" w:sz="4" w:space="0" w:color="000000"/>
              <w:right w:val="single" w:sz="4" w:space="0" w:color="000000"/>
            </w:tcBorders>
            <w:shd w:val="clear" w:color="auto" w:fill="A8D08D" w:themeFill="accent6" w:themeFillTint="99"/>
            <w:vAlign w:val="center"/>
          </w:tcPr>
          <w:p w:rsidR="00286C54" w:rsidRDefault="007F1EEA">
            <w:pPr>
              <w:spacing w:after="0" w:line="240" w:lineRule="auto"/>
              <w:ind w:firstLine="708"/>
              <w:jc w:val="center"/>
              <w:rPr>
                <w:rFonts w:ascii="Times New Roman" w:hAnsi="Times New Roman" w:cs="Times New Roman"/>
                <w:b/>
              </w:rPr>
            </w:pPr>
            <w:r>
              <w:rPr>
                <w:rFonts w:ascii="Times New Roman" w:hAnsi="Times New Roman" w:cs="Times New Roman"/>
                <w:b/>
              </w:rPr>
              <w:t>Wieś</w:t>
            </w:r>
          </w:p>
        </w:tc>
      </w:tr>
      <w:tr w:rsidR="00286C54">
        <w:trPr>
          <w:trHeight w:val="450"/>
        </w:trPr>
        <w:tc>
          <w:tcPr>
            <w:tcW w:w="1555" w:type="dxa"/>
            <w:vMerge/>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rsidR="00286C54" w:rsidRDefault="00286C54">
            <w:pPr>
              <w:spacing w:after="0" w:line="240" w:lineRule="auto"/>
              <w:ind w:firstLine="708"/>
              <w:jc w:val="both"/>
              <w:rPr>
                <w:rFonts w:ascii="Times New Roman" w:hAnsi="Times New Roman" w:cs="Times New Roman"/>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rsidR="00286C54" w:rsidRDefault="00286C54">
            <w:pPr>
              <w:spacing w:after="0" w:line="240" w:lineRule="auto"/>
              <w:ind w:firstLine="708"/>
              <w:jc w:val="center"/>
              <w:rPr>
                <w:rFonts w:ascii="Times New Roman" w:hAnsi="Times New Roman" w:cs="Times New Roman"/>
                <w:b/>
              </w:rPr>
            </w:pPr>
          </w:p>
        </w:tc>
        <w:tc>
          <w:tcPr>
            <w:tcW w:w="1562" w:type="dxa"/>
            <w:vMerge/>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rsidR="00286C54" w:rsidRDefault="00286C54">
            <w:pPr>
              <w:spacing w:after="0" w:line="240" w:lineRule="auto"/>
              <w:ind w:firstLine="708"/>
              <w:jc w:val="center"/>
              <w:rPr>
                <w:rFonts w:ascii="Times New Roman" w:hAnsi="Times New Roman" w:cs="Times New Roman"/>
                <w:b/>
              </w:rPr>
            </w:pPr>
          </w:p>
        </w:tc>
        <w:tc>
          <w:tcPr>
            <w:tcW w:w="1136" w:type="dxa"/>
            <w:vMerge w:val="restart"/>
            <w:tcBorders>
              <w:left w:val="single" w:sz="4" w:space="0" w:color="000000"/>
              <w:bottom w:val="single" w:sz="4" w:space="0" w:color="000000"/>
              <w:right w:val="single" w:sz="4" w:space="0" w:color="000000"/>
            </w:tcBorders>
            <w:shd w:val="clear" w:color="auto" w:fill="A8D08D" w:themeFill="accent6" w:themeFillTint="99"/>
            <w:vAlign w:val="center"/>
          </w:tcPr>
          <w:p w:rsidR="00286C54" w:rsidRDefault="007F1EEA">
            <w:pPr>
              <w:spacing w:after="0" w:line="240" w:lineRule="auto"/>
              <w:jc w:val="center"/>
              <w:rPr>
                <w:rFonts w:ascii="Times New Roman" w:hAnsi="Times New Roman" w:cs="Times New Roman"/>
                <w:b/>
              </w:rPr>
            </w:pPr>
            <w:r>
              <w:rPr>
                <w:rFonts w:ascii="Times New Roman" w:hAnsi="Times New Roman" w:cs="Times New Roman"/>
                <w:b/>
              </w:rPr>
              <w:t>razem</w:t>
            </w:r>
          </w:p>
        </w:tc>
        <w:tc>
          <w:tcPr>
            <w:tcW w:w="1559" w:type="dxa"/>
            <w:vMerge w:val="restart"/>
            <w:tcBorders>
              <w:left w:val="single" w:sz="4" w:space="0" w:color="000000"/>
              <w:bottom w:val="single" w:sz="4" w:space="0" w:color="000000"/>
              <w:right w:val="single" w:sz="4" w:space="0" w:color="000000"/>
            </w:tcBorders>
            <w:shd w:val="clear" w:color="auto" w:fill="A8D08D" w:themeFill="accent6" w:themeFillTint="99"/>
            <w:vAlign w:val="center"/>
          </w:tcPr>
          <w:p w:rsidR="00286C54" w:rsidRDefault="007F1EEA">
            <w:pPr>
              <w:spacing w:after="0" w:line="240" w:lineRule="auto"/>
              <w:jc w:val="center"/>
              <w:rPr>
                <w:rFonts w:ascii="Times New Roman" w:hAnsi="Times New Roman" w:cs="Times New Roman"/>
                <w:b/>
              </w:rPr>
            </w:pPr>
            <w:r>
              <w:rPr>
                <w:rFonts w:ascii="Times New Roman" w:hAnsi="Times New Roman" w:cs="Times New Roman"/>
                <w:b/>
              </w:rPr>
              <w:t>w tym kobiety</w:t>
            </w:r>
          </w:p>
        </w:tc>
        <w:tc>
          <w:tcPr>
            <w:tcW w:w="1279" w:type="dxa"/>
            <w:vMerge w:val="restart"/>
            <w:tcBorders>
              <w:left w:val="single" w:sz="4" w:space="0" w:color="000000"/>
              <w:bottom w:val="single" w:sz="4" w:space="0" w:color="000000"/>
              <w:right w:val="single" w:sz="4" w:space="0" w:color="000000"/>
            </w:tcBorders>
            <w:shd w:val="clear" w:color="auto" w:fill="A8D08D" w:themeFill="accent6" w:themeFillTint="99"/>
            <w:vAlign w:val="center"/>
          </w:tcPr>
          <w:p w:rsidR="00286C54" w:rsidRDefault="007F1EEA">
            <w:pPr>
              <w:spacing w:after="0" w:line="240" w:lineRule="auto"/>
              <w:jc w:val="center"/>
              <w:rPr>
                <w:rFonts w:ascii="Times New Roman" w:hAnsi="Times New Roman" w:cs="Times New Roman"/>
                <w:b/>
              </w:rPr>
            </w:pPr>
            <w:r>
              <w:rPr>
                <w:rFonts w:ascii="Times New Roman" w:hAnsi="Times New Roman" w:cs="Times New Roman"/>
                <w:b/>
              </w:rPr>
              <w:t>razem</w:t>
            </w:r>
          </w:p>
        </w:tc>
        <w:tc>
          <w:tcPr>
            <w:tcW w:w="1555" w:type="dxa"/>
            <w:vMerge w:val="restart"/>
            <w:tcBorders>
              <w:left w:val="single" w:sz="4" w:space="0" w:color="000000"/>
              <w:bottom w:val="single" w:sz="4" w:space="0" w:color="000000"/>
              <w:right w:val="single" w:sz="4" w:space="0" w:color="000000"/>
            </w:tcBorders>
            <w:shd w:val="clear" w:color="auto" w:fill="A8D08D" w:themeFill="accent6" w:themeFillTint="99"/>
            <w:vAlign w:val="center"/>
          </w:tcPr>
          <w:p w:rsidR="00286C54" w:rsidRDefault="007F1EEA">
            <w:pPr>
              <w:spacing w:after="0" w:line="240" w:lineRule="auto"/>
              <w:jc w:val="center"/>
              <w:rPr>
                <w:rFonts w:ascii="Times New Roman" w:hAnsi="Times New Roman" w:cs="Times New Roman"/>
                <w:b/>
              </w:rPr>
            </w:pPr>
            <w:r>
              <w:rPr>
                <w:rFonts w:ascii="Times New Roman" w:hAnsi="Times New Roman" w:cs="Times New Roman"/>
                <w:b/>
              </w:rPr>
              <w:t>w tym kobiety</w:t>
            </w:r>
          </w:p>
        </w:tc>
      </w:tr>
      <w:tr w:rsidR="00286C54">
        <w:trPr>
          <w:trHeight w:val="450"/>
        </w:trPr>
        <w:tc>
          <w:tcPr>
            <w:tcW w:w="1555" w:type="dxa"/>
            <w:vMerge/>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rsidR="00286C54" w:rsidRDefault="00286C54">
            <w:pPr>
              <w:spacing w:after="0" w:line="240" w:lineRule="auto"/>
              <w:ind w:firstLine="708"/>
              <w:jc w:val="both"/>
              <w:rPr>
                <w:rFonts w:ascii="Times New Roman" w:hAnsi="Times New Roman" w:cs="Times New Roman"/>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rsidR="00286C54" w:rsidRDefault="00286C54">
            <w:pPr>
              <w:spacing w:after="0" w:line="240" w:lineRule="auto"/>
              <w:ind w:firstLine="708"/>
              <w:jc w:val="both"/>
              <w:rPr>
                <w:rFonts w:ascii="Times New Roman" w:hAnsi="Times New Roman" w:cs="Times New Roman"/>
              </w:rPr>
            </w:pPr>
          </w:p>
        </w:tc>
        <w:tc>
          <w:tcPr>
            <w:tcW w:w="1562" w:type="dxa"/>
            <w:vMerge/>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rsidR="00286C54" w:rsidRDefault="00286C54">
            <w:pPr>
              <w:spacing w:after="0" w:line="240" w:lineRule="auto"/>
              <w:ind w:firstLine="708"/>
              <w:jc w:val="both"/>
              <w:rPr>
                <w:rFonts w:ascii="Times New Roman" w:hAnsi="Times New Roman" w:cs="Times New Roman"/>
              </w:rPr>
            </w:pPr>
          </w:p>
        </w:tc>
        <w:tc>
          <w:tcPr>
            <w:tcW w:w="1136" w:type="dxa"/>
            <w:vMerge/>
            <w:tcBorders>
              <w:left w:val="single" w:sz="4" w:space="0" w:color="000000"/>
              <w:bottom w:val="single" w:sz="4" w:space="0" w:color="000000"/>
              <w:right w:val="single" w:sz="4" w:space="0" w:color="000000"/>
            </w:tcBorders>
            <w:shd w:val="clear" w:color="auto" w:fill="A8D08D" w:themeFill="accent6" w:themeFillTint="99"/>
            <w:vAlign w:val="center"/>
          </w:tcPr>
          <w:p w:rsidR="00286C54" w:rsidRDefault="00286C54">
            <w:pPr>
              <w:spacing w:after="0" w:line="240" w:lineRule="auto"/>
              <w:ind w:firstLine="708"/>
              <w:jc w:val="both"/>
              <w:rPr>
                <w:rFonts w:ascii="Times New Roman" w:hAnsi="Times New Roman" w:cs="Times New Roman"/>
              </w:rPr>
            </w:pPr>
          </w:p>
        </w:tc>
        <w:tc>
          <w:tcPr>
            <w:tcW w:w="1559" w:type="dxa"/>
            <w:vMerge/>
            <w:tcBorders>
              <w:left w:val="single" w:sz="4" w:space="0" w:color="000000"/>
              <w:bottom w:val="single" w:sz="4" w:space="0" w:color="000000"/>
              <w:right w:val="single" w:sz="4" w:space="0" w:color="000000"/>
            </w:tcBorders>
            <w:shd w:val="clear" w:color="auto" w:fill="A8D08D" w:themeFill="accent6" w:themeFillTint="99"/>
            <w:vAlign w:val="center"/>
          </w:tcPr>
          <w:p w:rsidR="00286C54" w:rsidRDefault="00286C54">
            <w:pPr>
              <w:spacing w:after="0" w:line="240" w:lineRule="auto"/>
              <w:ind w:firstLine="708"/>
              <w:jc w:val="both"/>
              <w:rPr>
                <w:rFonts w:ascii="Times New Roman" w:hAnsi="Times New Roman" w:cs="Times New Roman"/>
              </w:rPr>
            </w:pPr>
          </w:p>
        </w:tc>
        <w:tc>
          <w:tcPr>
            <w:tcW w:w="1279" w:type="dxa"/>
            <w:vMerge/>
            <w:tcBorders>
              <w:left w:val="single" w:sz="4" w:space="0" w:color="000000"/>
              <w:bottom w:val="single" w:sz="4" w:space="0" w:color="000000"/>
              <w:right w:val="single" w:sz="4" w:space="0" w:color="000000"/>
            </w:tcBorders>
            <w:shd w:val="clear" w:color="auto" w:fill="A8D08D" w:themeFill="accent6" w:themeFillTint="99"/>
            <w:vAlign w:val="center"/>
          </w:tcPr>
          <w:p w:rsidR="00286C54" w:rsidRDefault="00286C54">
            <w:pPr>
              <w:spacing w:after="0" w:line="240" w:lineRule="auto"/>
              <w:ind w:firstLine="708"/>
              <w:jc w:val="both"/>
              <w:rPr>
                <w:rFonts w:ascii="Times New Roman" w:hAnsi="Times New Roman" w:cs="Times New Roman"/>
              </w:rPr>
            </w:pPr>
          </w:p>
        </w:tc>
        <w:tc>
          <w:tcPr>
            <w:tcW w:w="1555" w:type="dxa"/>
            <w:vMerge/>
            <w:tcBorders>
              <w:left w:val="single" w:sz="4" w:space="0" w:color="000000"/>
              <w:bottom w:val="single" w:sz="4" w:space="0" w:color="000000"/>
              <w:right w:val="single" w:sz="4" w:space="0" w:color="000000"/>
            </w:tcBorders>
            <w:shd w:val="clear" w:color="auto" w:fill="A8D08D" w:themeFill="accent6" w:themeFillTint="99"/>
            <w:vAlign w:val="center"/>
          </w:tcPr>
          <w:p w:rsidR="00286C54" w:rsidRDefault="00286C54">
            <w:pPr>
              <w:spacing w:after="0" w:line="240" w:lineRule="auto"/>
              <w:ind w:firstLine="708"/>
              <w:jc w:val="both"/>
              <w:rPr>
                <w:rFonts w:ascii="Times New Roman" w:hAnsi="Times New Roman" w:cs="Times New Roman"/>
              </w:rPr>
            </w:pPr>
          </w:p>
        </w:tc>
      </w:tr>
      <w:tr w:rsidR="00286C54">
        <w:trPr>
          <w:trHeight w:val="223"/>
        </w:trPr>
        <w:tc>
          <w:tcPr>
            <w:tcW w:w="1555" w:type="dxa"/>
            <w:tcBorders>
              <w:left w:val="single" w:sz="4" w:space="0" w:color="000000"/>
              <w:right w:val="single" w:sz="4" w:space="0" w:color="000000"/>
            </w:tcBorders>
            <w:shd w:val="clear" w:color="auto" w:fill="BDD6EE" w:themeFill="accent1" w:themeFillTint="66"/>
            <w:vAlign w:val="bottom"/>
          </w:tcPr>
          <w:p w:rsidR="00286C54" w:rsidRDefault="007F1EEA">
            <w:pPr>
              <w:spacing w:after="0" w:line="240" w:lineRule="auto"/>
              <w:jc w:val="both"/>
              <w:rPr>
                <w:rFonts w:ascii="Times New Roman" w:hAnsi="Times New Roman" w:cs="Times New Roman"/>
                <w:b/>
              </w:rPr>
            </w:pPr>
            <w:r>
              <w:rPr>
                <w:rFonts w:ascii="Times New Roman" w:hAnsi="Times New Roman" w:cs="Times New Roman"/>
                <w:b/>
              </w:rPr>
              <w:t xml:space="preserve">P o l s k a   </w:t>
            </w:r>
          </w:p>
        </w:tc>
        <w:tc>
          <w:tcPr>
            <w:tcW w:w="1276" w:type="dxa"/>
            <w:tcBorders>
              <w:right w:val="single" w:sz="4" w:space="0" w:color="000000"/>
            </w:tcBorders>
            <w:shd w:val="clear" w:color="auto" w:fill="auto"/>
            <w:vAlign w:val="center"/>
          </w:tcPr>
          <w:p w:rsidR="00286C54" w:rsidRDefault="007F1EEA">
            <w:pPr>
              <w:spacing w:after="0" w:line="240" w:lineRule="auto"/>
              <w:jc w:val="center"/>
              <w:rPr>
                <w:rFonts w:ascii="Times New Roman" w:hAnsi="Times New Roman" w:cs="Times New Roman"/>
                <w:bCs/>
              </w:rPr>
            </w:pPr>
            <w:r>
              <w:rPr>
                <w:rFonts w:ascii="Times New Roman" w:hAnsi="Times New Roman" w:cs="Times New Roman"/>
                <w:bCs/>
              </w:rPr>
              <w:t>38 495 659</w:t>
            </w:r>
          </w:p>
        </w:tc>
        <w:tc>
          <w:tcPr>
            <w:tcW w:w="1562" w:type="dxa"/>
            <w:tcBorders>
              <w:right w:val="single" w:sz="4" w:space="0" w:color="000000"/>
            </w:tcBorders>
            <w:shd w:val="clear" w:color="auto" w:fill="auto"/>
            <w:vAlign w:val="center"/>
          </w:tcPr>
          <w:p w:rsidR="00286C54" w:rsidRDefault="007F1EEA">
            <w:pPr>
              <w:spacing w:after="0" w:line="240" w:lineRule="auto"/>
              <w:jc w:val="center"/>
              <w:rPr>
                <w:rFonts w:ascii="Times New Roman" w:hAnsi="Times New Roman" w:cs="Times New Roman"/>
                <w:bCs/>
              </w:rPr>
            </w:pPr>
            <w:r>
              <w:rPr>
                <w:rFonts w:ascii="Times New Roman" w:hAnsi="Times New Roman" w:cs="Times New Roman"/>
                <w:bCs/>
              </w:rPr>
              <w:t>19 866 124</w:t>
            </w:r>
          </w:p>
        </w:tc>
        <w:tc>
          <w:tcPr>
            <w:tcW w:w="1136" w:type="dxa"/>
            <w:tcBorders>
              <w:right w:val="single" w:sz="4" w:space="0" w:color="000000"/>
            </w:tcBorders>
            <w:shd w:val="clear" w:color="auto" w:fill="auto"/>
            <w:vAlign w:val="center"/>
          </w:tcPr>
          <w:p w:rsidR="00286C54" w:rsidRDefault="007F1EEA">
            <w:pPr>
              <w:spacing w:after="0" w:line="240" w:lineRule="auto"/>
              <w:jc w:val="center"/>
              <w:rPr>
                <w:rFonts w:ascii="Times New Roman" w:hAnsi="Times New Roman" w:cs="Times New Roman"/>
                <w:bCs/>
              </w:rPr>
            </w:pPr>
            <w:r>
              <w:rPr>
                <w:rFonts w:ascii="Times New Roman" w:hAnsi="Times New Roman" w:cs="Times New Roman"/>
                <w:bCs/>
              </w:rPr>
              <w:t>23 257 909</w:t>
            </w:r>
          </w:p>
        </w:tc>
        <w:tc>
          <w:tcPr>
            <w:tcW w:w="1559" w:type="dxa"/>
            <w:tcBorders>
              <w:right w:val="single" w:sz="4" w:space="0" w:color="000000"/>
            </w:tcBorders>
            <w:shd w:val="clear" w:color="auto" w:fill="auto"/>
            <w:vAlign w:val="center"/>
          </w:tcPr>
          <w:p w:rsidR="00286C54" w:rsidRDefault="007F1EEA">
            <w:pPr>
              <w:spacing w:after="0" w:line="240" w:lineRule="auto"/>
              <w:jc w:val="center"/>
              <w:rPr>
                <w:rFonts w:ascii="Times New Roman" w:hAnsi="Times New Roman" w:cs="Times New Roman"/>
                <w:bCs/>
              </w:rPr>
            </w:pPr>
            <w:r>
              <w:rPr>
                <w:rFonts w:ascii="Times New Roman" w:hAnsi="Times New Roman" w:cs="Times New Roman"/>
                <w:bCs/>
              </w:rPr>
              <w:t>12 225 209</w:t>
            </w:r>
          </w:p>
        </w:tc>
        <w:tc>
          <w:tcPr>
            <w:tcW w:w="1279" w:type="dxa"/>
            <w:tcBorders>
              <w:right w:val="single" w:sz="4" w:space="0" w:color="000000"/>
            </w:tcBorders>
            <w:shd w:val="clear" w:color="auto" w:fill="auto"/>
            <w:vAlign w:val="center"/>
          </w:tcPr>
          <w:p w:rsidR="00286C54" w:rsidRDefault="007F1EEA">
            <w:pPr>
              <w:spacing w:after="0" w:line="240" w:lineRule="auto"/>
              <w:jc w:val="center"/>
              <w:rPr>
                <w:rFonts w:ascii="Times New Roman" w:hAnsi="Times New Roman" w:cs="Times New Roman"/>
                <w:bCs/>
              </w:rPr>
            </w:pPr>
            <w:r>
              <w:rPr>
                <w:rFonts w:ascii="Times New Roman" w:hAnsi="Times New Roman" w:cs="Times New Roman"/>
                <w:bCs/>
              </w:rPr>
              <w:t>15 237  750</w:t>
            </w:r>
          </w:p>
        </w:tc>
        <w:tc>
          <w:tcPr>
            <w:tcW w:w="1555" w:type="dxa"/>
            <w:tcBorders>
              <w:right w:val="single" w:sz="4" w:space="0" w:color="000000"/>
            </w:tcBorders>
            <w:shd w:val="clear" w:color="auto" w:fill="auto"/>
            <w:vAlign w:val="center"/>
          </w:tcPr>
          <w:p w:rsidR="00286C54" w:rsidRDefault="007F1EEA">
            <w:pPr>
              <w:spacing w:after="0" w:line="240" w:lineRule="auto"/>
              <w:jc w:val="center"/>
              <w:rPr>
                <w:rFonts w:ascii="Times New Roman" w:hAnsi="Times New Roman" w:cs="Times New Roman"/>
                <w:bCs/>
              </w:rPr>
            </w:pPr>
            <w:r>
              <w:rPr>
                <w:rFonts w:ascii="Times New Roman" w:hAnsi="Times New Roman" w:cs="Times New Roman"/>
                <w:bCs/>
              </w:rPr>
              <w:t>7 640 915</w:t>
            </w:r>
          </w:p>
        </w:tc>
      </w:tr>
      <w:tr w:rsidR="00286C54">
        <w:trPr>
          <w:trHeight w:val="383"/>
        </w:trPr>
        <w:tc>
          <w:tcPr>
            <w:tcW w:w="1555" w:type="dxa"/>
            <w:tcBorders>
              <w:left w:val="single" w:sz="4" w:space="0" w:color="000000"/>
              <w:bottom w:val="single" w:sz="4" w:space="0" w:color="000000"/>
              <w:right w:val="single" w:sz="4" w:space="0" w:color="000000"/>
            </w:tcBorders>
            <w:shd w:val="clear" w:color="auto" w:fill="BDD6EE" w:themeFill="accent1" w:themeFillTint="66"/>
            <w:vAlign w:val="bottom"/>
          </w:tcPr>
          <w:p w:rsidR="00286C54" w:rsidRDefault="007F1EEA">
            <w:pPr>
              <w:spacing w:after="0" w:line="240" w:lineRule="auto"/>
              <w:jc w:val="both"/>
              <w:rPr>
                <w:rFonts w:ascii="Times New Roman" w:hAnsi="Times New Roman" w:cs="Times New Roman"/>
                <w:b/>
              </w:rPr>
            </w:pPr>
            <w:r>
              <w:rPr>
                <w:noProof/>
                <w:lang w:eastAsia="pl-PL"/>
              </w:rPr>
              <mc:AlternateContent>
                <mc:Choice Requires="wps">
                  <w:drawing>
                    <wp:anchor distT="0" distB="0" distL="114300" distR="114300" simplePos="0" relativeHeight="13" behindDoc="0" locked="0" layoutInCell="1" allowOverlap="1" wp14:anchorId="7F247C42">
                      <wp:simplePos x="0" y="0"/>
                      <wp:positionH relativeFrom="column">
                        <wp:posOffset>-49530</wp:posOffset>
                      </wp:positionH>
                      <wp:positionV relativeFrom="paragraph">
                        <wp:posOffset>-13970</wp:posOffset>
                      </wp:positionV>
                      <wp:extent cx="6229985" cy="1270"/>
                      <wp:effectExtent l="0" t="0" r="19050" b="19050"/>
                      <wp:wrapNone/>
                      <wp:docPr id="19" name="Łącznik prosty 20"/>
                      <wp:cNvGraphicFramePr/>
                      <a:graphic xmlns:a="http://schemas.openxmlformats.org/drawingml/2006/main">
                        <a:graphicData uri="http://schemas.microsoft.com/office/word/2010/wordprocessingShape">
                          <wps:wsp>
                            <wps:cNvCnPr/>
                            <wps:spPr>
                              <a:xfrm>
                                <a:off x="0" y="0"/>
                                <a:ext cx="6229440" cy="72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6699B4F7" id="Łącznik prosty 20" o:spid="_x0000_s1026" style="position:absolute;z-index:13;visibility:visible;mso-wrap-style:square;mso-wrap-distance-left:9pt;mso-wrap-distance-top:0;mso-wrap-distance-right:9pt;mso-wrap-distance-bottom:0;mso-position-horizontal:absolute;mso-position-horizontal-relative:text;mso-position-vertical:absolute;mso-position-vertical-relative:text" from="-3.9pt,-1.1pt" to="486.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1to0QEAAOIDAAAOAAAAZHJzL2Uyb0RvYy54bWysU01vEzEQvSPxHyzfyW5WVaGrbHpoVS4I&#10;IqA/wPWOsxb+ksdkN9w48M/gfzF20k0EB9SKi7Njz3sz781kdT1Zw3YQUXvX8eWi5gyc9L12247f&#10;f7579YYzTML1wngHHd8D8uv1yxerMbTQ+MGbHiIjEoftGDo+pBTaqkI5gBW48AEcPSofrUgUxm3V&#10;RzESuzVVU9eX1ehjH6KXgEi3t4dHvi78SoFMH5RCSMx0nHpL5YzlfMhntV6JdhtFGLQ8tiGe0YUV&#10;2lHRmepWJMG+Rv0XldUyevQqLaS3lVdKSygaSM2y/kPNp0EEKFrIHAyzTfj/aOX73SYy3dPsrjhz&#10;wtKMfn3/+UN+c/oLI2Mx7VlTfBoDtpR+4zaRXMsRhk3MoicVbf4lOWwq3u5nb2FKTNLlZdNcXVzQ&#10;CCS9vT4wVidoiJjegrdUEmlIRrssXLRi9w4TlaPUx5R8bVw+0Rvd32ljSpBXBm5MZDtBw07TMg+X&#10;cGdZFGVkdWq+fKW9gQPrR1BkBrW7LNXLGp44hZTg0iOvcZSdYYo6mIH1v4HH/AyFsqJPAc+IUtm7&#10;NIOtdj4WzWei8ueD7/dlZkU3LVKx5bj0eVPP4+LO6a+5/g0AAP//AwBQSwMEFAAGAAgAAAAhALX2&#10;6PbfAAAACAEAAA8AAABkcnMvZG93bnJldi54bWxMj0FLw0AQhe+C/2EZwYu0GxNsNWZTJNCLB8FG&#10;isdtdpoNZmdDdtuk/97pSU/Dmze8902xmV0vzjiGzpOCx2UCAqnxpqNWwVe9XTyDCFGT0b0nVHDB&#10;AJvy9qbQufETfeJ5F1vBIRRyrcDGOORShsai02HpByT2jn50OrIcW2lGPXG462WaJCvpdEfcYPWA&#10;lcXmZ3dyCr7bh2y7r6meqvhxXNn5sn9/qpS6v5vfXkFEnOPfMVzxGR1KZjr4E5kgegWLNZNHnmkK&#10;gv2XdZaBOFwXCciykP8fKH8BAAD//wMAUEsBAi0AFAAGAAgAAAAhALaDOJL+AAAA4QEAABMAAAAA&#10;AAAAAAAAAAAAAAAAAFtDb250ZW50X1R5cGVzXS54bWxQSwECLQAUAAYACAAAACEAOP0h/9YAAACU&#10;AQAACwAAAAAAAAAAAAAAAAAvAQAAX3JlbHMvLnJlbHNQSwECLQAUAAYACAAAACEAzpNbaNEBAADi&#10;AwAADgAAAAAAAAAAAAAAAAAuAgAAZHJzL2Uyb0RvYy54bWxQSwECLQAUAAYACAAAACEAtfbo9t8A&#10;AAAIAQAADwAAAAAAAAAAAAAAAAArBAAAZHJzL2Rvd25yZXYueG1sUEsFBgAAAAAEAAQA8wAAADcF&#10;AAAAAA==&#10;" strokecolor="black [3213]" strokeweight=".5pt">
                      <v:stroke joinstyle="miter"/>
                    </v:line>
                  </w:pict>
                </mc:Fallback>
              </mc:AlternateContent>
            </w:r>
            <w:r>
              <w:rPr>
                <w:rFonts w:ascii="Times New Roman" w:hAnsi="Times New Roman" w:cs="Times New Roman"/>
                <w:b/>
              </w:rPr>
              <w:t>warmińsko-mazurskie   </w:t>
            </w:r>
          </w:p>
        </w:tc>
        <w:tc>
          <w:tcPr>
            <w:tcW w:w="1276" w:type="dxa"/>
            <w:tcBorders>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hAnsi="Times New Roman" w:cs="Times New Roman"/>
                <w:bCs/>
              </w:rPr>
            </w:pPr>
            <w:r>
              <w:rPr>
                <w:rFonts w:ascii="Times New Roman" w:hAnsi="Times New Roman" w:cs="Times New Roman"/>
                <w:bCs/>
              </w:rPr>
              <w:t>1 446 915</w:t>
            </w:r>
          </w:p>
        </w:tc>
        <w:tc>
          <w:tcPr>
            <w:tcW w:w="1562" w:type="dxa"/>
            <w:tcBorders>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hAnsi="Times New Roman" w:cs="Times New Roman"/>
                <w:bCs/>
              </w:rPr>
            </w:pPr>
            <w:r>
              <w:rPr>
                <w:rFonts w:ascii="Times New Roman" w:hAnsi="Times New Roman" w:cs="Times New Roman"/>
                <w:bCs/>
              </w:rPr>
              <w:t>738 437</w:t>
            </w:r>
          </w:p>
        </w:tc>
        <w:tc>
          <w:tcPr>
            <w:tcW w:w="1136" w:type="dxa"/>
            <w:tcBorders>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hAnsi="Times New Roman" w:cs="Times New Roman"/>
                <w:bCs/>
              </w:rPr>
            </w:pPr>
            <w:r>
              <w:rPr>
                <w:rFonts w:ascii="Times New Roman" w:hAnsi="Times New Roman" w:cs="Times New Roman"/>
                <w:bCs/>
              </w:rPr>
              <w:t>857 353</w:t>
            </w:r>
          </w:p>
        </w:tc>
        <w:tc>
          <w:tcPr>
            <w:tcW w:w="1559" w:type="dxa"/>
            <w:tcBorders>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hAnsi="Times New Roman" w:cs="Times New Roman"/>
                <w:bCs/>
              </w:rPr>
            </w:pPr>
            <w:r>
              <w:rPr>
                <w:rFonts w:ascii="Times New Roman" w:hAnsi="Times New Roman" w:cs="Times New Roman"/>
                <w:bCs/>
              </w:rPr>
              <w:t>447 983</w:t>
            </w:r>
          </w:p>
        </w:tc>
        <w:tc>
          <w:tcPr>
            <w:tcW w:w="1279" w:type="dxa"/>
            <w:tcBorders>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hAnsi="Times New Roman" w:cs="Times New Roman"/>
                <w:bCs/>
              </w:rPr>
            </w:pPr>
            <w:r>
              <w:rPr>
                <w:rFonts w:ascii="Times New Roman" w:hAnsi="Times New Roman" w:cs="Times New Roman"/>
                <w:bCs/>
              </w:rPr>
              <w:t>589 562</w:t>
            </w:r>
          </w:p>
        </w:tc>
        <w:tc>
          <w:tcPr>
            <w:tcW w:w="1555" w:type="dxa"/>
            <w:tcBorders>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hAnsi="Times New Roman" w:cs="Times New Roman"/>
                <w:bCs/>
              </w:rPr>
            </w:pPr>
            <w:r>
              <w:rPr>
                <w:rFonts w:ascii="Times New Roman" w:hAnsi="Times New Roman" w:cs="Times New Roman"/>
                <w:bCs/>
              </w:rPr>
              <w:t>290 454</w:t>
            </w:r>
          </w:p>
        </w:tc>
      </w:tr>
    </w:tbl>
    <w:p w:rsidR="00286C54" w:rsidRDefault="007F1EEA">
      <w:pPr>
        <w:spacing w:after="0" w:line="240" w:lineRule="auto"/>
        <w:ind w:firstLine="708"/>
        <w:jc w:val="center"/>
        <w:rPr>
          <w:rFonts w:ascii="Times New Roman" w:hAnsi="Times New Roman" w:cs="Times New Roman"/>
          <w:i/>
        </w:rPr>
      </w:pPr>
      <w:r>
        <w:rPr>
          <w:rFonts w:ascii="Times New Roman" w:hAnsi="Times New Roman" w:cs="Times New Roman"/>
          <w:i/>
        </w:rPr>
        <w:t>Źródło: Urząd Statystyczny w Olsztynie</w:t>
      </w:r>
    </w:p>
    <w:p w:rsidR="00286C54" w:rsidRDefault="00286C54">
      <w:pPr>
        <w:spacing w:after="0" w:line="240" w:lineRule="auto"/>
        <w:ind w:firstLine="708"/>
        <w:jc w:val="both"/>
        <w:rPr>
          <w:rFonts w:ascii="Times New Roman" w:hAnsi="Times New Roman" w:cs="Times New Roman"/>
          <w:sz w:val="12"/>
          <w:szCs w:val="12"/>
        </w:rPr>
      </w:pPr>
    </w:p>
    <w:p w:rsidR="00286C54" w:rsidRDefault="007F1EEA">
      <w:pPr>
        <w:spacing w:after="0" w:line="240" w:lineRule="auto"/>
        <w:ind w:firstLine="708"/>
        <w:jc w:val="both"/>
      </w:pPr>
      <w:r>
        <w:rPr>
          <w:rFonts w:ascii="Times New Roman" w:hAnsi="Times New Roman" w:cs="Times New Roman"/>
        </w:rPr>
        <w:t>Ludność gmin wchodzących w skład Lokalnej Grupy Działania jest zróżnicowana etnicznie, zasiedlona przez polskich osadników z Wileńszczyzny i Mazowsza, a także przez liczne mniejszości narodowe, m.in. </w:t>
      </w:r>
      <w:hyperlink r:id="rId26" w:tgtFrame="Mniejszość ukraińska na Warmii i Mazurach">
        <w:r>
          <w:rPr>
            <w:rStyle w:val="czeinternetowe"/>
            <w:rFonts w:ascii="Times New Roman" w:hAnsi="Times New Roman" w:cs="Times New Roman"/>
            <w:color w:val="auto"/>
            <w:u w:val="none"/>
          </w:rPr>
          <w:t>Ukraińców</w:t>
        </w:r>
      </w:hyperlink>
      <w:r>
        <w:rPr>
          <w:rFonts w:ascii="Times New Roman" w:hAnsi="Times New Roman" w:cs="Times New Roman"/>
        </w:rPr>
        <w:t>, </w:t>
      </w:r>
      <w:hyperlink r:id="rId27" w:tgtFrame="Mniejszość niemiecka na Warmii i Mazurach">
        <w:r>
          <w:rPr>
            <w:rStyle w:val="czeinternetowe"/>
            <w:rFonts w:ascii="Times New Roman" w:hAnsi="Times New Roman" w:cs="Times New Roman"/>
            <w:color w:val="auto"/>
            <w:u w:val="none"/>
          </w:rPr>
          <w:t>Niemców</w:t>
        </w:r>
      </w:hyperlink>
      <w:r>
        <w:rPr>
          <w:rFonts w:ascii="Times New Roman" w:hAnsi="Times New Roman" w:cs="Times New Roman"/>
        </w:rPr>
        <w:t xml:space="preserve">, Romów i </w:t>
      </w:r>
      <w:hyperlink r:id="rId28" w:tgtFrame="Mniejszość białoruska na Warmii i Mazurach">
        <w:r>
          <w:rPr>
            <w:rStyle w:val="czeinternetowe"/>
            <w:rFonts w:ascii="Times New Roman" w:hAnsi="Times New Roman" w:cs="Times New Roman"/>
            <w:color w:val="auto"/>
            <w:u w:val="none"/>
          </w:rPr>
          <w:t>Białorusinów</w:t>
        </w:r>
      </w:hyperlink>
      <w:r>
        <w:rPr>
          <w:rFonts w:ascii="Times New Roman" w:hAnsi="Times New Roman" w:cs="Times New Roman"/>
        </w:rPr>
        <w:t xml:space="preserve">. Wartości danych ujętych w Lokalnej Strategii Rozwoju uzależnione są od wielkości i liczebności danej gminy. Gmina Morąg w oczywisty sposób odróżnia się od pozostałych gmin w pewnych wartościach danych, co spowodowane jest udziałem największego miasta na tym terenie. </w:t>
      </w:r>
    </w:p>
    <w:p w:rsidR="00286C54" w:rsidRDefault="00286C54">
      <w:pPr>
        <w:spacing w:after="0" w:line="240" w:lineRule="auto"/>
        <w:jc w:val="both"/>
        <w:rPr>
          <w:rFonts w:ascii="Times New Roman" w:hAnsi="Times New Roman" w:cs="Times New Roman"/>
          <w:b/>
        </w:rPr>
      </w:pPr>
    </w:p>
    <w:p w:rsidR="00286C54" w:rsidRDefault="007F1EEA">
      <w:pPr>
        <w:spacing w:after="0" w:line="240" w:lineRule="auto"/>
        <w:jc w:val="both"/>
        <w:rPr>
          <w:rFonts w:ascii="Times New Roman" w:hAnsi="Times New Roman" w:cs="Times New Roman"/>
          <w:b/>
        </w:rPr>
      </w:pPr>
      <w:r>
        <w:rPr>
          <w:rFonts w:ascii="Times New Roman" w:hAnsi="Times New Roman" w:cs="Times New Roman"/>
          <w:b/>
        </w:rPr>
        <w:t>Tabela 8. Ludność i gęstość zaludnienia w gminach obszaru LGD dane na 31.12.2013 r.</w:t>
      </w:r>
    </w:p>
    <w:tbl>
      <w:tblPr>
        <w:tblStyle w:val="Tabela-Siatka"/>
        <w:tblpPr w:leftFromText="141" w:rightFromText="141" w:vertAnchor="text" w:horzAnchor="margin" w:tblpY="23"/>
        <w:tblW w:w="9776" w:type="dxa"/>
        <w:tblLook w:val="04A0" w:firstRow="1" w:lastRow="0" w:firstColumn="1" w:lastColumn="0" w:noHBand="0" w:noVBand="1"/>
      </w:tblPr>
      <w:tblGrid>
        <w:gridCol w:w="1668"/>
        <w:gridCol w:w="2438"/>
        <w:gridCol w:w="2694"/>
        <w:gridCol w:w="2976"/>
      </w:tblGrid>
      <w:tr w:rsidR="00286C54">
        <w:trPr>
          <w:trHeight w:val="283"/>
        </w:trPr>
        <w:tc>
          <w:tcPr>
            <w:tcW w:w="1667" w:type="dxa"/>
            <w:shd w:val="clear" w:color="auto" w:fill="A8D08D" w:themeFill="accent6" w:themeFillTint="99"/>
            <w:vAlign w:val="center"/>
          </w:tcPr>
          <w:p w:rsidR="00286C54" w:rsidRDefault="007F1EEA">
            <w:pPr>
              <w:spacing w:after="0" w:line="240" w:lineRule="auto"/>
              <w:jc w:val="center"/>
              <w:rPr>
                <w:rFonts w:ascii="Times New Roman" w:hAnsi="Times New Roman" w:cs="Times New Roman"/>
                <w:b/>
              </w:rPr>
            </w:pPr>
            <w:r>
              <w:rPr>
                <w:rFonts w:ascii="Times New Roman" w:hAnsi="Times New Roman" w:cs="Times New Roman"/>
                <w:b/>
              </w:rPr>
              <w:t>Gmina</w:t>
            </w:r>
          </w:p>
        </w:tc>
        <w:tc>
          <w:tcPr>
            <w:tcW w:w="2438" w:type="dxa"/>
            <w:shd w:val="clear" w:color="auto" w:fill="A8D08D" w:themeFill="accent6" w:themeFillTint="99"/>
            <w:vAlign w:val="center"/>
          </w:tcPr>
          <w:p w:rsidR="00286C54" w:rsidRDefault="007F1EEA">
            <w:pPr>
              <w:spacing w:after="0" w:line="240" w:lineRule="auto"/>
              <w:jc w:val="center"/>
              <w:rPr>
                <w:rFonts w:ascii="Times New Roman" w:hAnsi="Times New Roman" w:cs="Times New Roman"/>
                <w:b/>
              </w:rPr>
            </w:pPr>
            <w:r>
              <w:rPr>
                <w:rFonts w:ascii="Times New Roman" w:hAnsi="Times New Roman" w:cs="Times New Roman"/>
                <w:b/>
              </w:rPr>
              <w:t>Ludność</w:t>
            </w:r>
          </w:p>
        </w:tc>
        <w:tc>
          <w:tcPr>
            <w:tcW w:w="2694" w:type="dxa"/>
            <w:shd w:val="clear" w:color="auto" w:fill="A8D08D"/>
            <w:vAlign w:val="center"/>
          </w:tcPr>
          <w:p w:rsidR="00286C54" w:rsidRDefault="007F1EEA">
            <w:pPr>
              <w:spacing w:after="0" w:line="240" w:lineRule="auto"/>
              <w:jc w:val="center"/>
              <w:rPr>
                <w:rFonts w:ascii="Times New Roman" w:hAnsi="Times New Roman" w:cs="Times New Roman"/>
                <w:b/>
              </w:rPr>
            </w:pPr>
            <w:r>
              <w:rPr>
                <w:rFonts w:ascii="Times New Roman" w:hAnsi="Times New Roman" w:cs="Times New Roman"/>
                <w:b/>
              </w:rPr>
              <w:t xml:space="preserve">Ludność </w:t>
            </w:r>
            <w:r>
              <w:rPr>
                <w:rFonts w:ascii="Times New Roman" w:hAnsi="Times New Roman" w:cs="Times New Roman"/>
                <w:b/>
              </w:rPr>
              <w:br/>
              <w:t>w tym kobiety</w:t>
            </w:r>
          </w:p>
        </w:tc>
        <w:tc>
          <w:tcPr>
            <w:tcW w:w="2976" w:type="dxa"/>
            <w:shd w:val="clear" w:color="auto" w:fill="A8D08D" w:themeFill="accent6" w:themeFillTint="99"/>
            <w:vAlign w:val="center"/>
          </w:tcPr>
          <w:p w:rsidR="00286C54" w:rsidRDefault="007F1EEA">
            <w:pPr>
              <w:spacing w:after="0" w:line="240" w:lineRule="auto"/>
              <w:jc w:val="center"/>
              <w:rPr>
                <w:rFonts w:ascii="Times New Roman" w:hAnsi="Times New Roman" w:cs="Times New Roman"/>
                <w:b/>
              </w:rPr>
            </w:pPr>
            <w:r>
              <w:rPr>
                <w:rFonts w:ascii="Times New Roman" w:hAnsi="Times New Roman" w:cs="Times New Roman"/>
                <w:b/>
              </w:rPr>
              <w:t>Ludność na 1 km</w:t>
            </w:r>
          </w:p>
        </w:tc>
      </w:tr>
      <w:tr w:rsidR="00286C54">
        <w:trPr>
          <w:trHeight w:val="283"/>
        </w:trPr>
        <w:tc>
          <w:tcPr>
            <w:tcW w:w="1667" w:type="dxa"/>
            <w:shd w:val="clear" w:color="auto" w:fill="BDD6EE" w:themeFill="accent1" w:themeFillTint="66"/>
            <w:vAlign w:val="center"/>
          </w:tcPr>
          <w:p w:rsidR="00286C54" w:rsidRDefault="007F1EEA">
            <w:pPr>
              <w:pStyle w:val="Nagwek4"/>
            </w:pPr>
            <w:r>
              <w:t>Dąbrówno</w:t>
            </w:r>
          </w:p>
        </w:tc>
        <w:tc>
          <w:tcPr>
            <w:tcW w:w="2438"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4468</w:t>
            </w:r>
          </w:p>
        </w:tc>
        <w:tc>
          <w:tcPr>
            <w:tcW w:w="2694"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2128</w:t>
            </w:r>
          </w:p>
        </w:tc>
        <w:tc>
          <w:tcPr>
            <w:tcW w:w="2976"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27</w:t>
            </w:r>
          </w:p>
        </w:tc>
      </w:tr>
      <w:tr w:rsidR="00286C54">
        <w:trPr>
          <w:trHeight w:val="283"/>
        </w:trPr>
        <w:tc>
          <w:tcPr>
            <w:tcW w:w="1667" w:type="dxa"/>
            <w:shd w:val="clear" w:color="auto" w:fill="BDD6EE" w:themeFill="accent1" w:themeFillTint="66"/>
            <w:vAlign w:val="center"/>
          </w:tcPr>
          <w:p w:rsidR="00286C54" w:rsidRDefault="007F1EEA">
            <w:pPr>
              <w:pStyle w:val="Nagwek4"/>
            </w:pPr>
            <w:r>
              <w:t>Grunwald</w:t>
            </w:r>
          </w:p>
        </w:tc>
        <w:tc>
          <w:tcPr>
            <w:tcW w:w="2438"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5756</w:t>
            </w:r>
          </w:p>
        </w:tc>
        <w:tc>
          <w:tcPr>
            <w:tcW w:w="2694"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2822</w:t>
            </w:r>
          </w:p>
        </w:tc>
        <w:tc>
          <w:tcPr>
            <w:tcW w:w="2976"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32</w:t>
            </w:r>
          </w:p>
        </w:tc>
      </w:tr>
      <w:tr w:rsidR="00286C54">
        <w:trPr>
          <w:trHeight w:val="283"/>
        </w:trPr>
        <w:tc>
          <w:tcPr>
            <w:tcW w:w="1667" w:type="dxa"/>
            <w:shd w:val="clear" w:color="auto" w:fill="BDD6EE" w:themeFill="accent1" w:themeFillTint="66"/>
            <w:vAlign w:val="center"/>
          </w:tcPr>
          <w:p w:rsidR="00286C54" w:rsidRDefault="007F1EEA">
            <w:pPr>
              <w:pStyle w:val="Nagwek4"/>
            </w:pPr>
            <w:r>
              <w:t>Jonkowo</w:t>
            </w:r>
          </w:p>
        </w:tc>
        <w:tc>
          <w:tcPr>
            <w:tcW w:w="2438"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7014</w:t>
            </w:r>
          </w:p>
        </w:tc>
        <w:tc>
          <w:tcPr>
            <w:tcW w:w="2694"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3474</w:t>
            </w:r>
          </w:p>
        </w:tc>
        <w:tc>
          <w:tcPr>
            <w:tcW w:w="2976"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42</w:t>
            </w:r>
          </w:p>
        </w:tc>
      </w:tr>
      <w:tr w:rsidR="00286C54">
        <w:trPr>
          <w:trHeight w:val="283"/>
        </w:trPr>
        <w:tc>
          <w:tcPr>
            <w:tcW w:w="1667" w:type="dxa"/>
            <w:shd w:val="clear" w:color="auto" w:fill="BDD6EE" w:themeFill="accent1" w:themeFillTint="66"/>
            <w:vAlign w:val="center"/>
          </w:tcPr>
          <w:p w:rsidR="00286C54" w:rsidRDefault="007F1EEA">
            <w:pPr>
              <w:pStyle w:val="Nagwek4"/>
            </w:pPr>
            <w:r>
              <w:t>Łukta</w:t>
            </w:r>
          </w:p>
        </w:tc>
        <w:tc>
          <w:tcPr>
            <w:tcW w:w="2438"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4544</w:t>
            </w:r>
          </w:p>
        </w:tc>
        <w:tc>
          <w:tcPr>
            <w:tcW w:w="2694"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2253</w:t>
            </w:r>
          </w:p>
        </w:tc>
        <w:tc>
          <w:tcPr>
            <w:tcW w:w="2976"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24</w:t>
            </w:r>
          </w:p>
        </w:tc>
      </w:tr>
      <w:tr w:rsidR="00286C54">
        <w:trPr>
          <w:trHeight w:val="283"/>
        </w:trPr>
        <w:tc>
          <w:tcPr>
            <w:tcW w:w="1667" w:type="dxa"/>
            <w:shd w:val="clear" w:color="auto" w:fill="BDD6EE" w:themeFill="accent1" w:themeFillTint="66"/>
            <w:vAlign w:val="center"/>
          </w:tcPr>
          <w:p w:rsidR="00286C54" w:rsidRDefault="007F1EEA">
            <w:pPr>
              <w:pStyle w:val="Nagwek4"/>
            </w:pPr>
            <w:r>
              <w:t>Miłakowo</w:t>
            </w:r>
          </w:p>
        </w:tc>
        <w:tc>
          <w:tcPr>
            <w:tcW w:w="2438"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5692</w:t>
            </w:r>
          </w:p>
        </w:tc>
        <w:tc>
          <w:tcPr>
            <w:tcW w:w="2694"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2841</w:t>
            </w:r>
          </w:p>
        </w:tc>
        <w:tc>
          <w:tcPr>
            <w:tcW w:w="2976"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36</w:t>
            </w:r>
          </w:p>
        </w:tc>
      </w:tr>
      <w:tr w:rsidR="00286C54">
        <w:trPr>
          <w:trHeight w:val="283"/>
        </w:trPr>
        <w:tc>
          <w:tcPr>
            <w:tcW w:w="1667" w:type="dxa"/>
            <w:shd w:val="clear" w:color="auto" w:fill="BDD6EE" w:themeFill="accent1" w:themeFillTint="66"/>
            <w:vAlign w:val="center"/>
          </w:tcPr>
          <w:p w:rsidR="00286C54" w:rsidRDefault="007F1EEA">
            <w:pPr>
              <w:pStyle w:val="Nagwek4"/>
            </w:pPr>
            <w:r>
              <w:t>Morąg</w:t>
            </w:r>
          </w:p>
        </w:tc>
        <w:tc>
          <w:tcPr>
            <w:tcW w:w="2438"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24967</w:t>
            </w:r>
          </w:p>
        </w:tc>
        <w:tc>
          <w:tcPr>
            <w:tcW w:w="2694"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12588</w:t>
            </w:r>
          </w:p>
        </w:tc>
        <w:tc>
          <w:tcPr>
            <w:tcW w:w="2976"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80</w:t>
            </w:r>
          </w:p>
        </w:tc>
      </w:tr>
      <w:tr w:rsidR="00286C54">
        <w:trPr>
          <w:trHeight w:val="283"/>
        </w:trPr>
        <w:tc>
          <w:tcPr>
            <w:tcW w:w="1667" w:type="dxa"/>
            <w:shd w:val="clear" w:color="auto" w:fill="BDD6EE" w:themeFill="accent1" w:themeFillTint="66"/>
            <w:vAlign w:val="center"/>
          </w:tcPr>
          <w:p w:rsidR="00286C54" w:rsidRDefault="007F1EEA">
            <w:pPr>
              <w:pStyle w:val="Nagwek4"/>
            </w:pPr>
            <w:r>
              <w:t>Ostróda</w:t>
            </w:r>
          </w:p>
        </w:tc>
        <w:tc>
          <w:tcPr>
            <w:tcW w:w="2438"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15821</w:t>
            </w:r>
          </w:p>
        </w:tc>
        <w:tc>
          <w:tcPr>
            <w:tcW w:w="2694"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7821</w:t>
            </w:r>
          </w:p>
        </w:tc>
        <w:tc>
          <w:tcPr>
            <w:tcW w:w="2976"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39</w:t>
            </w:r>
          </w:p>
        </w:tc>
      </w:tr>
      <w:tr w:rsidR="00286C54">
        <w:trPr>
          <w:trHeight w:val="283"/>
        </w:trPr>
        <w:tc>
          <w:tcPr>
            <w:tcW w:w="1667" w:type="dxa"/>
            <w:shd w:val="clear" w:color="auto" w:fill="BDD6EE" w:themeFill="accent1" w:themeFillTint="66"/>
            <w:vAlign w:val="center"/>
          </w:tcPr>
          <w:p w:rsidR="00286C54" w:rsidRDefault="007F1EEA">
            <w:pPr>
              <w:pStyle w:val="Nagwek4"/>
            </w:pPr>
            <w:r>
              <w:t>Świątki</w:t>
            </w:r>
          </w:p>
        </w:tc>
        <w:tc>
          <w:tcPr>
            <w:tcW w:w="2438"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4209</w:t>
            </w:r>
          </w:p>
        </w:tc>
        <w:tc>
          <w:tcPr>
            <w:tcW w:w="2694"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2055</w:t>
            </w:r>
          </w:p>
        </w:tc>
        <w:tc>
          <w:tcPr>
            <w:tcW w:w="2976"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26</w:t>
            </w:r>
          </w:p>
        </w:tc>
      </w:tr>
      <w:tr w:rsidR="00286C54">
        <w:trPr>
          <w:trHeight w:val="283"/>
        </w:trPr>
        <w:tc>
          <w:tcPr>
            <w:tcW w:w="1667" w:type="dxa"/>
            <w:shd w:val="clear" w:color="auto" w:fill="BDD6EE" w:themeFill="accent1" w:themeFillTint="66"/>
            <w:vAlign w:val="center"/>
          </w:tcPr>
          <w:p w:rsidR="00286C54" w:rsidRDefault="007F1EEA">
            <w:pPr>
              <w:spacing w:after="0" w:line="240" w:lineRule="auto"/>
              <w:jc w:val="center"/>
              <w:rPr>
                <w:rFonts w:ascii="Times New Roman" w:hAnsi="Times New Roman" w:cs="Times New Roman"/>
                <w:b/>
              </w:rPr>
            </w:pPr>
            <w:r>
              <w:rPr>
                <w:rFonts w:ascii="Times New Roman" w:hAnsi="Times New Roman" w:cs="Times New Roman"/>
                <w:b/>
              </w:rPr>
              <w:t>obszar LSR</w:t>
            </w:r>
          </w:p>
        </w:tc>
        <w:tc>
          <w:tcPr>
            <w:tcW w:w="2438" w:type="dxa"/>
            <w:shd w:val="clear" w:color="auto" w:fill="auto"/>
            <w:vAlign w:val="center"/>
          </w:tcPr>
          <w:p w:rsidR="00286C54" w:rsidRDefault="007F1EEA">
            <w:pPr>
              <w:spacing w:after="0" w:line="240" w:lineRule="auto"/>
              <w:jc w:val="center"/>
              <w:rPr>
                <w:rFonts w:ascii="Times New Roman" w:hAnsi="Times New Roman" w:cs="Times New Roman"/>
                <w:b/>
              </w:rPr>
            </w:pPr>
            <w:r>
              <w:rPr>
                <w:rFonts w:ascii="Times New Roman" w:hAnsi="Times New Roman" w:cs="Times New Roman"/>
                <w:b/>
              </w:rPr>
              <w:t>72471</w:t>
            </w:r>
          </w:p>
        </w:tc>
        <w:tc>
          <w:tcPr>
            <w:tcW w:w="2694" w:type="dxa"/>
            <w:shd w:val="clear" w:color="auto" w:fill="auto"/>
            <w:vAlign w:val="center"/>
          </w:tcPr>
          <w:p w:rsidR="00286C54" w:rsidRDefault="007F1EEA">
            <w:pPr>
              <w:spacing w:after="0" w:line="240" w:lineRule="auto"/>
              <w:jc w:val="center"/>
              <w:rPr>
                <w:rFonts w:ascii="Times New Roman" w:hAnsi="Times New Roman" w:cs="Times New Roman"/>
                <w:b/>
              </w:rPr>
            </w:pPr>
            <w:r>
              <w:rPr>
                <w:rFonts w:ascii="Times New Roman" w:hAnsi="Times New Roman" w:cs="Times New Roman"/>
                <w:b/>
              </w:rPr>
              <w:t>35982</w:t>
            </w:r>
          </w:p>
        </w:tc>
        <w:tc>
          <w:tcPr>
            <w:tcW w:w="2976" w:type="dxa"/>
            <w:shd w:val="clear" w:color="auto" w:fill="auto"/>
            <w:vAlign w:val="center"/>
          </w:tcPr>
          <w:p w:rsidR="00286C54" w:rsidRDefault="007F1EEA">
            <w:pPr>
              <w:spacing w:after="0" w:line="240" w:lineRule="auto"/>
              <w:jc w:val="center"/>
              <w:rPr>
                <w:rFonts w:ascii="Times New Roman" w:hAnsi="Times New Roman" w:cs="Times New Roman"/>
                <w:b/>
              </w:rPr>
            </w:pPr>
            <w:r>
              <w:rPr>
                <w:rFonts w:ascii="Times New Roman" w:hAnsi="Times New Roman" w:cs="Times New Roman"/>
                <w:b/>
              </w:rPr>
              <w:t>38</w:t>
            </w:r>
          </w:p>
        </w:tc>
      </w:tr>
    </w:tbl>
    <w:p w:rsidR="00286C54" w:rsidRDefault="007F1EEA">
      <w:pPr>
        <w:spacing w:after="0" w:line="240" w:lineRule="auto"/>
        <w:jc w:val="center"/>
        <w:rPr>
          <w:rFonts w:ascii="Times New Roman" w:hAnsi="Times New Roman" w:cs="Times New Roman"/>
          <w:i/>
        </w:rPr>
      </w:pPr>
      <w:r>
        <w:rPr>
          <w:rFonts w:ascii="Times New Roman" w:hAnsi="Times New Roman" w:cs="Times New Roman"/>
          <w:i/>
        </w:rPr>
        <w:t>Źródło: Statystyczne Vademecum Samorządowca 2014 (GUS 31.12.2013 r.)</w:t>
      </w:r>
    </w:p>
    <w:p w:rsidR="00286C54" w:rsidRDefault="00286C54">
      <w:pPr>
        <w:spacing w:after="0" w:line="240" w:lineRule="auto"/>
        <w:jc w:val="both"/>
        <w:rPr>
          <w:rFonts w:ascii="Times New Roman" w:hAnsi="Times New Roman" w:cs="Times New Roman"/>
          <w:i/>
          <w:sz w:val="16"/>
          <w:szCs w:val="16"/>
        </w:rPr>
      </w:pPr>
    </w:p>
    <w:p w:rsidR="00286C54" w:rsidRDefault="007F1EEA">
      <w:pPr>
        <w:spacing w:after="0" w:line="240" w:lineRule="auto"/>
        <w:ind w:firstLine="567"/>
        <w:jc w:val="both"/>
        <w:rPr>
          <w:rFonts w:ascii="Times New Roman" w:hAnsi="Times New Roman" w:cs="Times New Roman"/>
        </w:rPr>
      </w:pPr>
      <w:r>
        <w:rPr>
          <w:rFonts w:ascii="Times New Roman" w:hAnsi="Times New Roman" w:cs="Times New Roman"/>
        </w:rPr>
        <w:t>Obszar Lokalnej Grupy Działania zamieszkuje 72471 mieszkańców, z czego zdecydowana większość zamieszkuje tereny gminy Morąg i Ostróda. Najmniejsza liczba osób to mieszkańcy gminy Świątki. Rozkład ludności jest dość równomierny i nie przekracza 100 osób na km</w:t>
      </w:r>
      <w:r>
        <w:rPr>
          <w:rFonts w:ascii="Times New Roman" w:hAnsi="Times New Roman" w:cs="Times New Roman"/>
          <w:vertAlign w:val="superscript"/>
        </w:rPr>
        <w:t>2</w:t>
      </w:r>
      <w:r>
        <w:rPr>
          <w:rFonts w:ascii="Times New Roman" w:hAnsi="Times New Roman" w:cs="Times New Roman"/>
        </w:rPr>
        <w:t>. Największa gęstość zaludnienia występuje w gminie Morąg (80 osób na 1 km</w:t>
      </w:r>
      <w:r>
        <w:rPr>
          <w:rFonts w:ascii="Times New Roman" w:hAnsi="Times New Roman" w:cs="Times New Roman"/>
          <w:vertAlign w:val="superscript"/>
        </w:rPr>
        <w:t>2</w:t>
      </w:r>
      <w:r>
        <w:rPr>
          <w:rFonts w:ascii="Times New Roman" w:hAnsi="Times New Roman" w:cs="Times New Roman"/>
        </w:rPr>
        <w:t>), najmniejszy zaś w gminie Łukta (24 osoby na 1 km</w:t>
      </w:r>
      <w:r>
        <w:rPr>
          <w:rFonts w:ascii="Times New Roman" w:hAnsi="Times New Roman" w:cs="Times New Roman"/>
          <w:vertAlign w:val="superscript"/>
        </w:rPr>
        <w:t>2</w:t>
      </w:r>
      <w:r>
        <w:rPr>
          <w:rFonts w:ascii="Times New Roman" w:hAnsi="Times New Roman" w:cs="Times New Roman"/>
        </w:rPr>
        <w:t>). Wiejski charakter obszaru sprawia, że gęstość zaludnienia jest znacznie niższa (z wyjątkiem gminy Morąg) od średniej gęstości zaludnienia w województwie warmińsko-mazurskim, wynoszącej 60 osób na 1 km</w:t>
      </w:r>
      <w:r>
        <w:rPr>
          <w:rFonts w:ascii="Times New Roman" w:hAnsi="Times New Roman" w:cs="Times New Roman"/>
          <w:vertAlign w:val="superscript"/>
        </w:rPr>
        <w:t>2</w:t>
      </w:r>
      <w:r>
        <w:rPr>
          <w:rFonts w:ascii="Times New Roman" w:hAnsi="Times New Roman" w:cs="Times New Roman"/>
        </w:rPr>
        <w:t>.</w:t>
      </w:r>
    </w:p>
    <w:p w:rsidR="00A42E14" w:rsidRDefault="00A42E14" w:rsidP="00582C0E">
      <w:pPr>
        <w:spacing w:after="0" w:line="240" w:lineRule="auto"/>
        <w:jc w:val="both"/>
        <w:rPr>
          <w:rFonts w:ascii="Times New Roman" w:hAnsi="Times New Roman" w:cs="Times New Roman"/>
          <w:b/>
        </w:rPr>
      </w:pPr>
    </w:p>
    <w:p w:rsidR="00A42E14" w:rsidRDefault="00A42E14" w:rsidP="00582C0E">
      <w:pPr>
        <w:spacing w:after="0" w:line="240" w:lineRule="auto"/>
        <w:jc w:val="both"/>
        <w:rPr>
          <w:rFonts w:ascii="Times New Roman" w:hAnsi="Times New Roman" w:cs="Times New Roman"/>
          <w:b/>
        </w:rPr>
      </w:pPr>
    </w:p>
    <w:p w:rsidR="00286C54" w:rsidRDefault="007F1EEA">
      <w:pPr>
        <w:spacing w:after="0" w:line="240" w:lineRule="auto"/>
        <w:ind w:firstLine="708"/>
        <w:jc w:val="both"/>
        <w:rPr>
          <w:rFonts w:ascii="Times New Roman" w:hAnsi="Times New Roman" w:cs="Times New Roman"/>
          <w:b/>
        </w:rPr>
      </w:pPr>
      <w:r>
        <w:rPr>
          <w:rFonts w:ascii="Times New Roman" w:hAnsi="Times New Roman" w:cs="Times New Roman"/>
          <w:b/>
        </w:rPr>
        <w:t>Wykres 4. Ludność w poszczególnych gminach LGD</w:t>
      </w:r>
    </w:p>
    <w:p w:rsidR="00286C54" w:rsidRDefault="007F1EEA">
      <w:pPr>
        <w:spacing w:after="0" w:line="240" w:lineRule="auto"/>
        <w:jc w:val="center"/>
        <w:rPr>
          <w:rFonts w:ascii="Times New Roman" w:hAnsi="Times New Roman" w:cs="Times New Roman"/>
          <w:i/>
        </w:rPr>
      </w:pPr>
      <w:r>
        <w:rPr>
          <w:noProof/>
          <w:lang w:eastAsia="pl-PL"/>
        </w:rPr>
        <w:drawing>
          <wp:inline distT="0" distB="0" distL="0" distR="0">
            <wp:extent cx="4819650" cy="2019300"/>
            <wp:effectExtent l="0" t="0" r="0" b="0"/>
            <wp:docPr id="20" name="Wykres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Pr>
          <w:rFonts w:ascii="Times New Roman" w:hAnsi="Times New Roman" w:cs="Times New Roman"/>
          <w:i/>
        </w:rPr>
        <w:t xml:space="preserve"> </w:t>
      </w:r>
    </w:p>
    <w:p w:rsidR="00286C54" w:rsidRDefault="007F1EEA">
      <w:pPr>
        <w:spacing w:after="0" w:line="240" w:lineRule="auto"/>
        <w:jc w:val="center"/>
        <w:rPr>
          <w:rFonts w:ascii="Times New Roman" w:hAnsi="Times New Roman" w:cs="Times New Roman"/>
          <w:i/>
        </w:rPr>
      </w:pPr>
      <w:r>
        <w:rPr>
          <w:rFonts w:ascii="Times New Roman" w:hAnsi="Times New Roman" w:cs="Times New Roman"/>
          <w:i/>
        </w:rPr>
        <w:t>Źródło: Statystyczne Vademecum Samorządowca 2014 (GUS 31.12.2013 r.)</w:t>
      </w:r>
    </w:p>
    <w:p w:rsidR="00286C54" w:rsidRDefault="00286C54">
      <w:pPr>
        <w:spacing w:after="0" w:line="240" w:lineRule="auto"/>
        <w:jc w:val="center"/>
        <w:rPr>
          <w:rFonts w:ascii="Times New Roman" w:hAnsi="Times New Roman" w:cs="Times New Roman"/>
          <w:i/>
          <w:sz w:val="16"/>
          <w:szCs w:val="16"/>
        </w:rPr>
      </w:pPr>
    </w:p>
    <w:p w:rsidR="00286C54" w:rsidRDefault="007F1EEA">
      <w:pPr>
        <w:spacing w:after="0" w:line="240" w:lineRule="auto"/>
        <w:ind w:firstLine="567"/>
        <w:jc w:val="both"/>
        <w:rPr>
          <w:rFonts w:ascii="Times New Roman" w:hAnsi="Times New Roman" w:cs="Times New Roman"/>
        </w:rPr>
      </w:pPr>
      <w:r>
        <w:rPr>
          <w:rFonts w:ascii="Times New Roman" w:hAnsi="Times New Roman" w:cs="Times New Roman"/>
        </w:rPr>
        <w:t xml:space="preserve">Na terenie LGD rozkład ludności według płci i wieku jest zróżnicowany. Gmina Świątki i Ostróda liczy najwięcej mężczyzn i kobiet w wieku 20-24 lata. Gmina Łukta i Grunwald liczy najwięcej mężczyzn i kobiet w wieku 25-29 lat, natomiast w Gminie Grunwald najwięcej kobiet zamieszkuje w wieku 20-24 lata. </w:t>
      </w:r>
      <w:r>
        <w:rPr>
          <w:rFonts w:ascii="Times New Roman" w:hAnsi="Times New Roman" w:cs="Times New Roman"/>
        </w:rPr>
        <w:br/>
        <w:t xml:space="preserve">W podobnym przedziale wiekowym najliczniej mężczyźni zamieszkują Gminę Dąbrówno, natomiast największą grupą wiekową są kobiety w wieku 50-54. W gminie Morąg najwięcej mężczyzn jest w wieku 30-34 lata, podobnie jest w gminie Miłakowo. Natomiast w gminie Morąg najliczniej występują kobiety w wieku 25-29,a w gminie Miłakowo kobiety w wieku 20-24 i 55-59. Gminę Jonkowo najliczniej zamieszkują mężczyźni </w:t>
      </w:r>
      <w:r>
        <w:rPr>
          <w:rFonts w:ascii="Times New Roman" w:hAnsi="Times New Roman" w:cs="Times New Roman"/>
        </w:rPr>
        <w:br/>
        <w:t xml:space="preserve">i kobiety w wieku 35-39 lat. We wszystkich analizowanych gminach najmniej mężczyzn i kobiet jest w wieku 85 lat i więcej. </w:t>
      </w:r>
    </w:p>
    <w:p w:rsidR="00286C54" w:rsidRDefault="00286C54">
      <w:pPr>
        <w:spacing w:after="0" w:line="240" w:lineRule="auto"/>
        <w:jc w:val="both"/>
        <w:rPr>
          <w:rFonts w:ascii="Times New Roman" w:hAnsi="Times New Roman" w:cs="Times New Roman"/>
          <w:sz w:val="12"/>
          <w:szCs w:val="12"/>
        </w:rPr>
      </w:pPr>
    </w:p>
    <w:p w:rsidR="00286C54" w:rsidRDefault="007F1EEA">
      <w:pPr>
        <w:spacing w:after="0" w:line="240" w:lineRule="auto"/>
        <w:jc w:val="both"/>
        <w:rPr>
          <w:rFonts w:ascii="Times New Roman" w:hAnsi="Times New Roman" w:cs="Times New Roman"/>
          <w:b/>
        </w:rPr>
      </w:pPr>
      <w:r>
        <w:rPr>
          <w:rFonts w:ascii="Times New Roman" w:hAnsi="Times New Roman" w:cs="Times New Roman"/>
          <w:b/>
        </w:rPr>
        <w:t>Tabela 9. Dane demograficzne poszczególnych gmin obszaru LGD</w:t>
      </w:r>
    </w:p>
    <w:tbl>
      <w:tblPr>
        <w:tblW w:w="16934" w:type="dxa"/>
        <w:tblInd w:w="55" w:type="dxa"/>
        <w:tblCellMar>
          <w:left w:w="70" w:type="dxa"/>
          <w:right w:w="70" w:type="dxa"/>
        </w:tblCellMar>
        <w:tblLook w:val="04A0" w:firstRow="1" w:lastRow="0" w:firstColumn="1" w:lastColumn="0" w:noHBand="0" w:noVBand="1"/>
      </w:tblPr>
      <w:tblGrid>
        <w:gridCol w:w="10052"/>
        <w:gridCol w:w="274"/>
        <w:gridCol w:w="622"/>
        <w:gridCol w:w="1040"/>
        <w:gridCol w:w="954"/>
        <w:gridCol w:w="849"/>
        <w:gridCol w:w="860"/>
        <w:gridCol w:w="727"/>
        <w:gridCol w:w="901"/>
        <w:gridCol w:w="655"/>
      </w:tblGrid>
      <w:tr w:rsidR="00286C54">
        <w:trPr>
          <w:trHeight w:val="300"/>
        </w:trPr>
        <w:tc>
          <w:tcPr>
            <w:tcW w:w="9505" w:type="dxa"/>
            <w:shd w:val="clear" w:color="auto" w:fill="auto"/>
            <w:vAlign w:val="bottom"/>
          </w:tcPr>
          <w:tbl>
            <w:tblPr>
              <w:tblStyle w:val="Tabela-Siatka"/>
              <w:tblW w:w="9793" w:type="dxa"/>
              <w:tblInd w:w="108" w:type="dxa"/>
              <w:tblLook w:val="04A0" w:firstRow="1" w:lastRow="0" w:firstColumn="1" w:lastColumn="0" w:noHBand="0" w:noVBand="1"/>
            </w:tblPr>
            <w:tblGrid>
              <w:gridCol w:w="1404"/>
              <w:gridCol w:w="2148"/>
              <w:gridCol w:w="1796"/>
              <w:gridCol w:w="1968"/>
              <w:gridCol w:w="2477"/>
            </w:tblGrid>
            <w:tr w:rsidR="00286C54">
              <w:trPr>
                <w:trHeight w:val="960"/>
              </w:trPr>
              <w:tc>
                <w:tcPr>
                  <w:tcW w:w="1404" w:type="dxa"/>
                  <w:shd w:val="clear" w:color="auto" w:fill="A8D08D"/>
                  <w:vAlign w:val="center"/>
                </w:tcPr>
                <w:p w:rsidR="00286C54" w:rsidRDefault="007F1EEA">
                  <w:pPr>
                    <w:spacing w:after="0" w:line="240" w:lineRule="auto"/>
                    <w:jc w:val="center"/>
                    <w:rPr>
                      <w:rFonts w:ascii="Times New Roman" w:hAnsi="Times New Roman" w:cs="Times New Roman"/>
                      <w:b/>
                    </w:rPr>
                  </w:pPr>
                  <w:r>
                    <w:rPr>
                      <w:rFonts w:ascii="Times New Roman" w:hAnsi="Times New Roman" w:cs="Times New Roman"/>
                      <w:b/>
                    </w:rPr>
                    <w:t>Gmina</w:t>
                  </w:r>
                </w:p>
              </w:tc>
              <w:tc>
                <w:tcPr>
                  <w:tcW w:w="2147" w:type="dxa"/>
                  <w:shd w:val="clear" w:color="auto" w:fill="A8D08D"/>
                  <w:vAlign w:val="center"/>
                </w:tcPr>
                <w:p w:rsidR="00286C54" w:rsidRDefault="007F1EEA">
                  <w:pPr>
                    <w:spacing w:after="0" w:line="240" w:lineRule="auto"/>
                    <w:jc w:val="center"/>
                    <w:rPr>
                      <w:rFonts w:ascii="Times New Roman" w:hAnsi="Times New Roman" w:cs="Times New Roman"/>
                      <w:b/>
                    </w:rPr>
                  </w:pPr>
                  <w:r>
                    <w:rPr>
                      <w:rFonts w:ascii="Times New Roman" w:hAnsi="Times New Roman" w:cs="Times New Roman"/>
                      <w:b/>
                    </w:rPr>
                    <w:t>Ludność w wieku przedprodukcyjnym</w:t>
                  </w:r>
                </w:p>
              </w:tc>
              <w:tc>
                <w:tcPr>
                  <w:tcW w:w="1796" w:type="dxa"/>
                  <w:shd w:val="clear" w:color="auto" w:fill="A8D08D"/>
                  <w:vAlign w:val="center"/>
                </w:tcPr>
                <w:p w:rsidR="00286C54" w:rsidRDefault="007F1EEA">
                  <w:pPr>
                    <w:spacing w:after="0" w:line="240" w:lineRule="auto"/>
                    <w:jc w:val="center"/>
                    <w:rPr>
                      <w:rFonts w:ascii="Times New Roman" w:hAnsi="Times New Roman" w:cs="Times New Roman"/>
                      <w:b/>
                    </w:rPr>
                  </w:pPr>
                  <w:r>
                    <w:rPr>
                      <w:rFonts w:ascii="Times New Roman" w:hAnsi="Times New Roman" w:cs="Times New Roman"/>
                      <w:b/>
                    </w:rPr>
                    <w:t xml:space="preserve">Ludność </w:t>
                  </w:r>
                  <w:r>
                    <w:rPr>
                      <w:rFonts w:ascii="Times New Roman" w:hAnsi="Times New Roman" w:cs="Times New Roman"/>
                      <w:b/>
                    </w:rPr>
                    <w:br/>
                    <w:t>w wieku produkcyjnym</w:t>
                  </w:r>
                </w:p>
              </w:tc>
              <w:tc>
                <w:tcPr>
                  <w:tcW w:w="1968" w:type="dxa"/>
                  <w:shd w:val="clear" w:color="auto" w:fill="A8D08D"/>
                  <w:vAlign w:val="center"/>
                </w:tcPr>
                <w:p w:rsidR="00286C54" w:rsidRDefault="007F1EEA">
                  <w:pPr>
                    <w:spacing w:after="0" w:line="240" w:lineRule="auto"/>
                    <w:jc w:val="center"/>
                    <w:rPr>
                      <w:rFonts w:ascii="Times New Roman" w:hAnsi="Times New Roman" w:cs="Times New Roman"/>
                      <w:b/>
                    </w:rPr>
                  </w:pPr>
                  <w:r>
                    <w:rPr>
                      <w:rFonts w:ascii="Times New Roman" w:hAnsi="Times New Roman" w:cs="Times New Roman"/>
                      <w:b/>
                    </w:rPr>
                    <w:t xml:space="preserve">Ludność </w:t>
                  </w:r>
                  <w:r>
                    <w:rPr>
                      <w:rFonts w:ascii="Times New Roman" w:hAnsi="Times New Roman" w:cs="Times New Roman"/>
                      <w:b/>
                    </w:rPr>
                    <w:br/>
                    <w:t>w wieku poprodukcyjnym</w:t>
                  </w:r>
                </w:p>
              </w:tc>
              <w:tc>
                <w:tcPr>
                  <w:tcW w:w="2478" w:type="dxa"/>
                  <w:shd w:val="clear" w:color="auto" w:fill="A8D08D"/>
                </w:tcPr>
                <w:p w:rsidR="00286C54" w:rsidRDefault="007F1EEA">
                  <w:pPr>
                    <w:spacing w:after="0" w:line="240" w:lineRule="auto"/>
                    <w:jc w:val="center"/>
                    <w:rPr>
                      <w:rFonts w:ascii="Times New Roman" w:hAnsi="Times New Roman" w:cs="Times New Roman"/>
                      <w:b/>
                    </w:rPr>
                  </w:pPr>
                  <w:r>
                    <w:rPr>
                      <w:rFonts w:ascii="Times New Roman" w:hAnsi="Times New Roman" w:cs="Times New Roman"/>
                      <w:b/>
                    </w:rPr>
                    <w:t>Ludność w wieku nieprodukcyjnym na 100 osób w wieku produkcyjnym</w:t>
                  </w:r>
                </w:p>
              </w:tc>
            </w:tr>
            <w:tr w:rsidR="00286C54">
              <w:trPr>
                <w:trHeight w:val="265"/>
              </w:trPr>
              <w:tc>
                <w:tcPr>
                  <w:tcW w:w="1404" w:type="dxa"/>
                  <w:shd w:val="clear" w:color="auto" w:fill="BDD6EE" w:themeFill="accent1" w:themeFillTint="66"/>
                  <w:vAlign w:val="center"/>
                </w:tcPr>
                <w:p w:rsidR="00286C54" w:rsidRDefault="007F1EEA">
                  <w:pPr>
                    <w:pStyle w:val="Nagwek4"/>
                  </w:pPr>
                  <w:r>
                    <w:t>Dąbrówno</w:t>
                  </w:r>
                </w:p>
              </w:tc>
              <w:tc>
                <w:tcPr>
                  <w:tcW w:w="2147" w:type="dxa"/>
                  <w:shd w:val="clear" w:color="auto" w:fill="auto"/>
                  <w:vAlign w:val="center"/>
                </w:tcPr>
                <w:p w:rsidR="00286C54" w:rsidRDefault="007F1EEA">
                  <w:pPr>
                    <w:pStyle w:val="Nagwek4"/>
                    <w:rPr>
                      <w:b w:val="0"/>
                    </w:rPr>
                  </w:pPr>
                  <w:r>
                    <w:rPr>
                      <w:b w:val="0"/>
                    </w:rPr>
                    <w:t>924</w:t>
                  </w:r>
                </w:p>
              </w:tc>
              <w:tc>
                <w:tcPr>
                  <w:tcW w:w="1796" w:type="dxa"/>
                  <w:shd w:val="clear" w:color="auto" w:fill="auto"/>
                  <w:vAlign w:val="center"/>
                </w:tcPr>
                <w:p w:rsidR="00286C54" w:rsidRDefault="007F1EEA">
                  <w:pPr>
                    <w:pStyle w:val="Nagwek4"/>
                    <w:rPr>
                      <w:b w:val="0"/>
                    </w:rPr>
                  </w:pPr>
                  <w:r>
                    <w:rPr>
                      <w:b w:val="0"/>
                    </w:rPr>
                    <w:t>2849</w:t>
                  </w:r>
                </w:p>
              </w:tc>
              <w:tc>
                <w:tcPr>
                  <w:tcW w:w="1968" w:type="dxa"/>
                  <w:shd w:val="clear" w:color="auto" w:fill="auto"/>
                  <w:vAlign w:val="center"/>
                </w:tcPr>
                <w:p w:rsidR="00286C54" w:rsidRDefault="007F1EEA">
                  <w:pPr>
                    <w:pStyle w:val="Nagwek4"/>
                    <w:rPr>
                      <w:b w:val="0"/>
                    </w:rPr>
                  </w:pPr>
                  <w:r>
                    <w:rPr>
                      <w:b w:val="0"/>
                    </w:rPr>
                    <w:t>695</w:t>
                  </w:r>
                </w:p>
              </w:tc>
              <w:tc>
                <w:tcPr>
                  <w:tcW w:w="2478" w:type="dxa"/>
                  <w:shd w:val="clear" w:color="auto" w:fill="auto"/>
                  <w:vAlign w:val="center"/>
                </w:tcPr>
                <w:p w:rsidR="00286C54" w:rsidRDefault="007F1EEA">
                  <w:pPr>
                    <w:pStyle w:val="Nagwek4"/>
                    <w:rPr>
                      <w:b w:val="0"/>
                    </w:rPr>
                  </w:pPr>
                  <w:r>
                    <w:rPr>
                      <w:b w:val="0"/>
                    </w:rPr>
                    <w:t>56,8</w:t>
                  </w:r>
                </w:p>
              </w:tc>
            </w:tr>
            <w:tr w:rsidR="00286C54">
              <w:trPr>
                <w:trHeight w:val="265"/>
              </w:trPr>
              <w:tc>
                <w:tcPr>
                  <w:tcW w:w="1404" w:type="dxa"/>
                  <w:shd w:val="clear" w:color="auto" w:fill="BDD6EE" w:themeFill="accent1" w:themeFillTint="66"/>
                  <w:vAlign w:val="center"/>
                </w:tcPr>
                <w:p w:rsidR="00286C54" w:rsidRDefault="007F1EEA">
                  <w:pPr>
                    <w:pStyle w:val="Nagwek4"/>
                  </w:pPr>
                  <w:r>
                    <w:t>Grunwald</w:t>
                  </w:r>
                </w:p>
              </w:tc>
              <w:tc>
                <w:tcPr>
                  <w:tcW w:w="2147" w:type="dxa"/>
                  <w:shd w:val="clear" w:color="auto" w:fill="auto"/>
                  <w:vAlign w:val="center"/>
                </w:tcPr>
                <w:p w:rsidR="00286C54" w:rsidRDefault="007F1EEA">
                  <w:pPr>
                    <w:pStyle w:val="Nagwek4"/>
                    <w:rPr>
                      <w:b w:val="0"/>
                    </w:rPr>
                  </w:pPr>
                  <w:r>
                    <w:rPr>
                      <w:b w:val="0"/>
                    </w:rPr>
                    <w:t>1304</w:t>
                  </w:r>
                </w:p>
              </w:tc>
              <w:tc>
                <w:tcPr>
                  <w:tcW w:w="1796" w:type="dxa"/>
                  <w:shd w:val="clear" w:color="auto" w:fill="auto"/>
                  <w:vAlign w:val="center"/>
                </w:tcPr>
                <w:p w:rsidR="00286C54" w:rsidRDefault="007F1EEA">
                  <w:pPr>
                    <w:pStyle w:val="Nagwek4"/>
                    <w:rPr>
                      <w:b w:val="0"/>
                    </w:rPr>
                  </w:pPr>
                  <w:r>
                    <w:rPr>
                      <w:b w:val="0"/>
                    </w:rPr>
                    <w:t>3685</w:t>
                  </w:r>
                </w:p>
              </w:tc>
              <w:tc>
                <w:tcPr>
                  <w:tcW w:w="1968" w:type="dxa"/>
                  <w:shd w:val="clear" w:color="auto" w:fill="auto"/>
                  <w:vAlign w:val="center"/>
                </w:tcPr>
                <w:p w:rsidR="00286C54" w:rsidRDefault="007F1EEA">
                  <w:pPr>
                    <w:pStyle w:val="Nagwek4"/>
                    <w:rPr>
                      <w:b w:val="0"/>
                    </w:rPr>
                  </w:pPr>
                  <w:r>
                    <w:rPr>
                      <w:b w:val="0"/>
                    </w:rPr>
                    <w:t>767</w:t>
                  </w:r>
                </w:p>
              </w:tc>
              <w:tc>
                <w:tcPr>
                  <w:tcW w:w="2478" w:type="dxa"/>
                  <w:shd w:val="clear" w:color="auto" w:fill="auto"/>
                  <w:vAlign w:val="center"/>
                </w:tcPr>
                <w:p w:rsidR="00286C54" w:rsidRDefault="007F1EEA">
                  <w:pPr>
                    <w:pStyle w:val="Nagwek4"/>
                    <w:rPr>
                      <w:b w:val="0"/>
                    </w:rPr>
                  </w:pPr>
                  <w:r>
                    <w:rPr>
                      <w:b w:val="0"/>
                    </w:rPr>
                    <w:t>56,2</w:t>
                  </w:r>
                </w:p>
              </w:tc>
            </w:tr>
            <w:tr w:rsidR="00286C54">
              <w:trPr>
                <w:trHeight w:val="265"/>
              </w:trPr>
              <w:tc>
                <w:tcPr>
                  <w:tcW w:w="1404" w:type="dxa"/>
                  <w:shd w:val="clear" w:color="auto" w:fill="BDD6EE" w:themeFill="accent1" w:themeFillTint="66"/>
                  <w:vAlign w:val="center"/>
                </w:tcPr>
                <w:p w:rsidR="00286C54" w:rsidRDefault="007F1EEA">
                  <w:pPr>
                    <w:pStyle w:val="Nagwek4"/>
                  </w:pPr>
                  <w:r>
                    <w:t>Jonkowo</w:t>
                  </w:r>
                </w:p>
              </w:tc>
              <w:tc>
                <w:tcPr>
                  <w:tcW w:w="2147" w:type="dxa"/>
                  <w:shd w:val="clear" w:color="auto" w:fill="auto"/>
                  <w:vAlign w:val="center"/>
                </w:tcPr>
                <w:p w:rsidR="00286C54" w:rsidRDefault="007F1EEA">
                  <w:pPr>
                    <w:pStyle w:val="Nagwek4"/>
                    <w:rPr>
                      <w:b w:val="0"/>
                    </w:rPr>
                  </w:pPr>
                  <w:r>
                    <w:rPr>
                      <w:b w:val="0"/>
                    </w:rPr>
                    <w:t>1554</w:t>
                  </w:r>
                </w:p>
              </w:tc>
              <w:tc>
                <w:tcPr>
                  <w:tcW w:w="1796" w:type="dxa"/>
                  <w:shd w:val="clear" w:color="auto" w:fill="auto"/>
                  <w:vAlign w:val="center"/>
                </w:tcPr>
                <w:p w:rsidR="00286C54" w:rsidRDefault="007F1EEA">
                  <w:pPr>
                    <w:pStyle w:val="Nagwek4"/>
                    <w:rPr>
                      <w:b w:val="0"/>
                    </w:rPr>
                  </w:pPr>
                  <w:r>
                    <w:rPr>
                      <w:b w:val="0"/>
                    </w:rPr>
                    <w:t>4620</w:t>
                  </w:r>
                </w:p>
              </w:tc>
              <w:tc>
                <w:tcPr>
                  <w:tcW w:w="1968" w:type="dxa"/>
                  <w:shd w:val="clear" w:color="auto" w:fill="auto"/>
                  <w:vAlign w:val="center"/>
                </w:tcPr>
                <w:p w:rsidR="00286C54" w:rsidRDefault="007F1EEA">
                  <w:pPr>
                    <w:pStyle w:val="Nagwek4"/>
                    <w:rPr>
                      <w:b w:val="0"/>
                    </w:rPr>
                  </w:pPr>
                  <w:r>
                    <w:rPr>
                      <w:b w:val="0"/>
                    </w:rPr>
                    <w:t>840</w:t>
                  </w:r>
                </w:p>
              </w:tc>
              <w:tc>
                <w:tcPr>
                  <w:tcW w:w="2478" w:type="dxa"/>
                  <w:shd w:val="clear" w:color="auto" w:fill="auto"/>
                  <w:vAlign w:val="center"/>
                </w:tcPr>
                <w:p w:rsidR="00286C54" w:rsidRDefault="007F1EEA">
                  <w:pPr>
                    <w:pStyle w:val="Nagwek4"/>
                    <w:rPr>
                      <w:b w:val="0"/>
                    </w:rPr>
                  </w:pPr>
                  <w:r>
                    <w:rPr>
                      <w:b w:val="0"/>
                    </w:rPr>
                    <w:t>51,8</w:t>
                  </w:r>
                </w:p>
              </w:tc>
            </w:tr>
            <w:tr w:rsidR="00286C54">
              <w:trPr>
                <w:trHeight w:val="265"/>
              </w:trPr>
              <w:tc>
                <w:tcPr>
                  <w:tcW w:w="1404" w:type="dxa"/>
                  <w:shd w:val="clear" w:color="auto" w:fill="BDD6EE" w:themeFill="accent1" w:themeFillTint="66"/>
                  <w:vAlign w:val="center"/>
                </w:tcPr>
                <w:p w:rsidR="00286C54" w:rsidRDefault="007F1EEA">
                  <w:pPr>
                    <w:pStyle w:val="Nagwek4"/>
                  </w:pPr>
                  <w:r>
                    <w:t>Łukta</w:t>
                  </w:r>
                </w:p>
              </w:tc>
              <w:tc>
                <w:tcPr>
                  <w:tcW w:w="2147" w:type="dxa"/>
                  <w:shd w:val="clear" w:color="auto" w:fill="auto"/>
                  <w:vAlign w:val="center"/>
                </w:tcPr>
                <w:p w:rsidR="00286C54" w:rsidRDefault="007F1EEA">
                  <w:pPr>
                    <w:pStyle w:val="Nagwek4"/>
                    <w:rPr>
                      <w:b w:val="0"/>
                    </w:rPr>
                  </w:pPr>
                  <w:r>
                    <w:rPr>
                      <w:b w:val="0"/>
                    </w:rPr>
                    <w:t>972</w:t>
                  </w:r>
                </w:p>
              </w:tc>
              <w:tc>
                <w:tcPr>
                  <w:tcW w:w="1796" w:type="dxa"/>
                  <w:shd w:val="clear" w:color="auto" w:fill="auto"/>
                  <w:vAlign w:val="center"/>
                </w:tcPr>
                <w:p w:rsidR="00286C54" w:rsidRDefault="007F1EEA">
                  <w:pPr>
                    <w:pStyle w:val="Nagwek4"/>
                    <w:rPr>
                      <w:b w:val="0"/>
                    </w:rPr>
                  </w:pPr>
                  <w:r>
                    <w:rPr>
                      <w:b w:val="0"/>
                    </w:rPr>
                    <w:t>2964</w:t>
                  </w:r>
                </w:p>
              </w:tc>
              <w:tc>
                <w:tcPr>
                  <w:tcW w:w="1968" w:type="dxa"/>
                  <w:shd w:val="clear" w:color="auto" w:fill="auto"/>
                  <w:vAlign w:val="center"/>
                </w:tcPr>
                <w:p w:rsidR="00286C54" w:rsidRDefault="007F1EEA">
                  <w:pPr>
                    <w:pStyle w:val="Nagwek4"/>
                    <w:rPr>
                      <w:b w:val="0"/>
                    </w:rPr>
                  </w:pPr>
                  <w:r>
                    <w:rPr>
                      <w:b w:val="0"/>
                    </w:rPr>
                    <w:t>608</w:t>
                  </w:r>
                </w:p>
              </w:tc>
              <w:tc>
                <w:tcPr>
                  <w:tcW w:w="2478" w:type="dxa"/>
                  <w:shd w:val="clear" w:color="auto" w:fill="auto"/>
                  <w:vAlign w:val="center"/>
                </w:tcPr>
                <w:p w:rsidR="00286C54" w:rsidRDefault="007F1EEA">
                  <w:pPr>
                    <w:pStyle w:val="Nagwek4"/>
                    <w:rPr>
                      <w:b w:val="0"/>
                    </w:rPr>
                  </w:pPr>
                  <w:r>
                    <w:rPr>
                      <w:b w:val="0"/>
                    </w:rPr>
                    <w:t>53,3</w:t>
                  </w:r>
                </w:p>
              </w:tc>
            </w:tr>
            <w:tr w:rsidR="00286C54">
              <w:trPr>
                <w:trHeight w:val="265"/>
              </w:trPr>
              <w:tc>
                <w:tcPr>
                  <w:tcW w:w="1404" w:type="dxa"/>
                  <w:shd w:val="clear" w:color="auto" w:fill="BDD6EE" w:themeFill="accent1" w:themeFillTint="66"/>
                  <w:vAlign w:val="center"/>
                </w:tcPr>
                <w:p w:rsidR="00286C54" w:rsidRDefault="007F1EEA">
                  <w:pPr>
                    <w:pStyle w:val="Nagwek4"/>
                  </w:pPr>
                  <w:r>
                    <w:t>Miłakowo</w:t>
                  </w:r>
                </w:p>
              </w:tc>
              <w:tc>
                <w:tcPr>
                  <w:tcW w:w="2147" w:type="dxa"/>
                  <w:shd w:val="clear" w:color="auto" w:fill="auto"/>
                  <w:vAlign w:val="center"/>
                </w:tcPr>
                <w:p w:rsidR="00286C54" w:rsidRDefault="007F1EEA">
                  <w:pPr>
                    <w:pStyle w:val="Nagwek4"/>
                    <w:rPr>
                      <w:b w:val="0"/>
                    </w:rPr>
                  </w:pPr>
                  <w:r>
                    <w:rPr>
                      <w:b w:val="0"/>
                    </w:rPr>
                    <w:t>1137</w:t>
                  </w:r>
                </w:p>
              </w:tc>
              <w:tc>
                <w:tcPr>
                  <w:tcW w:w="1796" w:type="dxa"/>
                  <w:shd w:val="clear" w:color="auto" w:fill="auto"/>
                  <w:vAlign w:val="center"/>
                </w:tcPr>
                <w:p w:rsidR="00286C54" w:rsidRDefault="007F1EEA">
                  <w:pPr>
                    <w:pStyle w:val="Nagwek4"/>
                    <w:rPr>
                      <w:b w:val="0"/>
                    </w:rPr>
                  </w:pPr>
                  <w:r>
                    <w:rPr>
                      <w:b w:val="0"/>
                    </w:rPr>
                    <w:t>3706</w:t>
                  </w:r>
                </w:p>
              </w:tc>
              <w:tc>
                <w:tcPr>
                  <w:tcW w:w="1968" w:type="dxa"/>
                  <w:shd w:val="clear" w:color="auto" w:fill="auto"/>
                  <w:vAlign w:val="center"/>
                </w:tcPr>
                <w:p w:rsidR="00286C54" w:rsidRDefault="007F1EEA">
                  <w:pPr>
                    <w:pStyle w:val="Nagwek4"/>
                    <w:rPr>
                      <w:b w:val="0"/>
                    </w:rPr>
                  </w:pPr>
                  <w:r>
                    <w:rPr>
                      <w:b w:val="0"/>
                    </w:rPr>
                    <w:t>849</w:t>
                  </w:r>
                </w:p>
              </w:tc>
              <w:tc>
                <w:tcPr>
                  <w:tcW w:w="2478" w:type="dxa"/>
                  <w:shd w:val="clear" w:color="auto" w:fill="auto"/>
                  <w:vAlign w:val="center"/>
                </w:tcPr>
                <w:p w:rsidR="00286C54" w:rsidRDefault="007F1EEA">
                  <w:pPr>
                    <w:pStyle w:val="Nagwek4"/>
                    <w:rPr>
                      <w:b w:val="0"/>
                    </w:rPr>
                  </w:pPr>
                  <w:r>
                    <w:rPr>
                      <w:b w:val="0"/>
                    </w:rPr>
                    <w:t>53,6</w:t>
                  </w:r>
                </w:p>
              </w:tc>
            </w:tr>
            <w:tr w:rsidR="00286C54">
              <w:trPr>
                <w:trHeight w:val="265"/>
              </w:trPr>
              <w:tc>
                <w:tcPr>
                  <w:tcW w:w="1404" w:type="dxa"/>
                  <w:shd w:val="clear" w:color="auto" w:fill="BDD6EE" w:themeFill="accent1" w:themeFillTint="66"/>
                  <w:vAlign w:val="center"/>
                </w:tcPr>
                <w:p w:rsidR="00286C54" w:rsidRDefault="007F1EEA">
                  <w:pPr>
                    <w:pStyle w:val="Nagwek4"/>
                  </w:pPr>
                  <w:r>
                    <w:t>Morąg</w:t>
                  </w:r>
                </w:p>
              </w:tc>
              <w:tc>
                <w:tcPr>
                  <w:tcW w:w="2147" w:type="dxa"/>
                  <w:shd w:val="clear" w:color="auto" w:fill="auto"/>
                  <w:vAlign w:val="center"/>
                </w:tcPr>
                <w:p w:rsidR="00286C54" w:rsidRDefault="007F1EEA">
                  <w:pPr>
                    <w:pStyle w:val="Nagwek4"/>
                    <w:rPr>
                      <w:b w:val="0"/>
                    </w:rPr>
                  </w:pPr>
                  <w:r>
                    <w:rPr>
                      <w:b w:val="0"/>
                    </w:rPr>
                    <w:t>4922</w:t>
                  </w:r>
                </w:p>
              </w:tc>
              <w:tc>
                <w:tcPr>
                  <w:tcW w:w="1796" w:type="dxa"/>
                  <w:shd w:val="clear" w:color="auto" w:fill="auto"/>
                  <w:vAlign w:val="center"/>
                </w:tcPr>
                <w:p w:rsidR="00286C54" w:rsidRDefault="007F1EEA">
                  <w:pPr>
                    <w:pStyle w:val="Nagwek4"/>
                    <w:rPr>
                      <w:b w:val="0"/>
                    </w:rPr>
                  </w:pPr>
                  <w:r>
                    <w:rPr>
                      <w:b w:val="0"/>
                    </w:rPr>
                    <w:t>16066</w:t>
                  </w:r>
                </w:p>
              </w:tc>
              <w:tc>
                <w:tcPr>
                  <w:tcW w:w="1968" w:type="dxa"/>
                  <w:shd w:val="clear" w:color="auto" w:fill="auto"/>
                  <w:vAlign w:val="center"/>
                </w:tcPr>
                <w:p w:rsidR="00286C54" w:rsidRDefault="007F1EEA">
                  <w:pPr>
                    <w:pStyle w:val="Nagwek4"/>
                    <w:rPr>
                      <w:b w:val="0"/>
                    </w:rPr>
                  </w:pPr>
                  <w:r>
                    <w:rPr>
                      <w:b w:val="0"/>
                    </w:rPr>
                    <w:t>3979</w:t>
                  </w:r>
                </w:p>
              </w:tc>
              <w:tc>
                <w:tcPr>
                  <w:tcW w:w="2478" w:type="dxa"/>
                  <w:shd w:val="clear" w:color="auto" w:fill="auto"/>
                  <w:vAlign w:val="center"/>
                </w:tcPr>
                <w:p w:rsidR="00286C54" w:rsidRDefault="007F1EEA">
                  <w:pPr>
                    <w:pStyle w:val="Nagwek4"/>
                    <w:rPr>
                      <w:b w:val="0"/>
                    </w:rPr>
                  </w:pPr>
                  <w:r>
                    <w:rPr>
                      <w:b w:val="0"/>
                    </w:rPr>
                    <w:t>55,4</w:t>
                  </w:r>
                </w:p>
              </w:tc>
            </w:tr>
            <w:tr w:rsidR="00286C54">
              <w:trPr>
                <w:trHeight w:val="265"/>
              </w:trPr>
              <w:tc>
                <w:tcPr>
                  <w:tcW w:w="1404" w:type="dxa"/>
                  <w:shd w:val="clear" w:color="auto" w:fill="BDD6EE" w:themeFill="accent1" w:themeFillTint="66"/>
                  <w:vAlign w:val="center"/>
                </w:tcPr>
                <w:p w:rsidR="00286C54" w:rsidRDefault="007F1EEA">
                  <w:pPr>
                    <w:pStyle w:val="Nagwek4"/>
                  </w:pPr>
                  <w:r>
                    <w:t>Ostróda</w:t>
                  </w:r>
                </w:p>
              </w:tc>
              <w:tc>
                <w:tcPr>
                  <w:tcW w:w="2147" w:type="dxa"/>
                  <w:shd w:val="clear" w:color="auto" w:fill="auto"/>
                  <w:vAlign w:val="center"/>
                </w:tcPr>
                <w:p w:rsidR="00286C54" w:rsidRDefault="007F1EEA">
                  <w:pPr>
                    <w:pStyle w:val="Nagwek4"/>
                    <w:rPr>
                      <w:b w:val="0"/>
                    </w:rPr>
                  </w:pPr>
                  <w:r>
                    <w:rPr>
                      <w:b w:val="0"/>
                    </w:rPr>
                    <w:t>3365</w:t>
                  </w:r>
                </w:p>
              </w:tc>
              <w:tc>
                <w:tcPr>
                  <w:tcW w:w="1796" w:type="dxa"/>
                  <w:shd w:val="clear" w:color="auto" w:fill="auto"/>
                  <w:vAlign w:val="center"/>
                </w:tcPr>
                <w:p w:rsidR="00286C54" w:rsidRDefault="007F1EEA">
                  <w:pPr>
                    <w:pStyle w:val="Nagwek4"/>
                    <w:rPr>
                      <w:b w:val="0"/>
                    </w:rPr>
                  </w:pPr>
                  <w:r>
                    <w:rPr>
                      <w:b w:val="0"/>
                    </w:rPr>
                    <w:t>10255</w:t>
                  </w:r>
                </w:p>
              </w:tc>
              <w:tc>
                <w:tcPr>
                  <w:tcW w:w="1968" w:type="dxa"/>
                  <w:shd w:val="clear" w:color="auto" w:fill="auto"/>
                  <w:vAlign w:val="center"/>
                </w:tcPr>
                <w:p w:rsidR="00286C54" w:rsidRDefault="007F1EEA">
                  <w:pPr>
                    <w:pStyle w:val="Nagwek4"/>
                    <w:rPr>
                      <w:b w:val="0"/>
                    </w:rPr>
                  </w:pPr>
                  <w:r>
                    <w:rPr>
                      <w:b w:val="0"/>
                    </w:rPr>
                    <w:t>2201</w:t>
                  </w:r>
                </w:p>
              </w:tc>
              <w:tc>
                <w:tcPr>
                  <w:tcW w:w="2478" w:type="dxa"/>
                  <w:shd w:val="clear" w:color="auto" w:fill="auto"/>
                  <w:vAlign w:val="center"/>
                </w:tcPr>
                <w:p w:rsidR="00286C54" w:rsidRDefault="007F1EEA">
                  <w:pPr>
                    <w:pStyle w:val="Nagwek4"/>
                    <w:rPr>
                      <w:b w:val="0"/>
                    </w:rPr>
                  </w:pPr>
                  <w:r>
                    <w:rPr>
                      <w:b w:val="0"/>
                    </w:rPr>
                    <w:t>54,3</w:t>
                  </w:r>
                </w:p>
              </w:tc>
            </w:tr>
            <w:tr w:rsidR="00286C54">
              <w:trPr>
                <w:trHeight w:val="265"/>
              </w:trPr>
              <w:tc>
                <w:tcPr>
                  <w:tcW w:w="1404" w:type="dxa"/>
                  <w:shd w:val="clear" w:color="auto" w:fill="BDD6EE" w:themeFill="accent1" w:themeFillTint="66"/>
                  <w:vAlign w:val="center"/>
                </w:tcPr>
                <w:p w:rsidR="00286C54" w:rsidRDefault="007F1EEA">
                  <w:pPr>
                    <w:pStyle w:val="Nagwek4"/>
                  </w:pPr>
                  <w:r>
                    <w:t>Świątki</w:t>
                  </w:r>
                </w:p>
              </w:tc>
              <w:tc>
                <w:tcPr>
                  <w:tcW w:w="2147" w:type="dxa"/>
                  <w:shd w:val="clear" w:color="auto" w:fill="auto"/>
                  <w:vAlign w:val="center"/>
                </w:tcPr>
                <w:p w:rsidR="00286C54" w:rsidRDefault="007F1EEA">
                  <w:pPr>
                    <w:pStyle w:val="Nagwek4"/>
                    <w:rPr>
                      <w:b w:val="0"/>
                    </w:rPr>
                  </w:pPr>
                  <w:r>
                    <w:rPr>
                      <w:b w:val="0"/>
                    </w:rPr>
                    <w:t>883</w:t>
                  </w:r>
                </w:p>
              </w:tc>
              <w:tc>
                <w:tcPr>
                  <w:tcW w:w="1796" w:type="dxa"/>
                  <w:shd w:val="clear" w:color="auto" w:fill="auto"/>
                  <w:vAlign w:val="center"/>
                </w:tcPr>
                <w:p w:rsidR="00286C54" w:rsidRDefault="007F1EEA">
                  <w:pPr>
                    <w:pStyle w:val="Nagwek4"/>
                    <w:rPr>
                      <w:b w:val="0"/>
                    </w:rPr>
                  </w:pPr>
                  <w:r>
                    <w:rPr>
                      <w:b w:val="0"/>
                    </w:rPr>
                    <w:t>2749</w:t>
                  </w:r>
                </w:p>
              </w:tc>
              <w:tc>
                <w:tcPr>
                  <w:tcW w:w="1968" w:type="dxa"/>
                  <w:shd w:val="clear" w:color="auto" w:fill="auto"/>
                  <w:vAlign w:val="center"/>
                </w:tcPr>
                <w:p w:rsidR="00286C54" w:rsidRDefault="007F1EEA">
                  <w:pPr>
                    <w:pStyle w:val="Nagwek4"/>
                    <w:rPr>
                      <w:b w:val="0"/>
                    </w:rPr>
                  </w:pPr>
                  <w:r>
                    <w:rPr>
                      <w:b w:val="0"/>
                    </w:rPr>
                    <w:t>577</w:t>
                  </w:r>
                </w:p>
              </w:tc>
              <w:tc>
                <w:tcPr>
                  <w:tcW w:w="2478" w:type="dxa"/>
                  <w:shd w:val="clear" w:color="auto" w:fill="auto"/>
                  <w:vAlign w:val="center"/>
                </w:tcPr>
                <w:p w:rsidR="00286C54" w:rsidRDefault="007F1EEA">
                  <w:pPr>
                    <w:pStyle w:val="Nagwek4"/>
                    <w:rPr>
                      <w:b w:val="0"/>
                    </w:rPr>
                  </w:pPr>
                  <w:r>
                    <w:rPr>
                      <w:b w:val="0"/>
                    </w:rPr>
                    <w:t>53,1</w:t>
                  </w:r>
                </w:p>
              </w:tc>
            </w:tr>
            <w:tr w:rsidR="00286C54">
              <w:trPr>
                <w:trHeight w:val="237"/>
              </w:trPr>
              <w:tc>
                <w:tcPr>
                  <w:tcW w:w="1404" w:type="dxa"/>
                  <w:shd w:val="clear" w:color="auto" w:fill="BDD6EE" w:themeFill="accent1" w:themeFillTint="66"/>
                  <w:vAlign w:val="center"/>
                </w:tcPr>
                <w:p w:rsidR="00286C54" w:rsidRDefault="007F1EEA">
                  <w:pPr>
                    <w:pStyle w:val="Nagwek4"/>
                  </w:pPr>
                  <w:r>
                    <w:t>obszar LSR</w:t>
                  </w:r>
                </w:p>
              </w:tc>
              <w:tc>
                <w:tcPr>
                  <w:tcW w:w="2147" w:type="dxa"/>
                  <w:shd w:val="clear" w:color="auto" w:fill="auto"/>
                  <w:vAlign w:val="center"/>
                </w:tcPr>
                <w:p w:rsidR="00286C54" w:rsidRDefault="007F1EEA">
                  <w:pPr>
                    <w:pStyle w:val="Nagwek4"/>
                  </w:pPr>
                  <w:r>
                    <w:t>15061</w:t>
                  </w:r>
                </w:p>
              </w:tc>
              <w:tc>
                <w:tcPr>
                  <w:tcW w:w="1796" w:type="dxa"/>
                  <w:shd w:val="clear" w:color="auto" w:fill="auto"/>
                  <w:vAlign w:val="center"/>
                </w:tcPr>
                <w:p w:rsidR="00286C54" w:rsidRDefault="007F1EEA">
                  <w:pPr>
                    <w:pStyle w:val="Nagwek4"/>
                  </w:pPr>
                  <w:r>
                    <w:t>46894</w:t>
                  </w:r>
                </w:p>
              </w:tc>
              <w:tc>
                <w:tcPr>
                  <w:tcW w:w="1968" w:type="dxa"/>
                  <w:shd w:val="clear" w:color="auto" w:fill="auto"/>
                  <w:vAlign w:val="center"/>
                </w:tcPr>
                <w:p w:rsidR="00286C54" w:rsidRDefault="007F1EEA">
                  <w:pPr>
                    <w:pStyle w:val="Nagwek4"/>
                  </w:pPr>
                  <w:r>
                    <w:t>10516</w:t>
                  </w:r>
                </w:p>
              </w:tc>
              <w:tc>
                <w:tcPr>
                  <w:tcW w:w="2478" w:type="dxa"/>
                  <w:shd w:val="clear" w:color="auto" w:fill="auto"/>
                  <w:vAlign w:val="center"/>
                </w:tcPr>
                <w:p w:rsidR="00286C54" w:rsidRDefault="007F1EEA">
                  <w:pPr>
                    <w:pStyle w:val="Nagwek4"/>
                  </w:pPr>
                  <w:r>
                    <w:t>54,30</w:t>
                  </w:r>
                </w:p>
              </w:tc>
            </w:tr>
          </w:tbl>
          <w:p w:rsidR="00286C54" w:rsidRDefault="00286C54">
            <w:pPr>
              <w:spacing w:after="0" w:line="240" w:lineRule="auto"/>
              <w:jc w:val="center"/>
              <w:rPr>
                <w:rFonts w:ascii="Times New Roman" w:eastAsia="Times New Roman" w:hAnsi="Times New Roman" w:cs="Times New Roman"/>
                <w:b/>
                <w:bCs/>
                <w:color w:val="000000"/>
                <w:lang w:eastAsia="pl-PL"/>
              </w:rPr>
            </w:pPr>
          </w:p>
        </w:tc>
        <w:tc>
          <w:tcPr>
            <w:tcW w:w="286" w:type="dxa"/>
            <w:shd w:val="clear" w:color="auto" w:fill="auto"/>
            <w:vAlign w:val="bottom"/>
          </w:tcPr>
          <w:p w:rsidR="00286C54" w:rsidRDefault="00286C54">
            <w:pPr>
              <w:spacing w:after="0" w:line="240" w:lineRule="auto"/>
              <w:jc w:val="center"/>
              <w:rPr>
                <w:rFonts w:ascii="Times New Roman" w:eastAsia="Times New Roman" w:hAnsi="Times New Roman" w:cs="Times New Roman"/>
                <w:b/>
                <w:bCs/>
                <w:color w:val="000000"/>
                <w:lang w:eastAsia="pl-PL"/>
              </w:rPr>
            </w:pPr>
          </w:p>
        </w:tc>
        <w:tc>
          <w:tcPr>
            <w:tcW w:w="669" w:type="dxa"/>
            <w:shd w:val="clear" w:color="auto" w:fill="auto"/>
            <w:vAlign w:val="bottom"/>
          </w:tcPr>
          <w:p w:rsidR="00286C54" w:rsidRDefault="00286C54">
            <w:pPr>
              <w:spacing w:after="0" w:line="240" w:lineRule="auto"/>
              <w:jc w:val="center"/>
              <w:rPr>
                <w:rFonts w:ascii="Times New Roman" w:eastAsia="Times New Roman" w:hAnsi="Times New Roman" w:cs="Times New Roman"/>
                <w:b/>
                <w:bCs/>
                <w:color w:val="000000"/>
                <w:lang w:eastAsia="pl-PL"/>
              </w:rPr>
            </w:pPr>
          </w:p>
          <w:p w:rsidR="00286C54" w:rsidRDefault="00286C54">
            <w:pPr>
              <w:spacing w:after="0" w:line="240" w:lineRule="auto"/>
              <w:jc w:val="center"/>
              <w:rPr>
                <w:rFonts w:ascii="Times New Roman" w:eastAsia="Times New Roman" w:hAnsi="Times New Roman" w:cs="Times New Roman"/>
                <w:b/>
                <w:bCs/>
                <w:color w:val="000000"/>
                <w:lang w:eastAsia="pl-PL"/>
              </w:rPr>
            </w:pPr>
          </w:p>
          <w:p w:rsidR="00286C54" w:rsidRDefault="00286C54">
            <w:pPr>
              <w:spacing w:after="0" w:line="240" w:lineRule="auto"/>
              <w:jc w:val="center"/>
              <w:rPr>
                <w:rFonts w:ascii="Times New Roman" w:eastAsia="Times New Roman" w:hAnsi="Times New Roman" w:cs="Times New Roman"/>
                <w:b/>
                <w:bCs/>
                <w:color w:val="000000"/>
                <w:lang w:eastAsia="pl-PL"/>
              </w:rPr>
            </w:pPr>
          </w:p>
          <w:p w:rsidR="00286C54" w:rsidRDefault="00286C54">
            <w:pPr>
              <w:spacing w:after="0" w:line="240" w:lineRule="auto"/>
              <w:jc w:val="center"/>
              <w:rPr>
                <w:rFonts w:ascii="Times New Roman" w:eastAsia="Times New Roman" w:hAnsi="Times New Roman" w:cs="Times New Roman"/>
                <w:b/>
                <w:bCs/>
                <w:color w:val="000000"/>
                <w:lang w:eastAsia="pl-PL"/>
              </w:rPr>
            </w:pPr>
          </w:p>
        </w:tc>
        <w:tc>
          <w:tcPr>
            <w:tcW w:w="1127" w:type="dxa"/>
            <w:shd w:val="clear" w:color="auto" w:fill="auto"/>
            <w:vAlign w:val="bottom"/>
          </w:tcPr>
          <w:p w:rsidR="00286C54" w:rsidRDefault="00286C54">
            <w:pPr>
              <w:spacing w:after="0" w:line="240" w:lineRule="auto"/>
              <w:jc w:val="center"/>
              <w:rPr>
                <w:rFonts w:ascii="Times New Roman" w:eastAsia="Times New Roman" w:hAnsi="Times New Roman" w:cs="Times New Roman"/>
                <w:b/>
                <w:bCs/>
                <w:color w:val="000000"/>
                <w:lang w:eastAsia="pl-PL"/>
              </w:rPr>
            </w:pPr>
          </w:p>
        </w:tc>
        <w:tc>
          <w:tcPr>
            <w:tcW w:w="1033" w:type="dxa"/>
            <w:shd w:val="clear" w:color="auto" w:fill="auto"/>
            <w:vAlign w:val="bottom"/>
          </w:tcPr>
          <w:p w:rsidR="00286C54" w:rsidRDefault="00286C54">
            <w:pPr>
              <w:spacing w:after="0" w:line="240" w:lineRule="auto"/>
              <w:jc w:val="center"/>
              <w:rPr>
                <w:rFonts w:ascii="Times New Roman" w:eastAsia="Times New Roman" w:hAnsi="Times New Roman" w:cs="Times New Roman"/>
                <w:b/>
                <w:bCs/>
                <w:color w:val="000000"/>
                <w:lang w:eastAsia="pl-PL"/>
              </w:rPr>
            </w:pPr>
          </w:p>
        </w:tc>
        <w:tc>
          <w:tcPr>
            <w:tcW w:w="918" w:type="dxa"/>
            <w:shd w:val="clear" w:color="auto" w:fill="auto"/>
            <w:vAlign w:val="bottom"/>
          </w:tcPr>
          <w:p w:rsidR="00286C54" w:rsidRDefault="00286C54">
            <w:pPr>
              <w:spacing w:after="0" w:line="240" w:lineRule="auto"/>
              <w:jc w:val="center"/>
              <w:rPr>
                <w:rFonts w:ascii="Times New Roman" w:eastAsia="Times New Roman" w:hAnsi="Times New Roman" w:cs="Times New Roman"/>
                <w:b/>
                <w:bCs/>
                <w:color w:val="000000"/>
                <w:lang w:eastAsia="pl-PL"/>
              </w:rPr>
            </w:pPr>
          </w:p>
        </w:tc>
        <w:tc>
          <w:tcPr>
            <w:tcW w:w="930" w:type="dxa"/>
            <w:shd w:val="clear" w:color="auto" w:fill="auto"/>
            <w:vAlign w:val="bottom"/>
          </w:tcPr>
          <w:p w:rsidR="00286C54" w:rsidRDefault="00286C54">
            <w:pPr>
              <w:spacing w:after="0" w:line="240" w:lineRule="auto"/>
              <w:jc w:val="center"/>
              <w:rPr>
                <w:rFonts w:ascii="Times New Roman" w:eastAsia="Times New Roman" w:hAnsi="Times New Roman" w:cs="Times New Roman"/>
                <w:b/>
                <w:bCs/>
                <w:color w:val="000000"/>
                <w:lang w:eastAsia="pl-PL"/>
              </w:rPr>
            </w:pPr>
          </w:p>
        </w:tc>
        <w:tc>
          <w:tcPr>
            <w:tcW w:w="784" w:type="dxa"/>
            <w:shd w:val="clear" w:color="auto" w:fill="auto"/>
            <w:vAlign w:val="bottom"/>
          </w:tcPr>
          <w:p w:rsidR="00286C54" w:rsidRDefault="00286C54">
            <w:pPr>
              <w:spacing w:after="0" w:line="240" w:lineRule="auto"/>
              <w:jc w:val="center"/>
              <w:rPr>
                <w:rFonts w:ascii="Times New Roman" w:eastAsia="Times New Roman" w:hAnsi="Times New Roman" w:cs="Times New Roman"/>
                <w:b/>
                <w:bCs/>
                <w:color w:val="000000"/>
                <w:lang w:eastAsia="pl-PL"/>
              </w:rPr>
            </w:pPr>
          </w:p>
        </w:tc>
        <w:tc>
          <w:tcPr>
            <w:tcW w:w="975" w:type="dxa"/>
            <w:shd w:val="clear" w:color="auto" w:fill="auto"/>
            <w:vAlign w:val="bottom"/>
          </w:tcPr>
          <w:p w:rsidR="00286C54" w:rsidRDefault="00286C54">
            <w:pPr>
              <w:spacing w:after="0" w:line="240" w:lineRule="auto"/>
              <w:jc w:val="center"/>
              <w:rPr>
                <w:rFonts w:ascii="Times New Roman" w:eastAsia="Times New Roman" w:hAnsi="Times New Roman" w:cs="Times New Roman"/>
                <w:b/>
                <w:bCs/>
                <w:color w:val="000000"/>
                <w:lang w:eastAsia="pl-PL"/>
              </w:rPr>
            </w:pPr>
          </w:p>
        </w:tc>
        <w:tc>
          <w:tcPr>
            <w:tcW w:w="705" w:type="dxa"/>
            <w:shd w:val="clear" w:color="auto" w:fill="auto"/>
            <w:vAlign w:val="bottom"/>
          </w:tcPr>
          <w:p w:rsidR="00286C54" w:rsidRDefault="00286C54">
            <w:pPr>
              <w:spacing w:after="0" w:line="240" w:lineRule="auto"/>
              <w:jc w:val="center"/>
              <w:rPr>
                <w:rFonts w:ascii="Times New Roman" w:eastAsia="Times New Roman" w:hAnsi="Times New Roman" w:cs="Times New Roman"/>
                <w:b/>
                <w:bCs/>
                <w:color w:val="000000"/>
                <w:lang w:eastAsia="pl-PL"/>
              </w:rPr>
            </w:pPr>
          </w:p>
        </w:tc>
      </w:tr>
    </w:tbl>
    <w:p w:rsidR="00286C54" w:rsidRDefault="007F1EEA">
      <w:pPr>
        <w:spacing w:after="0" w:line="240" w:lineRule="auto"/>
        <w:jc w:val="center"/>
        <w:rPr>
          <w:rFonts w:ascii="Times New Roman" w:hAnsi="Times New Roman" w:cs="Times New Roman"/>
          <w:i/>
        </w:rPr>
      </w:pPr>
      <w:r>
        <w:rPr>
          <w:rFonts w:ascii="Times New Roman" w:hAnsi="Times New Roman" w:cs="Times New Roman"/>
          <w:i/>
        </w:rPr>
        <w:t>Źródło: Statystyczne Vademecum Samorządowca 2014 (GUS 31.12.2013 r.)</w:t>
      </w:r>
    </w:p>
    <w:p w:rsidR="00286C54" w:rsidRDefault="007F1EEA">
      <w:pPr>
        <w:tabs>
          <w:tab w:val="left" w:pos="709"/>
        </w:tabs>
        <w:spacing w:after="0" w:line="240" w:lineRule="auto"/>
        <w:jc w:val="both"/>
        <w:rPr>
          <w:rFonts w:ascii="Times New Roman" w:hAnsi="Times New Roman" w:cs="Times New Roman"/>
          <w:sz w:val="12"/>
          <w:szCs w:val="12"/>
        </w:rPr>
      </w:pPr>
      <w:r>
        <w:rPr>
          <w:rFonts w:ascii="Times New Roman" w:hAnsi="Times New Roman" w:cs="Times New Roman"/>
          <w:b/>
          <w:color w:val="7030A0"/>
        </w:rPr>
        <w:tab/>
      </w:r>
    </w:p>
    <w:p w:rsidR="00286C54" w:rsidRDefault="007F1EEA">
      <w:pPr>
        <w:tabs>
          <w:tab w:val="left" w:pos="567"/>
        </w:tabs>
        <w:spacing w:after="0" w:line="240" w:lineRule="auto"/>
        <w:jc w:val="both"/>
        <w:rPr>
          <w:rFonts w:ascii="Times New Roman" w:hAnsi="Times New Roman" w:cs="Times New Roman"/>
        </w:rPr>
      </w:pPr>
      <w:r>
        <w:rPr>
          <w:rFonts w:ascii="Times New Roman" w:hAnsi="Times New Roman" w:cs="Times New Roman"/>
        </w:rPr>
        <w:tab/>
        <w:t xml:space="preserve">Najliczniejszą grupę Krainy Drwęcy i Pasłęki tworzą osoby w wieku produkcyjnym, natomiast pozostałe grupy w wieku przed- i po-produkcyjnym posiadają podobny udział w ogólnej liczbie ludności. Najwięcej ludności w wieku przedprodukcyjnym, produkcyjnym oraz poprodukcyjnym występuje na obszarze gminy Morąg i Ostróda, najmniej w gminie Świątki. Wskaźnik obciążenia demograficznego, czyli liczba ludności </w:t>
      </w:r>
      <w:r>
        <w:rPr>
          <w:rFonts w:ascii="Times New Roman" w:hAnsi="Times New Roman" w:cs="Times New Roman"/>
        </w:rPr>
        <w:br/>
        <w:t xml:space="preserve">w wieku nieprodukcyjnym (przed- i –po-poprodukcyjnym) na 100 osób w wieku produkcyjnym jest podobny </w:t>
      </w:r>
      <w:r>
        <w:rPr>
          <w:rFonts w:ascii="Times New Roman" w:hAnsi="Times New Roman" w:cs="Times New Roman"/>
        </w:rPr>
        <w:br/>
        <w:t>w poszczególnych gminach, lecz najwyższy jest w gminie Dąbrówno (56,8), najmniejszy zaś w gminie Jonkowo (51,8).</w:t>
      </w:r>
    </w:p>
    <w:p w:rsidR="00286C54" w:rsidRDefault="00286C54">
      <w:pPr>
        <w:spacing w:after="0" w:line="240" w:lineRule="auto"/>
        <w:jc w:val="both"/>
        <w:rPr>
          <w:rFonts w:ascii="Times New Roman" w:hAnsi="Times New Roman" w:cs="Times New Roman"/>
          <w:b/>
          <w:sz w:val="12"/>
          <w:szCs w:val="12"/>
        </w:rPr>
      </w:pPr>
    </w:p>
    <w:p w:rsidR="00582C0E" w:rsidRDefault="00582C0E">
      <w:pPr>
        <w:spacing w:after="0" w:line="240" w:lineRule="auto"/>
        <w:jc w:val="both"/>
        <w:rPr>
          <w:rFonts w:ascii="Times New Roman" w:hAnsi="Times New Roman" w:cs="Times New Roman"/>
          <w:b/>
          <w:sz w:val="12"/>
          <w:szCs w:val="12"/>
        </w:rPr>
      </w:pPr>
    </w:p>
    <w:p w:rsidR="00582C0E" w:rsidRDefault="00582C0E">
      <w:pPr>
        <w:spacing w:after="0" w:line="240" w:lineRule="auto"/>
        <w:jc w:val="both"/>
        <w:rPr>
          <w:rFonts w:ascii="Times New Roman" w:hAnsi="Times New Roman" w:cs="Times New Roman"/>
          <w:b/>
          <w:sz w:val="12"/>
          <w:szCs w:val="12"/>
        </w:rPr>
      </w:pPr>
    </w:p>
    <w:p w:rsidR="00582C0E" w:rsidRDefault="00582C0E">
      <w:pPr>
        <w:spacing w:after="0" w:line="240" w:lineRule="auto"/>
        <w:jc w:val="both"/>
        <w:rPr>
          <w:rFonts w:ascii="Times New Roman" w:hAnsi="Times New Roman" w:cs="Times New Roman"/>
          <w:b/>
          <w:sz w:val="12"/>
          <w:szCs w:val="12"/>
        </w:rPr>
      </w:pPr>
    </w:p>
    <w:p w:rsidR="00582C0E" w:rsidRDefault="00582C0E">
      <w:pPr>
        <w:spacing w:after="0" w:line="240" w:lineRule="auto"/>
        <w:jc w:val="both"/>
        <w:rPr>
          <w:rFonts w:ascii="Times New Roman" w:hAnsi="Times New Roman" w:cs="Times New Roman"/>
          <w:b/>
          <w:sz w:val="12"/>
          <w:szCs w:val="12"/>
        </w:rPr>
      </w:pPr>
    </w:p>
    <w:p w:rsidR="00582C0E" w:rsidRDefault="00582C0E">
      <w:pPr>
        <w:spacing w:after="0" w:line="240" w:lineRule="auto"/>
        <w:jc w:val="both"/>
        <w:rPr>
          <w:rFonts w:ascii="Times New Roman" w:hAnsi="Times New Roman" w:cs="Times New Roman"/>
          <w:b/>
          <w:sz w:val="12"/>
          <w:szCs w:val="12"/>
        </w:rPr>
      </w:pPr>
    </w:p>
    <w:p w:rsidR="00582C0E" w:rsidRDefault="00582C0E">
      <w:pPr>
        <w:spacing w:after="0" w:line="240" w:lineRule="auto"/>
        <w:jc w:val="both"/>
        <w:rPr>
          <w:rFonts w:ascii="Times New Roman" w:hAnsi="Times New Roman" w:cs="Times New Roman"/>
          <w:b/>
          <w:sz w:val="12"/>
          <w:szCs w:val="12"/>
        </w:rPr>
      </w:pPr>
    </w:p>
    <w:p w:rsidR="00582C0E" w:rsidRDefault="00582C0E">
      <w:pPr>
        <w:spacing w:after="0" w:line="240" w:lineRule="auto"/>
        <w:jc w:val="both"/>
        <w:rPr>
          <w:rFonts w:ascii="Times New Roman" w:hAnsi="Times New Roman" w:cs="Times New Roman"/>
          <w:b/>
          <w:sz w:val="12"/>
          <w:szCs w:val="12"/>
        </w:rPr>
      </w:pPr>
    </w:p>
    <w:p w:rsidR="00582C0E" w:rsidRDefault="00582C0E">
      <w:pPr>
        <w:spacing w:after="0" w:line="240" w:lineRule="auto"/>
        <w:jc w:val="both"/>
        <w:rPr>
          <w:rFonts w:ascii="Times New Roman" w:hAnsi="Times New Roman" w:cs="Times New Roman"/>
          <w:b/>
          <w:sz w:val="12"/>
          <w:szCs w:val="12"/>
        </w:rPr>
      </w:pPr>
    </w:p>
    <w:p w:rsidR="00ED069F" w:rsidRDefault="00ED069F">
      <w:pPr>
        <w:spacing w:after="0" w:line="240" w:lineRule="auto"/>
        <w:jc w:val="both"/>
        <w:rPr>
          <w:rFonts w:ascii="Times New Roman" w:hAnsi="Times New Roman" w:cs="Times New Roman"/>
          <w:b/>
          <w:sz w:val="12"/>
          <w:szCs w:val="12"/>
        </w:rPr>
      </w:pPr>
    </w:p>
    <w:p w:rsidR="00ED069F" w:rsidRDefault="00ED069F">
      <w:pPr>
        <w:spacing w:after="0" w:line="240" w:lineRule="auto"/>
        <w:jc w:val="both"/>
        <w:rPr>
          <w:rFonts w:ascii="Times New Roman" w:hAnsi="Times New Roman" w:cs="Times New Roman"/>
          <w:b/>
          <w:sz w:val="12"/>
          <w:szCs w:val="12"/>
        </w:rPr>
      </w:pPr>
    </w:p>
    <w:p w:rsidR="00ED069F" w:rsidRDefault="00ED069F">
      <w:pPr>
        <w:spacing w:after="0" w:line="240" w:lineRule="auto"/>
        <w:jc w:val="both"/>
        <w:rPr>
          <w:rFonts w:ascii="Times New Roman" w:hAnsi="Times New Roman" w:cs="Times New Roman"/>
          <w:b/>
          <w:sz w:val="12"/>
          <w:szCs w:val="12"/>
        </w:rPr>
      </w:pPr>
    </w:p>
    <w:p w:rsidR="00582C0E" w:rsidRDefault="00582C0E">
      <w:pPr>
        <w:spacing w:after="0" w:line="240" w:lineRule="auto"/>
        <w:jc w:val="both"/>
        <w:rPr>
          <w:rFonts w:ascii="Times New Roman" w:hAnsi="Times New Roman" w:cs="Times New Roman"/>
          <w:b/>
          <w:sz w:val="12"/>
          <w:szCs w:val="12"/>
        </w:rPr>
      </w:pPr>
    </w:p>
    <w:p w:rsidR="00582C0E" w:rsidRDefault="00582C0E">
      <w:pPr>
        <w:spacing w:after="0" w:line="240" w:lineRule="auto"/>
        <w:jc w:val="both"/>
        <w:rPr>
          <w:rFonts w:ascii="Times New Roman" w:hAnsi="Times New Roman" w:cs="Times New Roman"/>
          <w:b/>
          <w:sz w:val="12"/>
          <w:szCs w:val="12"/>
        </w:rPr>
      </w:pPr>
    </w:p>
    <w:p w:rsidR="00286C54" w:rsidRDefault="007F1EEA">
      <w:pPr>
        <w:spacing w:after="0" w:line="240" w:lineRule="auto"/>
        <w:jc w:val="both"/>
        <w:rPr>
          <w:rFonts w:ascii="Times New Roman" w:hAnsi="Times New Roman" w:cs="Times New Roman"/>
          <w:b/>
        </w:rPr>
      </w:pPr>
      <w:r>
        <w:rPr>
          <w:rFonts w:ascii="Times New Roman" w:hAnsi="Times New Roman" w:cs="Times New Roman"/>
          <w:b/>
        </w:rPr>
        <w:lastRenderedPageBreak/>
        <w:t xml:space="preserve">Wykres 5. Ludność według poziomu wykształcenia (BAEL) w województwie warmińsko-mazurskim </w:t>
      </w:r>
      <w:r>
        <w:rPr>
          <w:rFonts w:ascii="Times New Roman" w:hAnsi="Times New Roman" w:cs="Times New Roman"/>
          <w:b/>
        </w:rPr>
        <w:br/>
        <w:t xml:space="preserve"> w 2013 roku</w:t>
      </w:r>
    </w:p>
    <w:p w:rsidR="00286C54" w:rsidRDefault="007F1EEA">
      <w:pPr>
        <w:spacing w:after="0" w:line="240" w:lineRule="auto"/>
        <w:jc w:val="center"/>
        <w:rPr>
          <w:rFonts w:ascii="Times New Roman" w:hAnsi="Times New Roman" w:cs="Times New Roman"/>
          <w:b/>
        </w:rPr>
      </w:pPr>
      <w:r>
        <w:rPr>
          <w:noProof/>
          <w:lang w:eastAsia="pl-PL"/>
        </w:rPr>
        <w:drawing>
          <wp:inline distT="0" distB="0" distL="0" distR="0">
            <wp:extent cx="5867400" cy="1028700"/>
            <wp:effectExtent l="0" t="0" r="0" b="0"/>
            <wp:docPr id="21" name="Wykres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286C54" w:rsidRDefault="007F1EEA">
      <w:pPr>
        <w:spacing w:after="0" w:line="240" w:lineRule="auto"/>
        <w:jc w:val="center"/>
        <w:rPr>
          <w:rFonts w:ascii="Times New Roman" w:hAnsi="Times New Roman" w:cs="Times New Roman"/>
          <w:i/>
        </w:rPr>
      </w:pPr>
      <w:r>
        <w:rPr>
          <w:rFonts w:ascii="Times New Roman" w:hAnsi="Times New Roman" w:cs="Times New Roman"/>
          <w:i/>
        </w:rPr>
        <w:t>Źródło: Statystyczne Vademecum Samorządowca 2014 (GUS 31.12.2013 r.)</w:t>
      </w:r>
    </w:p>
    <w:p w:rsidR="00582C0E" w:rsidRDefault="00582C0E">
      <w:pPr>
        <w:spacing w:after="0" w:line="240" w:lineRule="auto"/>
        <w:jc w:val="center"/>
        <w:rPr>
          <w:rFonts w:ascii="Times New Roman" w:hAnsi="Times New Roman" w:cs="Times New Roman"/>
          <w:i/>
        </w:rPr>
      </w:pPr>
    </w:p>
    <w:p w:rsidR="00286C54" w:rsidRDefault="007F1EEA">
      <w:pPr>
        <w:tabs>
          <w:tab w:val="left" w:pos="567"/>
        </w:tabs>
        <w:spacing w:after="0" w:line="240" w:lineRule="auto"/>
        <w:ind w:firstLine="567"/>
        <w:jc w:val="both"/>
        <w:rPr>
          <w:rFonts w:ascii="Times New Roman" w:hAnsi="Times New Roman" w:cs="Times New Roman"/>
        </w:rPr>
      </w:pPr>
      <w:r>
        <w:rPr>
          <w:rFonts w:ascii="Times New Roman" w:hAnsi="Times New Roman" w:cs="Times New Roman"/>
        </w:rPr>
        <w:t>Zdecydowana większość osób zamieszkujących obszar województwa warmińsko-mazurskiego w 2013 roku posiada wykształcenie gimnazjalne, podstawowe i niższe. Niewielki procent ludności posiada wykształcenie wyższe i średnie ogólnokształcące, natomiast pozostały odsetek ludności wykazuje wykształcenie policealne, średnie zawodowe oraz zasadnicze zawodowe. W 2013 roku wśród osób w wieku 15-64 lata odsetek osób z wykształceniem wyższym (według BAEL)</w:t>
      </w:r>
      <w:r>
        <w:rPr>
          <w:rFonts w:ascii="Times New Roman" w:hAnsi="Times New Roman" w:cs="Times New Roman"/>
          <w:b/>
        </w:rPr>
        <w:t xml:space="preserve"> </w:t>
      </w:r>
      <w:r>
        <w:rPr>
          <w:rFonts w:ascii="Times New Roman" w:hAnsi="Times New Roman" w:cs="Times New Roman"/>
        </w:rPr>
        <w:t>wynosił 17,9%.</w:t>
      </w:r>
    </w:p>
    <w:p w:rsidR="00286C54" w:rsidRDefault="00286C54">
      <w:pPr>
        <w:spacing w:after="0" w:line="240" w:lineRule="auto"/>
        <w:jc w:val="both"/>
        <w:rPr>
          <w:rFonts w:ascii="Times New Roman" w:hAnsi="Times New Roman" w:cs="Times New Roman"/>
          <w:b/>
          <w:i/>
          <w:sz w:val="12"/>
          <w:szCs w:val="12"/>
        </w:rPr>
      </w:pPr>
    </w:p>
    <w:p w:rsidR="00286C54" w:rsidRDefault="007F1EEA">
      <w:pPr>
        <w:spacing w:after="0" w:line="240" w:lineRule="auto"/>
        <w:jc w:val="both"/>
        <w:rPr>
          <w:rFonts w:ascii="Times New Roman" w:hAnsi="Times New Roman" w:cs="Times New Roman"/>
          <w:b/>
          <w:i/>
        </w:rPr>
      </w:pPr>
      <w:r>
        <w:rPr>
          <w:rFonts w:ascii="Times New Roman" w:hAnsi="Times New Roman" w:cs="Times New Roman"/>
          <w:b/>
          <w:i/>
        </w:rPr>
        <w:t>Zatrudnienie i sytuacja na rynku pracy</w:t>
      </w:r>
    </w:p>
    <w:p w:rsidR="00286C54" w:rsidRDefault="007F1EEA">
      <w:pPr>
        <w:tabs>
          <w:tab w:val="left" w:pos="567"/>
        </w:tabs>
        <w:spacing w:after="0" w:line="240" w:lineRule="auto"/>
        <w:jc w:val="both"/>
        <w:rPr>
          <w:rFonts w:ascii="Times New Roman" w:hAnsi="Times New Roman" w:cs="Times New Roman"/>
        </w:rPr>
      </w:pPr>
      <w:r>
        <w:rPr>
          <w:rFonts w:ascii="Times New Roman" w:hAnsi="Times New Roman" w:cs="Times New Roman"/>
        </w:rPr>
        <w:tab/>
        <w:t xml:space="preserve">Wskaźnik zatrudnienia na koniec 2013 roku dla województwa warmińsko-mazurskiego osiągnął wartość 46,1%, natomiast w pierwszym kwartale 2014 roku osiągnął wartość 45,8%. Dystans jaki dzielił Warmię i Mazury od kraju w pierwszym kwartale 2014 roku wyniósł 4,4 pkt proc. Wskaźnik zatrudnienia na Warmii i Mazurach jest jednym z najniższych w kraju. </w:t>
      </w:r>
    </w:p>
    <w:p w:rsidR="00286C54" w:rsidRDefault="00286C54">
      <w:pPr>
        <w:tabs>
          <w:tab w:val="left" w:pos="709"/>
        </w:tabs>
        <w:spacing w:after="0" w:line="240" w:lineRule="auto"/>
        <w:jc w:val="both"/>
        <w:rPr>
          <w:rFonts w:ascii="Times New Roman" w:hAnsi="Times New Roman" w:cs="Times New Roman"/>
          <w:sz w:val="12"/>
          <w:szCs w:val="12"/>
        </w:rPr>
      </w:pPr>
    </w:p>
    <w:p w:rsidR="00286C54" w:rsidRDefault="007F1EEA">
      <w:pPr>
        <w:spacing w:after="0" w:line="240" w:lineRule="auto"/>
        <w:jc w:val="both"/>
        <w:rPr>
          <w:rFonts w:ascii="Times New Roman" w:hAnsi="Times New Roman" w:cs="Times New Roman"/>
          <w:b/>
        </w:rPr>
      </w:pPr>
      <w:r>
        <w:rPr>
          <w:rFonts w:ascii="Times New Roman" w:hAnsi="Times New Roman" w:cs="Times New Roman"/>
          <w:b/>
        </w:rPr>
        <w:t>Tabela 10. Wskaźnik zatrudnienia województwa warmińsko-mazurskiego</w:t>
      </w:r>
    </w:p>
    <w:tbl>
      <w:tblPr>
        <w:tblStyle w:val="Tabela-Siatka"/>
        <w:tblW w:w="5000" w:type="pct"/>
        <w:tblLook w:val="04A0" w:firstRow="1" w:lastRow="0" w:firstColumn="1" w:lastColumn="0" w:noHBand="0" w:noVBand="1"/>
      </w:tblPr>
      <w:tblGrid>
        <w:gridCol w:w="1981"/>
        <w:gridCol w:w="1983"/>
        <w:gridCol w:w="1982"/>
        <w:gridCol w:w="1983"/>
        <w:gridCol w:w="1984"/>
      </w:tblGrid>
      <w:tr w:rsidR="00286C54">
        <w:tc>
          <w:tcPr>
            <w:tcW w:w="1983" w:type="dxa"/>
            <w:shd w:val="clear" w:color="auto" w:fill="C5E0B3" w:themeFill="accent6" w:themeFillTint="66"/>
          </w:tcPr>
          <w:p w:rsidR="00286C54" w:rsidRDefault="007F1EEA">
            <w:pPr>
              <w:keepNext/>
              <w:keepLines/>
              <w:spacing w:after="0" w:line="240" w:lineRule="auto"/>
              <w:jc w:val="center"/>
              <w:outlineLvl w:val="3"/>
              <w:rPr>
                <w:rFonts w:ascii="Times New Roman" w:hAnsi="Times New Roman" w:cs="Times New Roman"/>
                <w:b/>
              </w:rPr>
            </w:pPr>
            <w:r>
              <w:rPr>
                <w:rFonts w:ascii="Times New Roman" w:hAnsi="Times New Roman" w:cs="Times New Roman"/>
                <w:b/>
              </w:rPr>
              <w:t>Osoby w wieku produkcyjnym</w:t>
            </w:r>
          </w:p>
        </w:tc>
        <w:tc>
          <w:tcPr>
            <w:tcW w:w="1985" w:type="dxa"/>
            <w:shd w:val="clear" w:color="auto" w:fill="C5E0B3" w:themeFill="accent6" w:themeFillTint="66"/>
          </w:tcPr>
          <w:p w:rsidR="00286C54" w:rsidRDefault="007F1EEA">
            <w:pPr>
              <w:keepNext/>
              <w:keepLines/>
              <w:spacing w:after="0" w:line="240" w:lineRule="auto"/>
              <w:jc w:val="center"/>
              <w:outlineLvl w:val="3"/>
              <w:rPr>
                <w:rFonts w:ascii="Times New Roman" w:hAnsi="Times New Roman" w:cs="Times New Roman"/>
                <w:b/>
              </w:rPr>
            </w:pPr>
            <w:r>
              <w:rPr>
                <w:rFonts w:ascii="Times New Roman" w:hAnsi="Times New Roman" w:cs="Times New Roman"/>
                <w:b/>
              </w:rPr>
              <w:t xml:space="preserve">Osoby w wieku </w:t>
            </w:r>
          </w:p>
          <w:p w:rsidR="00286C54" w:rsidRDefault="007F1EEA">
            <w:pPr>
              <w:keepNext/>
              <w:keepLines/>
              <w:spacing w:after="0" w:line="240" w:lineRule="auto"/>
              <w:jc w:val="center"/>
              <w:outlineLvl w:val="3"/>
              <w:rPr>
                <w:rFonts w:ascii="Times New Roman" w:hAnsi="Times New Roman" w:cs="Times New Roman"/>
                <w:b/>
              </w:rPr>
            </w:pPr>
            <w:r>
              <w:rPr>
                <w:rFonts w:ascii="Times New Roman" w:hAnsi="Times New Roman" w:cs="Times New Roman"/>
                <w:b/>
              </w:rPr>
              <w:t>15-24 lata</w:t>
            </w:r>
          </w:p>
        </w:tc>
        <w:tc>
          <w:tcPr>
            <w:tcW w:w="1984" w:type="dxa"/>
            <w:shd w:val="clear" w:color="auto" w:fill="C5E0B3" w:themeFill="accent6" w:themeFillTint="66"/>
          </w:tcPr>
          <w:p w:rsidR="00286C54" w:rsidRDefault="007F1EEA">
            <w:pPr>
              <w:keepNext/>
              <w:keepLines/>
              <w:spacing w:after="0" w:line="240" w:lineRule="auto"/>
              <w:jc w:val="center"/>
              <w:outlineLvl w:val="3"/>
              <w:rPr>
                <w:rFonts w:ascii="Times New Roman" w:hAnsi="Times New Roman" w:cs="Times New Roman"/>
                <w:b/>
              </w:rPr>
            </w:pPr>
            <w:r>
              <w:rPr>
                <w:rFonts w:ascii="Times New Roman" w:hAnsi="Times New Roman" w:cs="Times New Roman"/>
                <w:b/>
              </w:rPr>
              <w:t xml:space="preserve">Osoby w wieku </w:t>
            </w:r>
          </w:p>
          <w:p w:rsidR="00286C54" w:rsidRDefault="007F1EEA">
            <w:pPr>
              <w:keepNext/>
              <w:keepLines/>
              <w:spacing w:after="0" w:line="240" w:lineRule="auto"/>
              <w:jc w:val="center"/>
              <w:outlineLvl w:val="3"/>
              <w:rPr>
                <w:rFonts w:ascii="Times New Roman" w:hAnsi="Times New Roman" w:cs="Times New Roman"/>
                <w:b/>
              </w:rPr>
            </w:pPr>
            <w:r>
              <w:rPr>
                <w:rFonts w:ascii="Times New Roman" w:hAnsi="Times New Roman" w:cs="Times New Roman"/>
                <w:b/>
              </w:rPr>
              <w:t>15-64 lata</w:t>
            </w:r>
          </w:p>
        </w:tc>
        <w:tc>
          <w:tcPr>
            <w:tcW w:w="1985" w:type="dxa"/>
            <w:shd w:val="clear" w:color="auto" w:fill="C5E0B3" w:themeFill="accent6" w:themeFillTint="66"/>
          </w:tcPr>
          <w:p w:rsidR="00286C54" w:rsidRDefault="007F1EEA">
            <w:pPr>
              <w:keepNext/>
              <w:keepLines/>
              <w:spacing w:after="0" w:line="240" w:lineRule="auto"/>
              <w:jc w:val="center"/>
              <w:outlineLvl w:val="3"/>
              <w:rPr>
                <w:rFonts w:ascii="Times New Roman" w:hAnsi="Times New Roman" w:cs="Times New Roman"/>
                <w:b/>
              </w:rPr>
            </w:pPr>
            <w:r>
              <w:rPr>
                <w:rFonts w:ascii="Times New Roman" w:hAnsi="Times New Roman" w:cs="Times New Roman"/>
                <w:b/>
              </w:rPr>
              <w:t xml:space="preserve">Osoby w wieku </w:t>
            </w:r>
          </w:p>
          <w:p w:rsidR="00286C54" w:rsidRDefault="007F1EEA">
            <w:pPr>
              <w:keepNext/>
              <w:keepLines/>
              <w:spacing w:after="0" w:line="240" w:lineRule="auto"/>
              <w:jc w:val="center"/>
              <w:outlineLvl w:val="3"/>
              <w:rPr>
                <w:rFonts w:ascii="Times New Roman" w:hAnsi="Times New Roman" w:cs="Times New Roman"/>
                <w:b/>
              </w:rPr>
            </w:pPr>
            <w:r>
              <w:rPr>
                <w:rFonts w:ascii="Times New Roman" w:hAnsi="Times New Roman" w:cs="Times New Roman"/>
                <w:b/>
              </w:rPr>
              <w:t>50 lat i więcej</w:t>
            </w:r>
          </w:p>
        </w:tc>
        <w:tc>
          <w:tcPr>
            <w:tcW w:w="1986" w:type="dxa"/>
            <w:shd w:val="clear" w:color="auto" w:fill="C5E0B3" w:themeFill="accent6" w:themeFillTint="66"/>
            <w:vAlign w:val="center"/>
          </w:tcPr>
          <w:p w:rsidR="00286C54" w:rsidRDefault="007F1EEA">
            <w:pPr>
              <w:keepNext/>
              <w:keepLines/>
              <w:spacing w:after="0" w:line="240" w:lineRule="auto"/>
              <w:jc w:val="center"/>
              <w:outlineLvl w:val="3"/>
              <w:rPr>
                <w:rFonts w:ascii="Times New Roman" w:hAnsi="Times New Roman" w:cs="Times New Roman"/>
                <w:b/>
              </w:rPr>
            </w:pPr>
            <w:r>
              <w:rPr>
                <w:rFonts w:ascii="Times New Roman" w:hAnsi="Times New Roman" w:cs="Times New Roman"/>
                <w:b/>
              </w:rPr>
              <w:t>Kobiety</w:t>
            </w:r>
          </w:p>
        </w:tc>
      </w:tr>
      <w:tr w:rsidR="00286C54">
        <w:tc>
          <w:tcPr>
            <w:tcW w:w="1983"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59,9</w:t>
            </w:r>
          </w:p>
        </w:tc>
        <w:tc>
          <w:tcPr>
            <w:tcW w:w="1985"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19,7</w:t>
            </w:r>
          </w:p>
        </w:tc>
        <w:tc>
          <w:tcPr>
            <w:tcW w:w="1984"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54,5</w:t>
            </w:r>
          </w:p>
        </w:tc>
        <w:tc>
          <w:tcPr>
            <w:tcW w:w="1985"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29,4</w:t>
            </w:r>
          </w:p>
        </w:tc>
        <w:tc>
          <w:tcPr>
            <w:tcW w:w="1986"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39,0</w:t>
            </w:r>
          </w:p>
        </w:tc>
      </w:tr>
    </w:tbl>
    <w:p w:rsidR="00286C54" w:rsidRDefault="007F1EEA">
      <w:pPr>
        <w:spacing w:after="0" w:line="240" w:lineRule="auto"/>
        <w:jc w:val="center"/>
        <w:rPr>
          <w:rFonts w:ascii="Times New Roman" w:hAnsi="Times New Roman" w:cs="Times New Roman"/>
          <w:i/>
        </w:rPr>
      </w:pPr>
      <w:r>
        <w:rPr>
          <w:rFonts w:ascii="Times New Roman" w:hAnsi="Times New Roman" w:cs="Times New Roman"/>
          <w:i/>
        </w:rPr>
        <w:t>Źródło: Statystyczne Vademecum Samorządowca 2014</w:t>
      </w:r>
    </w:p>
    <w:p w:rsidR="00286C54" w:rsidRDefault="00286C54">
      <w:pPr>
        <w:spacing w:after="0" w:line="240" w:lineRule="auto"/>
        <w:jc w:val="center"/>
        <w:rPr>
          <w:rFonts w:ascii="Times New Roman" w:hAnsi="Times New Roman" w:cs="Times New Roman"/>
          <w:i/>
          <w:sz w:val="12"/>
          <w:szCs w:val="12"/>
        </w:rPr>
      </w:pPr>
    </w:p>
    <w:p w:rsidR="00286C54" w:rsidRDefault="007F1EEA">
      <w:pPr>
        <w:spacing w:after="0" w:line="240" w:lineRule="auto"/>
        <w:ind w:firstLine="567"/>
        <w:jc w:val="both"/>
        <w:rPr>
          <w:rFonts w:ascii="Times New Roman" w:hAnsi="Times New Roman" w:cs="Times New Roman"/>
        </w:rPr>
      </w:pPr>
      <w:r>
        <w:rPr>
          <w:rFonts w:ascii="Times New Roman" w:hAnsi="Times New Roman" w:cs="Times New Roman"/>
        </w:rPr>
        <w:t>W województwie warmińsko-mazurskim największy wskaźnik zatrudnienia występuje wśród osób w wieku produkcyjnym i w wieku 15-64 lata, natomiast najmniejszy u osób w wieku 15-24 lata.</w:t>
      </w:r>
    </w:p>
    <w:p w:rsidR="00286C54" w:rsidRDefault="007F1EEA">
      <w:pPr>
        <w:spacing w:after="0" w:line="240" w:lineRule="auto"/>
        <w:ind w:firstLine="567"/>
        <w:jc w:val="both"/>
        <w:rPr>
          <w:rFonts w:ascii="Times New Roman" w:hAnsi="Times New Roman" w:cs="Times New Roman"/>
          <w:color w:val="FF0000"/>
        </w:rPr>
      </w:pPr>
      <w:r>
        <w:rPr>
          <w:rFonts w:ascii="Times New Roman" w:hAnsi="Times New Roman" w:cs="Times New Roman"/>
        </w:rPr>
        <w:t xml:space="preserve">Sytuację na rynku pracy można określić w perspektywie stopy bezrobocia czyli procentowego udziału bezrobotnych w ludności czynnej zawodowo. Od roku 2010 odnotowywany jest ciągły wzrost tego wskaźnika, zarówno na poziomie krajowym, w województwie warmińsko-mazurskim, jak i w powiecie ostródzkim i olsztyńskim. Ponad połowa bezrobotnych w województwie to </w:t>
      </w:r>
      <w:r>
        <w:rPr>
          <w:rFonts w:ascii="Times New Roman" w:hAnsi="Times New Roman" w:cs="Times New Roman"/>
          <w:bCs/>
        </w:rPr>
        <w:t>mieszkańcy wsi</w:t>
      </w:r>
      <w:r>
        <w:rPr>
          <w:rFonts w:ascii="Times New Roman" w:hAnsi="Times New Roman" w:cs="Times New Roman"/>
        </w:rPr>
        <w:t>.</w:t>
      </w:r>
      <w:r>
        <w:rPr>
          <w:rFonts w:ascii="Times New Roman" w:hAnsi="Times New Roman" w:cs="Times New Roman"/>
          <w:color w:val="FF0000"/>
        </w:rPr>
        <w:t xml:space="preserve"> </w:t>
      </w:r>
    </w:p>
    <w:p w:rsidR="00286C54" w:rsidRDefault="00286C54">
      <w:pPr>
        <w:spacing w:after="0" w:line="240" w:lineRule="auto"/>
        <w:jc w:val="both"/>
        <w:rPr>
          <w:rFonts w:ascii="Times New Roman" w:hAnsi="Times New Roman" w:cs="Times New Roman"/>
          <w:sz w:val="12"/>
          <w:szCs w:val="12"/>
        </w:rPr>
      </w:pPr>
    </w:p>
    <w:p w:rsidR="00286C54" w:rsidRDefault="007F1EEA">
      <w:pPr>
        <w:spacing w:after="0" w:line="240" w:lineRule="auto"/>
        <w:jc w:val="both"/>
        <w:rPr>
          <w:rFonts w:ascii="Times New Roman" w:hAnsi="Times New Roman" w:cs="Times New Roman"/>
          <w:b/>
        </w:rPr>
      </w:pPr>
      <w:r>
        <w:rPr>
          <w:rFonts w:ascii="Times New Roman" w:hAnsi="Times New Roman" w:cs="Times New Roman"/>
          <w:b/>
        </w:rPr>
        <w:t xml:space="preserve">Tabela 11. Stopa bezrobocia w województwie warmińsko-mazurskim </w:t>
      </w:r>
    </w:p>
    <w:tbl>
      <w:tblPr>
        <w:tblStyle w:val="Tabela-Siatka4"/>
        <w:tblW w:w="5000" w:type="pct"/>
        <w:tblLook w:val="04A0" w:firstRow="1" w:lastRow="0" w:firstColumn="1" w:lastColumn="0" w:noHBand="0" w:noVBand="1"/>
      </w:tblPr>
      <w:tblGrid>
        <w:gridCol w:w="2477"/>
        <w:gridCol w:w="2479"/>
        <w:gridCol w:w="2479"/>
        <w:gridCol w:w="2478"/>
      </w:tblGrid>
      <w:tr w:rsidR="00286C54">
        <w:tc>
          <w:tcPr>
            <w:tcW w:w="2480" w:type="dxa"/>
            <w:shd w:val="clear" w:color="auto" w:fill="A8D08D" w:themeFill="accent6" w:themeFillTint="99"/>
          </w:tcPr>
          <w:p w:rsidR="00286C54" w:rsidRDefault="007F1EEA">
            <w:pPr>
              <w:keepNext/>
              <w:keepLines/>
              <w:spacing w:after="0" w:line="240" w:lineRule="auto"/>
              <w:jc w:val="center"/>
              <w:outlineLvl w:val="3"/>
              <w:rPr>
                <w:rFonts w:ascii="Times New Roman" w:hAnsi="Times New Roman" w:cs="Times New Roman"/>
                <w:b/>
              </w:rPr>
            </w:pPr>
            <w:r>
              <w:rPr>
                <w:rFonts w:ascii="Times New Roman" w:hAnsi="Times New Roman" w:cs="Times New Roman"/>
                <w:b/>
              </w:rPr>
              <w:t>Stopa bezrobocia rejestrowanego w 2010</w:t>
            </w:r>
          </w:p>
        </w:tc>
        <w:tc>
          <w:tcPr>
            <w:tcW w:w="2481" w:type="dxa"/>
            <w:shd w:val="clear" w:color="auto" w:fill="A8D08D" w:themeFill="accent6" w:themeFillTint="99"/>
          </w:tcPr>
          <w:p w:rsidR="00286C54" w:rsidRDefault="007F1EEA">
            <w:pPr>
              <w:keepNext/>
              <w:keepLines/>
              <w:spacing w:after="0" w:line="240" w:lineRule="auto"/>
              <w:jc w:val="center"/>
              <w:outlineLvl w:val="3"/>
              <w:rPr>
                <w:rFonts w:ascii="Times New Roman" w:hAnsi="Times New Roman" w:cs="Times New Roman"/>
                <w:b/>
              </w:rPr>
            </w:pPr>
            <w:r>
              <w:rPr>
                <w:rFonts w:ascii="Times New Roman" w:hAnsi="Times New Roman" w:cs="Times New Roman"/>
                <w:b/>
              </w:rPr>
              <w:t>Stopa bezrobocia rejestrowanego w 2012</w:t>
            </w:r>
          </w:p>
        </w:tc>
        <w:tc>
          <w:tcPr>
            <w:tcW w:w="2481" w:type="dxa"/>
            <w:shd w:val="clear" w:color="auto" w:fill="A8D08D" w:themeFill="accent6" w:themeFillTint="99"/>
          </w:tcPr>
          <w:p w:rsidR="00286C54" w:rsidRDefault="007F1EEA">
            <w:pPr>
              <w:keepNext/>
              <w:keepLines/>
              <w:spacing w:after="0" w:line="240" w:lineRule="auto"/>
              <w:jc w:val="center"/>
              <w:outlineLvl w:val="3"/>
              <w:rPr>
                <w:rFonts w:ascii="Times New Roman" w:hAnsi="Times New Roman" w:cs="Times New Roman"/>
                <w:b/>
              </w:rPr>
            </w:pPr>
            <w:r>
              <w:rPr>
                <w:rFonts w:ascii="Times New Roman" w:hAnsi="Times New Roman" w:cs="Times New Roman"/>
                <w:b/>
              </w:rPr>
              <w:t>Stopa bezrobocia rejestrowanego w 2013</w:t>
            </w:r>
          </w:p>
        </w:tc>
        <w:tc>
          <w:tcPr>
            <w:tcW w:w="2480" w:type="dxa"/>
            <w:shd w:val="clear" w:color="auto" w:fill="A8D08D" w:themeFill="accent6" w:themeFillTint="99"/>
          </w:tcPr>
          <w:p w:rsidR="00286C54" w:rsidRDefault="007F1EEA">
            <w:pPr>
              <w:keepNext/>
              <w:keepLines/>
              <w:spacing w:after="0" w:line="240" w:lineRule="auto"/>
              <w:jc w:val="center"/>
              <w:outlineLvl w:val="3"/>
              <w:rPr>
                <w:rFonts w:ascii="Times New Roman" w:hAnsi="Times New Roman" w:cs="Times New Roman"/>
                <w:b/>
              </w:rPr>
            </w:pPr>
            <w:r>
              <w:rPr>
                <w:rFonts w:ascii="Times New Roman" w:hAnsi="Times New Roman" w:cs="Times New Roman"/>
                <w:b/>
              </w:rPr>
              <w:t>Stopa bezrobocia rejestrowanego w 2014</w:t>
            </w:r>
          </w:p>
        </w:tc>
      </w:tr>
      <w:tr w:rsidR="00286C54">
        <w:tc>
          <w:tcPr>
            <w:tcW w:w="2480"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20,0%</w:t>
            </w:r>
          </w:p>
        </w:tc>
        <w:tc>
          <w:tcPr>
            <w:tcW w:w="2481"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21,3%</w:t>
            </w:r>
          </w:p>
        </w:tc>
        <w:tc>
          <w:tcPr>
            <w:tcW w:w="2481"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21,6%</w:t>
            </w:r>
          </w:p>
        </w:tc>
        <w:tc>
          <w:tcPr>
            <w:tcW w:w="2480" w:type="dxa"/>
            <w:shd w:val="clear" w:color="auto" w:fill="auto"/>
          </w:tcPr>
          <w:p w:rsidR="00286C54" w:rsidRDefault="007F1EEA">
            <w:pPr>
              <w:spacing w:after="0" w:line="240" w:lineRule="auto"/>
              <w:jc w:val="center"/>
              <w:rPr>
                <w:rFonts w:ascii="Times New Roman" w:hAnsi="Times New Roman" w:cs="Times New Roman"/>
              </w:rPr>
            </w:pPr>
            <w:r>
              <w:rPr>
                <w:rFonts w:ascii="Times New Roman" w:hAnsi="Times New Roman" w:cs="Times New Roman"/>
              </w:rPr>
              <w:t>18,9%</w:t>
            </w:r>
          </w:p>
        </w:tc>
      </w:tr>
    </w:tbl>
    <w:p w:rsidR="00286C54" w:rsidRDefault="007F1EEA">
      <w:pPr>
        <w:spacing w:after="0" w:line="240" w:lineRule="auto"/>
        <w:jc w:val="center"/>
        <w:rPr>
          <w:rFonts w:ascii="Times New Roman" w:hAnsi="Times New Roman" w:cs="Times New Roman"/>
          <w:i/>
        </w:rPr>
      </w:pPr>
      <w:r>
        <w:rPr>
          <w:rFonts w:ascii="Times New Roman" w:hAnsi="Times New Roman" w:cs="Times New Roman"/>
          <w:i/>
        </w:rPr>
        <w:t>Źródło: Statystyczne Vademecum Samorządowca 2014</w:t>
      </w:r>
    </w:p>
    <w:p w:rsidR="00286C54" w:rsidRDefault="00286C54">
      <w:pPr>
        <w:spacing w:after="0" w:line="240" w:lineRule="auto"/>
        <w:jc w:val="both"/>
        <w:rPr>
          <w:rFonts w:ascii="Times New Roman" w:hAnsi="Times New Roman" w:cs="Times New Roman"/>
          <w:sz w:val="12"/>
          <w:szCs w:val="12"/>
        </w:rPr>
      </w:pPr>
    </w:p>
    <w:p w:rsidR="00286C54" w:rsidRDefault="007F1EEA">
      <w:pPr>
        <w:spacing w:after="0" w:line="240" w:lineRule="auto"/>
        <w:ind w:firstLine="567"/>
        <w:jc w:val="both"/>
        <w:rPr>
          <w:rFonts w:ascii="Times New Roman" w:hAnsi="Times New Roman" w:cs="Times New Roman"/>
        </w:rPr>
      </w:pPr>
      <w:r>
        <w:rPr>
          <w:rFonts w:ascii="Times New Roman" w:hAnsi="Times New Roman" w:cs="Times New Roman"/>
        </w:rPr>
        <w:t xml:space="preserve">Pod koniec grudnia 2013 roku stopa bezrobocia w województwie warmińsko-mazurskim wyniosła 21,6%, a w powiatowych urzędach pracy było zarejestrowanych 115,9 tyś. bezrobotnych, tj. 0,3% więcej niż w tym samym okresie roku poprzedniego. Natomiast na koniec 2014 roku stopa bezrobocia osiągnęła wartość 18,9%, przy 11,5% w kraju. W odniesieniu do roku poprzedniego zaobserwowano w województwie spadek tego wskaźnika o 2,7 pkt proc., natomiast w kraju o 1,9 pkt proc. </w:t>
      </w:r>
    </w:p>
    <w:p w:rsidR="00286C54" w:rsidRDefault="007F1EEA">
      <w:pPr>
        <w:spacing w:after="0" w:line="240" w:lineRule="auto"/>
        <w:ind w:firstLine="567"/>
        <w:jc w:val="both"/>
        <w:rPr>
          <w:rFonts w:ascii="Times New Roman" w:hAnsi="Times New Roman" w:cs="Times New Roman"/>
        </w:rPr>
      </w:pPr>
      <w:r>
        <w:rPr>
          <w:rFonts w:ascii="Times New Roman" w:hAnsi="Times New Roman" w:cs="Times New Roman"/>
        </w:rPr>
        <w:t xml:space="preserve">Na dzień 31 grudnia 2013 roku liczba zarejestrowanych bezrobotnych w powiecie ostródzkim wyniosła 9114 osób, a w powiecie olsztyńskim była nieco niższa i wyniosła 8949 osób. Oznaczało to dla powiatu ostródzkiego zakończenie roku 2013 i rozpoczęcie 2014 roku ze stopą bezrobocia na poziomie 24,3%, natomiast dla powiatu olsztyńskiego w tym samym okresie stopa bezrobocia wynosiła 22,8%. </w:t>
      </w:r>
    </w:p>
    <w:p w:rsidR="00286C54" w:rsidRDefault="00286C54">
      <w:pPr>
        <w:spacing w:after="0" w:line="240" w:lineRule="auto"/>
        <w:jc w:val="both"/>
        <w:rPr>
          <w:rFonts w:ascii="Times New Roman" w:hAnsi="Times New Roman" w:cs="Times New Roman"/>
          <w:sz w:val="12"/>
          <w:szCs w:val="12"/>
        </w:rPr>
      </w:pPr>
    </w:p>
    <w:p w:rsidR="00286C54" w:rsidRDefault="007F1EEA">
      <w:pPr>
        <w:spacing w:after="0" w:line="240" w:lineRule="auto"/>
        <w:jc w:val="both"/>
        <w:rPr>
          <w:rFonts w:ascii="Times New Roman" w:hAnsi="Times New Roman" w:cs="Times New Roman"/>
          <w:b/>
        </w:rPr>
      </w:pPr>
      <w:r>
        <w:rPr>
          <w:rFonts w:ascii="Times New Roman" w:hAnsi="Times New Roman" w:cs="Times New Roman"/>
          <w:b/>
        </w:rPr>
        <w:t xml:space="preserve">Tabela 12. Wybrane dane o rynku pracy </w:t>
      </w:r>
      <w:r>
        <w:rPr>
          <w:rFonts w:ascii="Times New Roman" w:hAnsi="Times New Roman"/>
          <w:b/>
        </w:rPr>
        <w:t>gmin obszaru LGD stan na dzień 31.12.2013 r.</w:t>
      </w:r>
    </w:p>
    <w:tbl>
      <w:tblPr>
        <w:tblW w:w="16016" w:type="dxa"/>
        <w:tblInd w:w="-425" w:type="dxa"/>
        <w:tblCellMar>
          <w:left w:w="70" w:type="dxa"/>
          <w:right w:w="70" w:type="dxa"/>
        </w:tblCellMar>
        <w:tblLook w:val="04A0" w:firstRow="1" w:lastRow="0" w:firstColumn="1" w:lastColumn="0" w:noHBand="0" w:noVBand="1"/>
      </w:tblPr>
      <w:tblGrid>
        <w:gridCol w:w="10425"/>
        <w:gridCol w:w="1080"/>
        <w:gridCol w:w="959"/>
        <w:gridCol w:w="972"/>
        <w:gridCol w:w="820"/>
        <w:gridCol w:w="1021"/>
        <w:gridCol w:w="739"/>
      </w:tblGrid>
      <w:tr w:rsidR="00286C54">
        <w:trPr>
          <w:trHeight w:val="300"/>
        </w:trPr>
        <w:tc>
          <w:tcPr>
            <w:tcW w:w="10424" w:type="dxa"/>
            <w:shd w:val="clear" w:color="auto" w:fill="auto"/>
            <w:vAlign w:val="bottom"/>
          </w:tcPr>
          <w:tbl>
            <w:tblPr>
              <w:tblStyle w:val="Tabela-Siatka4"/>
              <w:tblW w:w="4700" w:type="pct"/>
              <w:jc w:val="center"/>
              <w:tblLook w:val="04A0" w:firstRow="1" w:lastRow="0" w:firstColumn="1" w:lastColumn="0" w:noHBand="0" w:noVBand="1"/>
            </w:tblPr>
            <w:tblGrid>
              <w:gridCol w:w="1295"/>
              <w:gridCol w:w="1353"/>
              <w:gridCol w:w="1609"/>
              <w:gridCol w:w="1646"/>
              <w:gridCol w:w="1878"/>
              <w:gridCol w:w="1878"/>
            </w:tblGrid>
            <w:tr w:rsidR="00286C54">
              <w:trPr>
                <w:trHeight w:val="283"/>
                <w:jc w:val="center"/>
              </w:trPr>
              <w:tc>
                <w:tcPr>
                  <w:tcW w:w="1337" w:type="dxa"/>
                  <w:shd w:val="clear" w:color="auto" w:fill="A8D08D" w:themeFill="accent6" w:themeFillTint="99"/>
                  <w:vAlign w:val="center"/>
                </w:tcPr>
                <w:p w:rsidR="00286C54" w:rsidRDefault="007F1EEA">
                  <w:pPr>
                    <w:spacing w:after="0" w:line="240" w:lineRule="auto"/>
                    <w:jc w:val="center"/>
                    <w:rPr>
                      <w:rFonts w:ascii="Times New Roman" w:hAnsi="Times New Roman" w:cs="Times New Roman"/>
                      <w:b/>
                    </w:rPr>
                  </w:pPr>
                  <w:r>
                    <w:rPr>
                      <w:rFonts w:ascii="Times New Roman" w:hAnsi="Times New Roman" w:cs="Times New Roman"/>
                      <w:b/>
                    </w:rPr>
                    <w:t>Gmina</w:t>
                  </w:r>
                </w:p>
              </w:tc>
              <w:tc>
                <w:tcPr>
                  <w:tcW w:w="1348" w:type="dxa"/>
                  <w:shd w:val="clear" w:color="auto" w:fill="A8D08D" w:themeFill="accent6" w:themeFillTint="99"/>
                  <w:vAlign w:val="center"/>
                </w:tcPr>
                <w:p w:rsidR="00286C54" w:rsidRDefault="007F1EEA">
                  <w:pPr>
                    <w:spacing w:after="0" w:line="240" w:lineRule="auto"/>
                    <w:jc w:val="center"/>
                    <w:rPr>
                      <w:rFonts w:ascii="Times New Roman" w:hAnsi="Times New Roman" w:cs="Times New Roman"/>
                      <w:b/>
                    </w:rPr>
                  </w:pPr>
                  <w:r>
                    <w:rPr>
                      <w:rFonts w:ascii="Times New Roman" w:hAnsi="Times New Roman" w:cs="Times New Roman"/>
                      <w:b/>
                    </w:rPr>
                    <w:t>Osoby zatrudnione</w:t>
                  </w:r>
                </w:p>
              </w:tc>
              <w:tc>
                <w:tcPr>
                  <w:tcW w:w="1601" w:type="dxa"/>
                  <w:shd w:val="clear" w:color="auto" w:fill="A8D08D" w:themeFill="accent6" w:themeFillTint="99"/>
                  <w:vAlign w:val="center"/>
                </w:tcPr>
                <w:p w:rsidR="00286C54" w:rsidRDefault="007F1EEA">
                  <w:pPr>
                    <w:spacing w:after="0" w:line="240" w:lineRule="auto"/>
                    <w:jc w:val="center"/>
                    <w:rPr>
                      <w:rFonts w:ascii="Times New Roman" w:hAnsi="Times New Roman" w:cs="Times New Roman"/>
                      <w:b/>
                    </w:rPr>
                  </w:pPr>
                  <w:r>
                    <w:rPr>
                      <w:rFonts w:ascii="Times New Roman" w:hAnsi="Times New Roman" w:cs="Times New Roman"/>
                      <w:b/>
                    </w:rPr>
                    <w:t xml:space="preserve">Bezrobotni zarejestrowani w Urzędzie Pracy </w:t>
                  </w:r>
                </w:p>
              </w:tc>
              <w:tc>
                <w:tcPr>
                  <w:tcW w:w="1639" w:type="dxa"/>
                  <w:shd w:val="clear" w:color="auto" w:fill="A8D08D" w:themeFill="accent6" w:themeFillTint="99"/>
                  <w:vAlign w:val="center"/>
                </w:tcPr>
                <w:p w:rsidR="00286C54" w:rsidRDefault="007F1EEA">
                  <w:pPr>
                    <w:spacing w:after="0" w:line="240" w:lineRule="auto"/>
                    <w:jc w:val="center"/>
                    <w:rPr>
                      <w:rFonts w:ascii="Times New Roman" w:hAnsi="Times New Roman" w:cs="Times New Roman"/>
                      <w:b/>
                    </w:rPr>
                  </w:pPr>
                  <w:r>
                    <w:rPr>
                      <w:rFonts w:ascii="Times New Roman" w:hAnsi="Times New Roman" w:cs="Times New Roman"/>
                      <w:b/>
                    </w:rPr>
                    <w:t xml:space="preserve">Kobiety zarejestrowane w Urzędzie Pracy </w:t>
                  </w:r>
                </w:p>
                <w:p w:rsidR="00286C54" w:rsidRDefault="007F1EEA">
                  <w:pPr>
                    <w:spacing w:after="0" w:line="240" w:lineRule="auto"/>
                    <w:jc w:val="center"/>
                    <w:rPr>
                      <w:rFonts w:ascii="Times New Roman" w:hAnsi="Times New Roman" w:cs="Times New Roman"/>
                      <w:b/>
                    </w:rPr>
                  </w:pPr>
                  <w:r>
                    <w:rPr>
                      <w:rFonts w:ascii="Times New Roman" w:hAnsi="Times New Roman" w:cs="Times New Roman"/>
                      <w:b/>
                    </w:rPr>
                    <w:t>%</w:t>
                  </w:r>
                </w:p>
              </w:tc>
              <w:tc>
                <w:tcPr>
                  <w:tcW w:w="1870" w:type="dxa"/>
                  <w:shd w:val="clear" w:color="auto" w:fill="A8D08D" w:themeFill="accent6" w:themeFillTint="99"/>
                  <w:vAlign w:val="center"/>
                </w:tcPr>
                <w:p w:rsidR="00286C54" w:rsidRDefault="007F1EEA">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Udział bezrobotnych zarejestrowanych w liczbie w wieku produkcyjnym %</w:t>
                  </w:r>
                </w:p>
              </w:tc>
              <w:tc>
                <w:tcPr>
                  <w:tcW w:w="1870" w:type="dxa"/>
                  <w:shd w:val="clear" w:color="auto" w:fill="A8D08D" w:themeFill="accent6" w:themeFillTint="99"/>
                  <w:vAlign w:val="center"/>
                </w:tcPr>
                <w:p w:rsidR="00286C54" w:rsidRDefault="007F1EEA">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Udział bezrobotnych zarejestrowanych bezrobotnych kobiet w wieku produkcyjnym %</w:t>
                  </w:r>
                </w:p>
              </w:tc>
            </w:tr>
            <w:tr w:rsidR="00286C54">
              <w:trPr>
                <w:trHeight w:val="283"/>
                <w:jc w:val="center"/>
              </w:trPr>
              <w:tc>
                <w:tcPr>
                  <w:tcW w:w="1337" w:type="dxa"/>
                  <w:shd w:val="clear" w:color="auto" w:fill="9CC2E5" w:themeFill="accent1" w:themeFillTint="99"/>
                  <w:vAlign w:val="center"/>
                </w:tcPr>
                <w:p w:rsidR="00286C54" w:rsidRDefault="007F1EEA">
                  <w:pPr>
                    <w:keepNext/>
                    <w:keepLines/>
                    <w:spacing w:after="0" w:line="240" w:lineRule="auto"/>
                    <w:jc w:val="center"/>
                    <w:outlineLvl w:val="3"/>
                    <w:rPr>
                      <w:rFonts w:ascii="Times New Roman" w:hAnsi="Times New Roman" w:cs="Times New Roman"/>
                      <w:b/>
                    </w:rPr>
                  </w:pPr>
                  <w:r>
                    <w:rPr>
                      <w:rFonts w:ascii="Times New Roman" w:hAnsi="Times New Roman" w:cs="Times New Roman"/>
                      <w:b/>
                    </w:rPr>
                    <w:t>Dąbrówno</w:t>
                  </w:r>
                </w:p>
              </w:tc>
              <w:tc>
                <w:tcPr>
                  <w:tcW w:w="1348"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346</w:t>
                  </w:r>
                </w:p>
              </w:tc>
              <w:tc>
                <w:tcPr>
                  <w:tcW w:w="1601"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467</w:t>
                  </w:r>
                </w:p>
              </w:tc>
              <w:tc>
                <w:tcPr>
                  <w:tcW w:w="1639"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52,2</w:t>
                  </w:r>
                </w:p>
              </w:tc>
              <w:tc>
                <w:tcPr>
                  <w:tcW w:w="1870"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16,4</w:t>
                  </w:r>
                </w:p>
              </w:tc>
              <w:tc>
                <w:tcPr>
                  <w:tcW w:w="1870"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20,0</w:t>
                  </w:r>
                </w:p>
              </w:tc>
            </w:tr>
            <w:tr w:rsidR="00286C54">
              <w:trPr>
                <w:trHeight w:val="283"/>
                <w:jc w:val="center"/>
              </w:trPr>
              <w:tc>
                <w:tcPr>
                  <w:tcW w:w="1337" w:type="dxa"/>
                  <w:shd w:val="clear" w:color="auto" w:fill="9CC2E5" w:themeFill="accent1" w:themeFillTint="99"/>
                  <w:vAlign w:val="center"/>
                </w:tcPr>
                <w:p w:rsidR="00286C54" w:rsidRDefault="007F1EEA">
                  <w:pPr>
                    <w:keepNext/>
                    <w:keepLines/>
                    <w:spacing w:after="0" w:line="240" w:lineRule="auto"/>
                    <w:jc w:val="center"/>
                    <w:outlineLvl w:val="3"/>
                    <w:rPr>
                      <w:rFonts w:ascii="Times New Roman" w:hAnsi="Times New Roman" w:cs="Times New Roman"/>
                      <w:b/>
                    </w:rPr>
                  </w:pPr>
                  <w:r>
                    <w:rPr>
                      <w:rFonts w:ascii="Times New Roman" w:hAnsi="Times New Roman" w:cs="Times New Roman"/>
                      <w:b/>
                    </w:rPr>
                    <w:t>Grunwald</w:t>
                  </w:r>
                </w:p>
              </w:tc>
              <w:tc>
                <w:tcPr>
                  <w:tcW w:w="1348"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336</w:t>
                  </w:r>
                </w:p>
              </w:tc>
              <w:tc>
                <w:tcPr>
                  <w:tcW w:w="1601"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714</w:t>
                  </w:r>
                </w:p>
              </w:tc>
              <w:tc>
                <w:tcPr>
                  <w:tcW w:w="1639"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51,1</w:t>
                  </w:r>
                </w:p>
              </w:tc>
              <w:tc>
                <w:tcPr>
                  <w:tcW w:w="1870"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19,4</w:t>
                  </w:r>
                </w:p>
              </w:tc>
              <w:tc>
                <w:tcPr>
                  <w:tcW w:w="1870"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22,1</w:t>
                  </w:r>
                </w:p>
              </w:tc>
            </w:tr>
            <w:tr w:rsidR="00286C54">
              <w:trPr>
                <w:trHeight w:val="283"/>
                <w:jc w:val="center"/>
              </w:trPr>
              <w:tc>
                <w:tcPr>
                  <w:tcW w:w="1337" w:type="dxa"/>
                  <w:shd w:val="clear" w:color="auto" w:fill="9CC2E5" w:themeFill="accent1" w:themeFillTint="99"/>
                  <w:vAlign w:val="center"/>
                </w:tcPr>
                <w:p w:rsidR="00286C54" w:rsidRDefault="007F1EEA">
                  <w:pPr>
                    <w:keepNext/>
                    <w:keepLines/>
                    <w:spacing w:after="0" w:line="240" w:lineRule="auto"/>
                    <w:jc w:val="center"/>
                    <w:outlineLvl w:val="3"/>
                    <w:rPr>
                      <w:rFonts w:ascii="Times New Roman" w:hAnsi="Times New Roman" w:cs="Times New Roman"/>
                      <w:b/>
                    </w:rPr>
                  </w:pPr>
                  <w:r>
                    <w:rPr>
                      <w:rFonts w:ascii="Times New Roman" w:hAnsi="Times New Roman" w:cs="Times New Roman"/>
                      <w:b/>
                    </w:rPr>
                    <w:lastRenderedPageBreak/>
                    <w:t>Jonkowo</w:t>
                  </w:r>
                </w:p>
              </w:tc>
              <w:tc>
                <w:tcPr>
                  <w:tcW w:w="1348"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1510</w:t>
                  </w:r>
                </w:p>
              </w:tc>
              <w:tc>
                <w:tcPr>
                  <w:tcW w:w="1601"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404</w:t>
                  </w:r>
                </w:p>
              </w:tc>
              <w:tc>
                <w:tcPr>
                  <w:tcW w:w="1639"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53,5</w:t>
                  </w:r>
                </w:p>
              </w:tc>
              <w:tc>
                <w:tcPr>
                  <w:tcW w:w="1870"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8,7</w:t>
                  </w:r>
                </w:p>
              </w:tc>
              <w:tc>
                <w:tcPr>
                  <w:tcW w:w="1870"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9,9</w:t>
                  </w:r>
                </w:p>
              </w:tc>
            </w:tr>
            <w:tr w:rsidR="00286C54">
              <w:trPr>
                <w:trHeight w:val="283"/>
                <w:jc w:val="center"/>
              </w:trPr>
              <w:tc>
                <w:tcPr>
                  <w:tcW w:w="1337" w:type="dxa"/>
                  <w:shd w:val="clear" w:color="auto" w:fill="9CC2E5" w:themeFill="accent1" w:themeFillTint="99"/>
                  <w:vAlign w:val="center"/>
                </w:tcPr>
                <w:p w:rsidR="00286C54" w:rsidRDefault="007F1EEA">
                  <w:pPr>
                    <w:keepNext/>
                    <w:keepLines/>
                    <w:spacing w:after="0" w:line="240" w:lineRule="auto"/>
                    <w:jc w:val="center"/>
                    <w:outlineLvl w:val="3"/>
                    <w:rPr>
                      <w:rFonts w:ascii="Times New Roman" w:hAnsi="Times New Roman" w:cs="Times New Roman"/>
                      <w:b/>
                    </w:rPr>
                  </w:pPr>
                  <w:r>
                    <w:rPr>
                      <w:rFonts w:ascii="Times New Roman" w:hAnsi="Times New Roman" w:cs="Times New Roman"/>
                      <w:b/>
                    </w:rPr>
                    <w:t>Łukta</w:t>
                  </w:r>
                </w:p>
              </w:tc>
              <w:tc>
                <w:tcPr>
                  <w:tcW w:w="1348"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503</w:t>
                  </w:r>
                </w:p>
              </w:tc>
              <w:tc>
                <w:tcPr>
                  <w:tcW w:w="1601"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470</w:t>
                  </w:r>
                </w:p>
              </w:tc>
              <w:tc>
                <w:tcPr>
                  <w:tcW w:w="1639"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50</w:t>
                  </w:r>
                </w:p>
              </w:tc>
              <w:tc>
                <w:tcPr>
                  <w:tcW w:w="1870"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15,9</w:t>
                  </w:r>
                </w:p>
              </w:tc>
              <w:tc>
                <w:tcPr>
                  <w:tcW w:w="1870"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17,4</w:t>
                  </w:r>
                </w:p>
              </w:tc>
            </w:tr>
            <w:tr w:rsidR="00286C54">
              <w:trPr>
                <w:trHeight w:val="283"/>
                <w:jc w:val="center"/>
              </w:trPr>
              <w:tc>
                <w:tcPr>
                  <w:tcW w:w="1337" w:type="dxa"/>
                  <w:shd w:val="clear" w:color="auto" w:fill="9CC2E5" w:themeFill="accent1" w:themeFillTint="99"/>
                  <w:vAlign w:val="center"/>
                </w:tcPr>
                <w:p w:rsidR="00286C54" w:rsidRDefault="007F1EEA">
                  <w:pPr>
                    <w:keepNext/>
                    <w:keepLines/>
                    <w:spacing w:after="0" w:line="240" w:lineRule="auto"/>
                    <w:jc w:val="center"/>
                    <w:outlineLvl w:val="3"/>
                    <w:rPr>
                      <w:rFonts w:ascii="Times New Roman" w:hAnsi="Times New Roman" w:cs="Times New Roman"/>
                      <w:b/>
                    </w:rPr>
                  </w:pPr>
                  <w:r>
                    <w:rPr>
                      <w:rFonts w:ascii="Times New Roman" w:hAnsi="Times New Roman" w:cs="Times New Roman"/>
                      <w:b/>
                    </w:rPr>
                    <w:t>Miłakowo</w:t>
                  </w:r>
                </w:p>
              </w:tc>
              <w:tc>
                <w:tcPr>
                  <w:tcW w:w="1348"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553</w:t>
                  </w:r>
                </w:p>
              </w:tc>
              <w:tc>
                <w:tcPr>
                  <w:tcW w:w="1601"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694</w:t>
                  </w:r>
                </w:p>
              </w:tc>
              <w:tc>
                <w:tcPr>
                  <w:tcW w:w="1639"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53,2</w:t>
                  </w:r>
                </w:p>
              </w:tc>
              <w:tc>
                <w:tcPr>
                  <w:tcW w:w="1870"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18,7</w:t>
                  </w:r>
                </w:p>
              </w:tc>
              <w:tc>
                <w:tcPr>
                  <w:tcW w:w="1870"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21,8</w:t>
                  </w:r>
                </w:p>
              </w:tc>
            </w:tr>
            <w:tr w:rsidR="00286C54">
              <w:trPr>
                <w:trHeight w:val="283"/>
                <w:jc w:val="center"/>
              </w:trPr>
              <w:tc>
                <w:tcPr>
                  <w:tcW w:w="1337" w:type="dxa"/>
                  <w:shd w:val="clear" w:color="auto" w:fill="9CC2E5" w:themeFill="accent1" w:themeFillTint="99"/>
                  <w:vAlign w:val="center"/>
                </w:tcPr>
                <w:p w:rsidR="00286C54" w:rsidRDefault="007F1EEA">
                  <w:pPr>
                    <w:keepNext/>
                    <w:keepLines/>
                    <w:spacing w:after="0" w:line="240" w:lineRule="auto"/>
                    <w:jc w:val="center"/>
                    <w:outlineLvl w:val="3"/>
                    <w:rPr>
                      <w:rFonts w:ascii="Times New Roman" w:hAnsi="Times New Roman" w:cs="Times New Roman"/>
                      <w:b/>
                    </w:rPr>
                  </w:pPr>
                  <w:r>
                    <w:rPr>
                      <w:rFonts w:ascii="Times New Roman" w:hAnsi="Times New Roman" w:cs="Times New Roman"/>
                      <w:b/>
                    </w:rPr>
                    <w:t>Morąg</w:t>
                  </w:r>
                </w:p>
              </w:tc>
              <w:tc>
                <w:tcPr>
                  <w:tcW w:w="1348"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4196</w:t>
                  </w:r>
                </w:p>
              </w:tc>
              <w:tc>
                <w:tcPr>
                  <w:tcW w:w="1601"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2403</w:t>
                  </w:r>
                </w:p>
              </w:tc>
              <w:tc>
                <w:tcPr>
                  <w:tcW w:w="1639"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52,2</w:t>
                  </w:r>
                </w:p>
              </w:tc>
              <w:tc>
                <w:tcPr>
                  <w:tcW w:w="1870"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15,0</w:t>
                  </w:r>
                </w:p>
              </w:tc>
              <w:tc>
                <w:tcPr>
                  <w:tcW w:w="1870"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17,0</w:t>
                  </w:r>
                </w:p>
              </w:tc>
            </w:tr>
            <w:tr w:rsidR="00286C54">
              <w:trPr>
                <w:trHeight w:val="283"/>
                <w:jc w:val="center"/>
              </w:trPr>
              <w:tc>
                <w:tcPr>
                  <w:tcW w:w="1337" w:type="dxa"/>
                  <w:shd w:val="clear" w:color="auto" w:fill="9CC2E5" w:themeFill="accent1" w:themeFillTint="99"/>
                  <w:vAlign w:val="center"/>
                </w:tcPr>
                <w:p w:rsidR="00286C54" w:rsidRDefault="007F1EEA">
                  <w:pPr>
                    <w:keepNext/>
                    <w:keepLines/>
                    <w:spacing w:after="0" w:line="240" w:lineRule="auto"/>
                    <w:jc w:val="center"/>
                    <w:outlineLvl w:val="3"/>
                    <w:rPr>
                      <w:rFonts w:ascii="Times New Roman" w:hAnsi="Times New Roman" w:cs="Times New Roman"/>
                      <w:b/>
                    </w:rPr>
                  </w:pPr>
                  <w:r>
                    <w:rPr>
                      <w:rFonts w:ascii="Times New Roman" w:hAnsi="Times New Roman" w:cs="Times New Roman"/>
                      <w:b/>
                    </w:rPr>
                    <w:t>Ostróda</w:t>
                  </w:r>
                </w:p>
              </w:tc>
              <w:tc>
                <w:tcPr>
                  <w:tcW w:w="1348"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2634</w:t>
                  </w:r>
                </w:p>
              </w:tc>
              <w:tc>
                <w:tcPr>
                  <w:tcW w:w="1601"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1240</w:t>
                  </w:r>
                </w:p>
              </w:tc>
              <w:tc>
                <w:tcPr>
                  <w:tcW w:w="1639"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48,6</w:t>
                  </w:r>
                </w:p>
              </w:tc>
              <w:tc>
                <w:tcPr>
                  <w:tcW w:w="1870"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12,1</w:t>
                  </w:r>
                </w:p>
              </w:tc>
              <w:tc>
                <w:tcPr>
                  <w:tcW w:w="1870"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13</w:t>
                  </w:r>
                </w:p>
              </w:tc>
            </w:tr>
            <w:tr w:rsidR="00286C54">
              <w:trPr>
                <w:trHeight w:val="283"/>
                <w:jc w:val="center"/>
              </w:trPr>
              <w:tc>
                <w:tcPr>
                  <w:tcW w:w="1337" w:type="dxa"/>
                  <w:shd w:val="clear" w:color="auto" w:fill="9CC2E5" w:themeFill="accent1" w:themeFillTint="99"/>
                  <w:vAlign w:val="center"/>
                </w:tcPr>
                <w:p w:rsidR="00286C54" w:rsidRDefault="007F1EEA">
                  <w:pPr>
                    <w:keepNext/>
                    <w:keepLines/>
                    <w:spacing w:after="0" w:line="240" w:lineRule="auto"/>
                    <w:jc w:val="center"/>
                    <w:outlineLvl w:val="3"/>
                    <w:rPr>
                      <w:rFonts w:ascii="Times New Roman" w:hAnsi="Times New Roman" w:cs="Times New Roman"/>
                      <w:b/>
                    </w:rPr>
                  </w:pPr>
                  <w:r>
                    <w:rPr>
                      <w:rFonts w:ascii="Times New Roman" w:hAnsi="Times New Roman" w:cs="Times New Roman"/>
                      <w:b/>
                    </w:rPr>
                    <w:t>Świątki</w:t>
                  </w:r>
                </w:p>
              </w:tc>
              <w:tc>
                <w:tcPr>
                  <w:tcW w:w="1348"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195</w:t>
                  </w:r>
                </w:p>
              </w:tc>
              <w:tc>
                <w:tcPr>
                  <w:tcW w:w="1601"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353</w:t>
                  </w:r>
                </w:p>
              </w:tc>
              <w:tc>
                <w:tcPr>
                  <w:tcW w:w="1639"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50,1</w:t>
                  </w:r>
                </w:p>
              </w:tc>
              <w:tc>
                <w:tcPr>
                  <w:tcW w:w="1870"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12,8</w:t>
                  </w:r>
                </w:p>
              </w:tc>
              <w:tc>
                <w:tcPr>
                  <w:tcW w:w="1870"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14,3</w:t>
                  </w:r>
                </w:p>
              </w:tc>
            </w:tr>
            <w:tr w:rsidR="00286C54">
              <w:trPr>
                <w:trHeight w:val="71"/>
                <w:jc w:val="center"/>
              </w:trPr>
              <w:tc>
                <w:tcPr>
                  <w:tcW w:w="1337" w:type="dxa"/>
                  <w:shd w:val="clear" w:color="auto" w:fill="9CC2E5" w:themeFill="accent1" w:themeFillTint="99"/>
                  <w:vAlign w:val="center"/>
                </w:tcPr>
                <w:p w:rsidR="00286C54" w:rsidRDefault="007F1EEA">
                  <w:pPr>
                    <w:keepNext/>
                    <w:keepLines/>
                    <w:spacing w:after="0" w:line="240" w:lineRule="auto"/>
                    <w:jc w:val="center"/>
                    <w:outlineLvl w:val="3"/>
                    <w:rPr>
                      <w:rFonts w:ascii="Times New Roman" w:hAnsi="Times New Roman" w:cs="Times New Roman"/>
                      <w:b/>
                    </w:rPr>
                  </w:pPr>
                  <w:r>
                    <w:rPr>
                      <w:rFonts w:ascii="Times New Roman" w:hAnsi="Times New Roman" w:cs="Times New Roman"/>
                      <w:b/>
                    </w:rPr>
                    <w:t>obszar LSR</w:t>
                  </w:r>
                </w:p>
              </w:tc>
              <w:tc>
                <w:tcPr>
                  <w:tcW w:w="1348" w:type="dxa"/>
                  <w:shd w:val="clear" w:color="auto" w:fill="auto"/>
                  <w:vAlign w:val="center"/>
                </w:tcPr>
                <w:p w:rsidR="00286C54" w:rsidRDefault="007F1EEA">
                  <w:pPr>
                    <w:spacing w:after="0" w:line="240" w:lineRule="auto"/>
                    <w:jc w:val="center"/>
                    <w:rPr>
                      <w:rFonts w:ascii="Times New Roman" w:hAnsi="Times New Roman" w:cs="Times New Roman"/>
                      <w:b/>
                    </w:rPr>
                  </w:pPr>
                  <w:r>
                    <w:rPr>
                      <w:rFonts w:ascii="Times New Roman" w:hAnsi="Times New Roman" w:cs="Times New Roman"/>
                      <w:b/>
                    </w:rPr>
                    <w:t>10273</w:t>
                  </w:r>
                </w:p>
              </w:tc>
              <w:tc>
                <w:tcPr>
                  <w:tcW w:w="1601" w:type="dxa"/>
                  <w:shd w:val="clear" w:color="auto" w:fill="auto"/>
                  <w:vAlign w:val="center"/>
                </w:tcPr>
                <w:p w:rsidR="00286C54" w:rsidRDefault="007F1EEA">
                  <w:pPr>
                    <w:spacing w:after="0" w:line="240" w:lineRule="auto"/>
                    <w:jc w:val="center"/>
                    <w:rPr>
                      <w:rFonts w:ascii="Times New Roman" w:hAnsi="Times New Roman" w:cs="Times New Roman"/>
                      <w:b/>
                    </w:rPr>
                  </w:pPr>
                  <w:r>
                    <w:rPr>
                      <w:rFonts w:ascii="Times New Roman" w:hAnsi="Times New Roman" w:cs="Times New Roman"/>
                      <w:b/>
                    </w:rPr>
                    <w:t>6745</w:t>
                  </w:r>
                </w:p>
              </w:tc>
              <w:tc>
                <w:tcPr>
                  <w:tcW w:w="1639" w:type="dxa"/>
                  <w:shd w:val="clear" w:color="auto" w:fill="auto"/>
                  <w:vAlign w:val="center"/>
                </w:tcPr>
                <w:p w:rsidR="00286C54" w:rsidRDefault="007F1EEA">
                  <w:pPr>
                    <w:spacing w:after="0" w:line="240" w:lineRule="auto"/>
                    <w:jc w:val="center"/>
                    <w:rPr>
                      <w:rFonts w:ascii="Times New Roman" w:hAnsi="Times New Roman" w:cs="Times New Roman"/>
                      <w:b/>
                    </w:rPr>
                  </w:pPr>
                  <w:r>
                    <w:rPr>
                      <w:rFonts w:ascii="Times New Roman" w:hAnsi="Times New Roman" w:cs="Times New Roman"/>
                      <w:b/>
                    </w:rPr>
                    <w:t>51,36</w:t>
                  </w:r>
                </w:p>
              </w:tc>
              <w:tc>
                <w:tcPr>
                  <w:tcW w:w="1870" w:type="dxa"/>
                  <w:shd w:val="clear" w:color="auto" w:fill="auto"/>
                  <w:vAlign w:val="center"/>
                </w:tcPr>
                <w:p w:rsidR="00286C54" w:rsidRDefault="007F1EEA">
                  <w:pPr>
                    <w:spacing w:after="0" w:line="240" w:lineRule="auto"/>
                    <w:jc w:val="center"/>
                    <w:rPr>
                      <w:rFonts w:ascii="Times New Roman" w:hAnsi="Times New Roman" w:cs="Times New Roman"/>
                      <w:b/>
                    </w:rPr>
                  </w:pPr>
                  <w:r>
                    <w:rPr>
                      <w:rFonts w:ascii="Times New Roman" w:hAnsi="Times New Roman" w:cs="Times New Roman"/>
                      <w:b/>
                    </w:rPr>
                    <w:t>14,88</w:t>
                  </w:r>
                </w:p>
              </w:tc>
              <w:tc>
                <w:tcPr>
                  <w:tcW w:w="1870" w:type="dxa"/>
                  <w:shd w:val="clear" w:color="auto" w:fill="auto"/>
                  <w:vAlign w:val="center"/>
                </w:tcPr>
                <w:p w:rsidR="00286C54" w:rsidRDefault="007F1EEA">
                  <w:pPr>
                    <w:spacing w:after="0" w:line="240" w:lineRule="auto"/>
                    <w:jc w:val="center"/>
                    <w:rPr>
                      <w:rFonts w:ascii="Times New Roman" w:hAnsi="Times New Roman" w:cs="Times New Roman"/>
                      <w:b/>
                    </w:rPr>
                  </w:pPr>
                  <w:r>
                    <w:rPr>
                      <w:rFonts w:ascii="Times New Roman" w:hAnsi="Times New Roman" w:cs="Times New Roman"/>
                      <w:b/>
                    </w:rPr>
                    <w:t>16,94</w:t>
                  </w:r>
                </w:p>
              </w:tc>
            </w:tr>
          </w:tbl>
          <w:p w:rsidR="00286C54" w:rsidRDefault="00286C54">
            <w:pPr>
              <w:spacing w:after="0" w:line="240" w:lineRule="auto"/>
              <w:jc w:val="center"/>
              <w:rPr>
                <w:rFonts w:ascii="Times New Roman" w:eastAsia="Times New Roman" w:hAnsi="Times New Roman" w:cs="Times New Roman"/>
                <w:b/>
                <w:bCs/>
                <w:color w:val="000000"/>
                <w:lang w:eastAsia="pl-PL"/>
              </w:rPr>
            </w:pPr>
          </w:p>
        </w:tc>
        <w:tc>
          <w:tcPr>
            <w:tcW w:w="1080" w:type="dxa"/>
            <w:shd w:val="clear" w:color="auto" w:fill="auto"/>
            <w:vAlign w:val="bottom"/>
          </w:tcPr>
          <w:p w:rsidR="00286C54" w:rsidRDefault="00286C54">
            <w:pPr>
              <w:spacing w:after="0" w:line="240" w:lineRule="auto"/>
              <w:jc w:val="center"/>
              <w:rPr>
                <w:rFonts w:ascii="Times New Roman" w:eastAsia="Times New Roman" w:hAnsi="Times New Roman" w:cs="Times New Roman"/>
                <w:b/>
                <w:bCs/>
                <w:color w:val="000000"/>
                <w:lang w:eastAsia="pl-PL"/>
              </w:rPr>
            </w:pPr>
          </w:p>
        </w:tc>
        <w:tc>
          <w:tcPr>
            <w:tcW w:w="959" w:type="dxa"/>
            <w:shd w:val="clear" w:color="auto" w:fill="auto"/>
            <w:vAlign w:val="bottom"/>
          </w:tcPr>
          <w:p w:rsidR="00286C54" w:rsidRDefault="00286C54">
            <w:pPr>
              <w:spacing w:after="0" w:line="240" w:lineRule="auto"/>
              <w:jc w:val="center"/>
              <w:rPr>
                <w:rFonts w:ascii="Times New Roman" w:eastAsia="Times New Roman" w:hAnsi="Times New Roman" w:cs="Times New Roman"/>
                <w:b/>
                <w:bCs/>
                <w:color w:val="000000"/>
                <w:lang w:eastAsia="pl-PL"/>
              </w:rPr>
            </w:pPr>
          </w:p>
        </w:tc>
        <w:tc>
          <w:tcPr>
            <w:tcW w:w="972" w:type="dxa"/>
            <w:shd w:val="clear" w:color="auto" w:fill="auto"/>
            <w:vAlign w:val="bottom"/>
          </w:tcPr>
          <w:p w:rsidR="00286C54" w:rsidRDefault="00286C54">
            <w:pPr>
              <w:spacing w:after="0" w:line="240" w:lineRule="auto"/>
              <w:jc w:val="center"/>
              <w:rPr>
                <w:rFonts w:ascii="Times New Roman" w:eastAsia="Times New Roman" w:hAnsi="Times New Roman" w:cs="Times New Roman"/>
                <w:b/>
                <w:bCs/>
                <w:color w:val="000000"/>
                <w:lang w:eastAsia="pl-PL"/>
              </w:rPr>
            </w:pPr>
          </w:p>
        </w:tc>
        <w:tc>
          <w:tcPr>
            <w:tcW w:w="820" w:type="dxa"/>
            <w:shd w:val="clear" w:color="auto" w:fill="auto"/>
            <w:vAlign w:val="bottom"/>
          </w:tcPr>
          <w:p w:rsidR="00286C54" w:rsidRDefault="00286C54">
            <w:pPr>
              <w:spacing w:after="0" w:line="240" w:lineRule="auto"/>
              <w:jc w:val="center"/>
              <w:rPr>
                <w:rFonts w:ascii="Times New Roman" w:eastAsia="Times New Roman" w:hAnsi="Times New Roman" w:cs="Times New Roman"/>
                <w:b/>
                <w:bCs/>
                <w:color w:val="000000"/>
                <w:lang w:eastAsia="pl-PL"/>
              </w:rPr>
            </w:pPr>
          </w:p>
        </w:tc>
        <w:tc>
          <w:tcPr>
            <w:tcW w:w="1021" w:type="dxa"/>
            <w:shd w:val="clear" w:color="auto" w:fill="auto"/>
            <w:vAlign w:val="bottom"/>
          </w:tcPr>
          <w:p w:rsidR="00286C54" w:rsidRDefault="00286C54">
            <w:pPr>
              <w:spacing w:after="0" w:line="240" w:lineRule="auto"/>
              <w:jc w:val="center"/>
              <w:rPr>
                <w:rFonts w:ascii="Times New Roman" w:eastAsia="Times New Roman" w:hAnsi="Times New Roman" w:cs="Times New Roman"/>
                <w:b/>
                <w:bCs/>
                <w:color w:val="000000"/>
                <w:lang w:eastAsia="pl-PL"/>
              </w:rPr>
            </w:pPr>
          </w:p>
        </w:tc>
        <w:tc>
          <w:tcPr>
            <w:tcW w:w="739" w:type="dxa"/>
            <w:shd w:val="clear" w:color="auto" w:fill="auto"/>
            <w:vAlign w:val="bottom"/>
          </w:tcPr>
          <w:p w:rsidR="00286C54" w:rsidRDefault="00286C54">
            <w:pPr>
              <w:spacing w:after="0" w:line="240" w:lineRule="auto"/>
              <w:jc w:val="center"/>
              <w:rPr>
                <w:rFonts w:ascii="Times New Roman" w:eastAsia="Times New Roman" w:hAnsi="Times New Roman" w:cs="Times New Roman"/>
                <w:b/>
                <w:bCs/>
                <w:color w:val="000000"/>
                <w:lang w:eastAsia="pl-PL"/>
              </w:rPr>
            </w:pPr>
          </w:p>
        </w:tc>
      </w:tr>
    </w:tbl>
    <w:p w:rsidR="00286C54" w:rsidRDefault="007F1EEA">
      <w:pPr>
        <w:spacing w:after="0" w:line="240" w:lineRule="auto"/>
        <w:jc w:val="center"/>
        <w:rPr>
          <w:rFonts w:ascii="Times New Roman" w:hAnsi="Times New Roman" w:cs="Times New Roman"/>
          <w:i/>
        </w:rPr>
      </w:pPr>
      <w:r>
        <w:rPr>
          <w:rFonts w:ascii="Times New Roman" w:hAnsi="Times New Roman" w:cs="Times New Roman"/>
          <w:i/>
        </w:rPr>
        <w:t>Źródło: Statystyczne Vademecum Samorządowca 2014</w:t>
      </w:r>
    </w:p>
    <w:p w:rsidR="00286C54" w:rsidRDefault="007F1EEA">
      <w:pPr>
        <w:spacing w:after="0" w:line="240" w:lineRule="auto"/>
        <w:ind w:firstLine="567"/>
        <w:jc w:val="both"/>
        <w:rPr>
          <w:rFonts w:ascii="Times New Roman" w:hAnsi="Times New Roman" w:cs="Times New Roman"/>
        </w:rPr>
      </w:pPr>
      <w:r>
        <w:rPr>
          <w:rFonts w:ascii="Times New Roman" w:hAnsi="Times New Roman" w:cs="Times New Roman"/>
        </w:rPr>
        <w:t xml:space="preserve">Ze zgromadzonych danych wynika, iż najliczniejszą grupę na obszarze LGD stanowią osoby </w:t>
      </w:r>
      <w:r>
        <w:rPr>
          <w:rFonts w:ascii="Times New Roman" w:hAnsi="Times New Roman" w:cs="Times New Roman"/>
        </w:rPr>
        <w:br/>
        <w:t>w wieku produkcyjnym (46894 osób), spośród których osoby zatrudnione to 10273, natomiast liczba osób bezrobotnych zarejestrowanych w Urzędzie Pracy wynosiła 6745 osób.</w:t>
      </w:r>
    </w:p>
    <w:p w:rsidR="00286C54" w:rsidRDefault="007F1EEA">
      <w:pPr>
        <w:spacing w:after="0" w:line="240" w:lineRule="auto"/>
        <w:ind w:firstLine="567"/>
        <w:jc w:val="both"/>
        <w:rPr>
          <w:rFonts w:ascii="Times New Roman" w:hAnsi="Times New Roman" w:cs="Times New Roman"/>
        </w:rPr>
      </w:pPr>
      <w:r>
        <w:rPr>
          <w:rFonts w:ascii="Times New Roman" w:hAnsi="Times New Roman" w:cs="Times New Roman"/>
        </w:rPr>
        <w:t>W powiecie ostródzkim od stycznia do grudnia 2013 roku odnotowano ogółem 1858 ofert pracy oraz 998 miejsc aktywizacji zawodowej. Oferty w ramach nowo tworzonych stanowisk stanowiły 76,5% ogółu ofert, pozostałe to tzw. oferty z fluktuacji. Subsydiowane przez urząd miejsca pracy stanowiły 49,5% ogółu ofert odnotowanych. Natomiast w powiecie olsztyńskim w 2013 r. do urzędu pracy wpłynęło ogółem 1377 ofert pracy na 2830 wolnych miejsc pracy (w tym ok. 39% to oferty pracy subsydiowanej). Jest to o 177 więcej miejsc pracy w stosunku do roku ubiegłego. Warto zaznaczyć, iż bardzo duży wzrost odnotowano w obszarze subsydiowanych miejsc pracy. Jest to wzrost o 397 miejsc, co stanowi wzrost o 30 % w odniesieniu do 2012 roku.</w:t>
      </w:r>
    </w:p>
    <w:p w:rsidR="00286C54" w:rsidRDefault="00286C54">
      <w:pPr>
        <w:spacing w:after="0" w:line="240" w:lineRule="auto"/>
        <w:jc w:val="both"/>
        <w:rPr>
          <w:rFonts w:ascii="Times New Roman" w:hAnsi="Times New Roman" w:cs="Times New Roman"/>
          <w:b/>
          <w:i/>
          <w:sz w:val="12"/>
          <w:szCs w:val="12"/>
        </w:rPr>
      </w:pPr>
    </w:p>
    <w:p w:rsidR="00286C54" w:rsidRDefault="007F1EEA">
      <w:pPr>
        <w:spacing w:after="0" w:line="240" w:lineRule="auto"/>
        <w:jc w:val="both"/>
        <w:rPr>
          <w:rFonts w:ascii="Times New Roman" w:eastAsia="Calibri" w:hAnsi="Times New Roman" w:cs="Times New Roman"/>
          <w:b/>
          <w:i/>
        </w:rPr>
      </w:pPr>
      <w:r>
        <w:rPr>
          <w:rFonts w:ascii="Times New Roman" w:eastAsia="Calibri" w:hAnsi="Times New Roman" w:cs="Times New Roman"/>
          <w:b/>
          <w:i/>
        </w:rPr>
        <w:t>Grupy w trudnej sytuacji na rynku pracy – grupy defaworyzowane</w:t>
      </w:r>
    </w:p>
    <w:p w:rsidR="00286C54" w:rsidRDefault="007F1EEA">
      <w:pPr>
        <w:spacing w:after="0" w:line="240" w:lineRule="auto"/>
        <w:ind w:firstLine="708"/>
        <w:jc w:val="both"/>
        <w:rPr>
          <w:rFonts w:ascii="Times New Roman" w:eastAsia="Calibri" w:hAnsi="Times New Roman" w:cs="Times New Roman"/>
        </w:rPr>
      </w:pPr>
      <w:r>
        <w:rPr>
          <w:rFonts w:ascii="Times New Roman" w:eastAsia="Calibri" w:hAnsi="Times New Roman" w:cs="Times New Roman"/>
          <w:b/>
        </w:rPr>
        <w:t xml:space="preserve">Grupy defaworyzowane </w:t>
      </w:r>
      <w:r>
        <w:rPr>
          <w:rFonts w:ascii="Times New Roman" w:eastAsia="Calibri" w:hAnsi="Times New Roman" w:cs="Times New Roman"/>
        </w:rPr>
        <w:t>- należy przez to rozumieć określone w strategii grupy społeczności lokalnej, będące w trudnej sytuacji/położeniu, które uzyskają wsparcie w jej ramach.</w:t>
      </w:r>
    </w:p>
    <w:p w:rsidR="00286C54" w:rsidRDefault="007F1EEA">
      <w:pPr>
        <w:spacing w:after="0" w:line="240" w:lineRule="auto"/>
        <w:ind w:firstLine="708"/>
        <w:jc w:val="both"/>
        <w:rPr>
          <w:rFonts w:ascii="Times New Roman" w:eastAsia="Calibri" w:hAnsi="Times New Roman" w:cs="Times New Roman"/>
        </w:rPr>
      </w:pPr>
      <w:r>
        <w:rPr>
          <w:rFonts w:ascii="Times New Roman" w:eastAsia="Calibri" w:hAnsi="Times New Roman" w:cs="Times New Roman"/>
        </w:rPr>
        <w:t>Przynależność osób bezrobotnych do grup będących w szczególnie trudnej sytuacji na rynku pracy związana jest z posiadaniem przez osobę zarejestrowaną cechy odpowiadającej danej kategorii osób. Niejednokrotnie bezrobotni posiadają więcej niż jedną cechę, wówczas zaliczani są do więcej niż jednej kategorii.</w:t>
      </w:r>
    </w:p>
    <w:p w:rsidR="00286C54" w:rsidRDefault="007F1EEA">
      <w:pPr>
        <w:spacing w:after="0" w:line="240" w:lineRule="auto"/>
        <w:ind w:firstLine="708"/>
        <w:jc w:val="both"/>
        <w:rPr>
          <w:rFonts w:ascii="Times New Roman" w:eastAsia="Calibri" w:hAnsi="Times New Roman" w:cs="Times New Roman"/>
          <w:bCs/>
        </w:rPr>
      </w:pPr>
      <w:r>
        <w:rPr>
          <w:rFonts w:ascii="Times New Roman" w:eastAsia="Calibri" w:hAnsi="Times New Roman" w:cs="Times New Roman"/>
          <w:bCs/>
        </w:rPr>
        <w:t>Z analizy obszaru LGD oraz przeprowadzonych konsultacji społecznych z mieszkańcami wyłoniły się następujące grupy defaworyzowane, które zostały uwzględnione przy formułowaniu celów i wskaźników.</w:t>
      </w:r>
    </w:p>
    <w:p w:rsidR="00286C54" w:rsidRDefault="007F1EEA">
      <w:pPr>
        <w:spacing w:after="0" w:line="240" w:lineRule="auto"/>
        <w:ind w:firstLine="708"/>
        <w:jc w:val="both"/>
        <w:rPr>
          <w:rFonts w:ascii="Times New Roman" w:eastAsia="Calibri" w:hAnsi="Times New Roman" w:cs="Times New Roman"/>
        </w:rPr>
      </w:pPr>
      <w:r>
        <w:rPr>
          <w:rFonts w:ascii="Times New Roman" w:eastAsia="Calibri" w:hAnsi="Times New Roman" w:cs="Times New Roman"/>
          <w:b/>
        </w:rPr>
        <w:t>Bezrobotni do 25 roku życia</w:t>
      </w:r>
      <w:r>
        <w:rPr>
          <w:rFonts w:ascii="Times New Roman" w:eastAsia="Calibri" w:hAnsi="Times New Roman" w:cs="Times New Roman"/>
        </w:rPr>
        <w:t xml:space="preserve"> – to najbardziej aktywna grupa w poszukiwaniu pracy. Należy tu przede wszystkim zwrócić uwagę na tendencje panujące wśród młodych ludzi, związane z dłuższym okresem kształcenia się, co skutkuje późniejszym wkraczaniem na rynek pracy oraz na niekorzystną dla młodych osób sytuację na rynku pracy. Osoby należące do tej kategorii wiekowej najczęściej zwracają się do urzędu pracy o pomoc i wsparcie w wejściu na rynek pracy.</w:t>
      </w:r>
    </w:p>
    <w:p w:rsidR="00286C54" w:rsidRDefault="00286C54">
      <w:pPr>
        <w:spacing w:after="0" w:line="240" w:lineRule="auto"/>
        <w:jc w:val="both"/>
        <w:rPr>
          <w:rFonts w:ascii="Times New Roman" w:eastAsia="Calibri" w:hAnsi="Times New Roman" w:cs="Times New Roman"/>
          <w:color w:val="000000"/>
          <w:sz w:val="12"/>
          <w:szCs w:val="12"/>
        </w:rPr>
      </w:pPr>
    </w:p>
    <w:p w:rsidR="00286C54" w:rsidRDefault="007F1EEA">
      <w:pPr>
        <w:spacing w:after="0" w:line="240" w:lineRule="auto"/>
        <w:jc w:val="both"/>
        <w:rPr>
          <w:rFonts w:ascii="Times New Roman" w:eastAsia="Calibri" w:hAnsi="Times New Roman" w:cs="Times New Roman"/>
          <w:b/>
          <w:color w:val="00B050"/>
        </w:rPr>
      </w:pPr>
      <w:r>
        <w:rPr>
          <w:rFonts w:ascii="Times New Roman" w:eastAsia="Calibri" w:hAnsi="Times New Roman" w:cs="Times New Roman"/>
          <w:b/>
        </w:rPr>
        <w:t>Tabela 13. Bezrobotni do 25 roku życia w gminach obszaru LGD</w:t>
      </w:r>
    </w:p>
    <w:tbl>
      <w:tblPr>
        <w:tblW w:w="16934" w:type="dxa"/>
        <w:tblInd w:w="55" w:type="dxa"/>
        <w:tblCellMar>
          <w:left w:w="70" w:type="dxa"/>
          <w:right w:w="70" w:type="dxa"/>
        </w:tblCellMar>
        <w:tblLook w:val="04A0" w:firstRow="1" w:lastRow="0" w:firstColumn="1" w:lastColumn="0" w:noHBand="0" w:noVBand="1"/>
      </w:tblPr>
      <w:tblGrid>
        <w:gridCol w:w="9979"/>
        <w:gridCol w:w="276"/>
        <w:gridCol w:w="629"/>
        <w:gridCol w:w="1052"/>
        <w:gridCol w:w="963"/>
        <w:gridCol w:w="858"/>
        <w:gridCol w:w="869"/>
        <w:gridCol w:w="735"/>
        <w:gridCol w:w="911"/>
        <w:gridCol w:w="662"/>
      </w:tblGrid>
      <w:tr w:rsidR="00286C54">
        <w:trPr>
          <w:trHeight w:val="300"/>
        </w:trPr>
        <w:tc>
          <w:tcPr>
            <w:tcW w:w="9474" w:type="dxa"/>
            <w:shd w:val="clear" w:color="auto" w:fill="auto"/>
            <w:vAlign w:val="bottom"/>
          </w:tcPr>
          <w:tbl>
            <w:tblPr>
              <w:tblW w:w="97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5"/>
              <w:gridCol w:w="1182"/>
              <w:gridCol w:w="1306"/>
              <w:gridCol w:w="1313"/>
              <w:gridCol w:w="1411"/>
              <w:gridCol w:w="1423"/>
              <w:gridCol w:w="1631"/>
            </w:tblGrid>
            <w:tr w:rsidR="00286C54">
              <w:trPr>
                <w:trHeight w:val="283"/>
              </w:trPr>
              <w:tc>
                <w:tcPr>
                  <w:tcW w:w="1455" w:type="dxa"/>
                  <w:tcBorders>
                    <w:top w:val="single" w:sz="4" w:space="0" w:color="000000"/>
                    <w:left w:val="single" w:sz="4" w:space="0" w:color="000000"/>
                    <w:bottom w:val="single" w:sz="4" w:space="0" w:color="000000"/>
                    <w:right w:val="single" w:sz="4" w:space="0" w:color="000000"/>
                  </w:tcBorders>
                  <w:shd w:val="clear" w:color="auto" w:fill="A8D08D"/>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Gmina</w:t>
                  </w:r>
                </w:p>
              </w:tc>
              <w:tc>
                <w:tcPr>
                  <w:tcW w:w="2488" w:type="dxa"/>
                  <w:gridSpan w:val="2"/>
                  <w:tcBorders>
                    <w:top w:val="single" w:sz="4" w:space="0" w:color="000000"/>
                    <w:left w:val="single" w:sz="4" w:space="0" w:color="000000"/>
                    <w:bottom w:val="single" w:sz="4" w:space="0" w:color="000000"/>
                    <w:right w:val="single" w:sz="4" w:space="0" w:color="000000"/>
                  </w:tcBorders>
                  <w:shd w:val="clear" w:color="auto" w:fill="A8D08D"/>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 xml:space="preserve">Bezrobotni </w:t>
                  </w:r>
                  <w:r>
                    <w:rPr>
                      <w:rFonts w:ascii="Times New Roman" w:eastAsia="Calibri" w:hAnsi="Times New Roman" w:cs="Times New Roman"/>
                      <w:b/>
                    </w:rPr>
                    <w:br/>
                    <w:t>do 25 roku życia</w:t>
                  </w:r>
                </w:p>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na dzień 31.12.2012</w:t>
                  </w:r>
                </w:p>
              </w:tc>
              <w:tc>
                <w:tcPr>
                  <w:tcW w:w="2723" w:type="dxa"/>
                  <w:gridSpan w:val="2"/>
                  <w:tcBorders>
                    <w:top w:val="single" w:sz="4" w:space="0" w:color="000000"/>
                    <w:left w:val="single" w:sz="4" w:space="0" w:color="000000"/>
                    <w:bottom w:val="single" w:sz="4" w:space="0" w:color="000000"/>
                    <w:right w:val="single" w:sz="4" w:space="0" w:color="000000"/>
                  </w:tcBorders>
                  <w:shd w:val="clear" w:color="auto" w:fill="A8D08D"/>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 xml:space="preserve">Bezrobotni </w:t>
                  </w:r>
                  <w:r>
                    <w:rPr>
                      <w:rFonts w:ascii="Times New Roman" w:eastAsia="Calibri" w:hAnsi="Times New Roman" w:cs="Times New Roman"/>
                      <w:b/>
                    </w:rPr>
                    <w:br/>
                    <w:t>do 25 roku życia</w:t>
                  </w:r>
                </w:p>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na dzień 31.12.2013</w:t>
                  </w:r>
                </w:p>
              </w:tc>
              <w:tc>
                <w:tcPr>
                  <w:tcW w:w="3054" w:type="dxa"/>
                  <w:gridSpan w:val="2"/>
                  <w:tcBorders>
                    <w:top w:val="single" w:sz="4" w:space="0" w:color="000000"/>
                    <w:left w:val="single" w:sz="4" w:space="0" w:color="000000"/>
                    <w:bottom w:val="single" w:sz="4" w:space="0" w:color="000000"/>
                    <w:right w:val="single" w:sz="4" w:space="0" w:color="000000"/>
                  </w:tcBorders>
                  <w:shd w:val="clear" w:color="auto" w:fill="A8D08D"/>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 xml:space="preserve">Bezrobotni </w:t>
                  </w:r>
                  <w:r>
                    <w:rPr>
                      <w:rFonts w:ascii="Times New Roman" w:eastAsia="Calibri" w:hAnsi="Times New Roman" w:cs="Times New Roman"/>
                      <w:b/>
                    </w:rPr>
                    <w:br/>
                    <w:t>do 25 roku życia</w:t>
                  </w:r>
                </w:p>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na dzień 31.12.2014</w:t>
                  </w:r>
                </w:p>
              </w:tc>
            </w:tr>
            <w:tr w:rsidR="00286C54">
              <w:trPr>
                <w:trHeight w:val="283"/>
              </w:trPr>
              <w:tc>
                <w:tcPr>
                  <w:tcW w:w="1455"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286C54" w:rsidRDefault="00286C54">
                  <w:pPr>
                    <w:keepNext/>
                    <w:keepLines/>
                    <w:spacing w:after="0" w:line="240" w:lineRule="auto"/>
                    <w:jc w:val="center"/>
                    <w:outlineLvl w:val="3"/>
                    <w:rPr>
                      <w:rFonts w:ascii="Times New Roman" w:eastAsia="Calibri" w:hAnsi="Times New Roman" w:cs="Times New Roman"/>
                      <w:b/>
                    </w:rPr>
                  </w:pP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ogółem</w:t>
                  </w: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kobiety</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ogółem</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kobiety</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ogółem</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kobiety</w:t>
                  </w:r>
                </w:p>
              </w:tc>
            </w:tr>
            <w:tr w:rsidR="00286C54">
              <w:trPr>
                <w:trHeight w:val="283"/>
              </w:trPr>
              <w:tc>
                <w:tcPr>
                  <w:tcW w:w="1455" w:type="dxa"/>
                  <w:tcBorders>
                    <w:top w:val="single" w:sz="4" w:space="0" w:color="000000"/>
                    <w:left w:val="single" w:sz="4" w:space="0" w:color="000000"/>
                    <w:bottom w:val="single" w:sz="4" w:space="0" w:color="000000"/>
                    <w:right w:val="single" w:sz="4" w:space="0" w:color="000000"/>
                  </w:tcBorders>
                  <w:shd w:val="clear" w:color="auto" w:fill="BDD6EE"/>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Dąbrówno</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114</w:t>
                  </w: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55</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98</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51</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71</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44</w:t>
                  </w:r>
                </w:p>
              </w:tc>
            </w:tr>
            <w:tr w:rsidR="00286C54">
              <w:trPr>
                <w:trHeight w:val="283"/>
              </w:trPr>
              <w:tc>
                <w:tcPr>
                  <w:tcW w:w="1455" w:type="dxa"/>
                  <w:tcBorders>
                    <w:top w:val="single" w:sz="4" w:space="0" w:color="000000"/>
                    <w:left w:val="single" w:sz="4" w:space="0" w:color="000000"/>
                    <w:bottom w:val="single" w:sz="4" w:space="0" w:color="000000"/>
                    <w:right w:val="single" w:sz="4" w:space="0" w:color="000000"/>
                  </w:tcBorders>
                  <w:shd w:val="clear" w:color="auto" w:fill="BDD6EE"/>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Grunwald</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134</w:t>
                  </w: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83</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161</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88</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96</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59</w:t>
                  </w:r>
                </w:p>
              </w:tc>
            </w:tr>
            <w:tr w:rsidR="00286C54">
              <w:trPr>
                <w:trHeight w:val="283"/>
              </w:trPr>
              <w:tc>
                <w:tcPr>
                  <w:tcW w:w="1455" w:type="dxa"/>
                  <w:tcBorders>
                    <w:top w:val="single" w:sz="4" w:space="0" w:color="000000"/>
                    <w:left w:val="single" w:sz="4" w:space="0" w:color="000000"/>
                    <w:bottom w:val="single" w:sz="4" w:space="0" w:color="000000"/>
                    <w:right w:val="single" w:sz="4" w:space="0" w:color="000000"/>
                  </w:tcBorders>
                  <w:shd w:val="clear" w:color="auto" w:fill="BDD6EE"/>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Jonkowo</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73</w:t>
                  </w: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40</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65</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42</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55</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29</w:t>
                  </w:r>
                </w:p>
              </w:tc>
            </w:tr>
            <w:tr w:rsidR="00286C54">
              <w:trPr>
                <w:trHeight w:val="283"/>
              </w:trPr>
              <w:tc>
                <w:tcPr>
                  <w:tcW w:w="1455" w:type="dxa"/>
                  <w:tcBorders>
                    <w:top w:val="single" w:sz="4" w:space="0" w:color="000000"/>
                    <w:left w:val="single" w:sz="4" w:space="0" w:color="000000"/>
                    <w:bottom w:val="single" w:sz="4" w:space="0" w:color="000000"/>
                    <w:right w:val="single" w:sz="4" w:space="0" w:color="000000"/>
                  </w:tcBorders>
                  <w:shd w:val="clear" w:color="auto" w:fill="BDD6EE"/>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Łukta</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105</w:t>
                  </w: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62</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106</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56</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74</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39</w:t>
                  </w:r>
                </w:p>
              </w:tc>
            </w:tr>
            <w:tr w:rsidR="00286C54">
              <w:trPr>
                <w:trHeight w:val="283"/>
              </w:trPr>
              <w:tc>
                <w:tcPr>
                  <w:tcW w:w="1455" w:type="dxa"/>
                  <w:tcBorders>
                    <w:top w:val="single" w:sz="4" w:space="0" w:color="000000"/>
                    <w:left w:val="single" w:sz="4" w:space="0" w:color="000000"/>
                    <w:bottom w:val="single" w:sz="4" w:space="0" w:color="000000"/>
                    <w:right w:val="single" w:sz="4" w:space="0" w:color="000000"/>
                  </w:tcBorders>
                  <w:shd w:val="clear" w:color="auto" w:fill="BDD6EE"/>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Miłakowo</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131</w:t>
                  </w: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76</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119</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70</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99</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63</w:t>
                  </w:r>
                </w:p>
              </w:tc>
            </w:tr>
            <w:tr w:rsidR="00286C54">
              <w:trPr>
                <w:trHeight w:val="283"/>
              </w:trPr>
              <w:tc>
                <w:tcPr>
                  <w:tcW w:w="1455" w:type="dxa"/>
                  <w:tcBorders>
                    <w:top w:val="single" w:sz="4" w:space="0" w:color="000000"/>
                    <w:left w:val="single" w:sz="4" w:space="0" w:color="000000"/>
                    <w:bottom w:val="single" w:sz="4" w:space="0" w:color="000000"/>
                    <w:right w:val="single" w:sz="4" w:space="0" w:color="000000"/>
                  </w:tcBorders>
                  <w:shd w:val="clear" w:color="auto" w:fill="BDD6EE"/>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Morąg</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481</w:t>
                  </w: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287</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450</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259</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351</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188</w:t>
                  </w:r>
                </w:p>
              </w:tc>
            </w:tr>
            <w:tr w:rsidR="00286C54">
              <w:trPr>
                <w:trHeight w:val="283"/>
              </w:trPr>
              <w:tc>
                <w:tcPr>
                  <w:tcW w:w="1455" w:type="dxa"/>
                  <w:tcBorders>
                    <w:top w:val="single" w:sz="4" w:space="0" w:color="000000"/>
                    <w:left w:val="single" w:sz="4" w:space="0" w:color="000000"/>
                    <w:bottom w:val="single" w:sz="4" w:space="0" w:color="000000"/>
                    <w:right w:val="single" w:sz="4" w:space="0" w:color="000000"/>
                  </w:tcBorders>
                  <w:shd w:val="clear" w:color="auto" w:fill="BDD6EE"/>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Ostróda</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281</w:t>
                  </w: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152</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236</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116</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179</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106</w:t>
                  </w:r>
                </w:p>
              </w:tc>
            </w:tr>
            <w:tr w:rsidR="00286C54">
              <w:trPr>
                <w:trHeight w:val="283"/>
              </w:trPr>
              <w:tc>
                <w:tcPr>
                  <w:tcW w:w="1455" w:type="dxa"/>
                  <w:tcBorders>
                    <w:top w:val="single" w:sz="4" w:space="0" w:color="000000"/>
                    <w:left w:val="single" w:sz="4" w:space="0" w:color="000000"/>
                    <w:bottom w:val="single" w:sz="4" w:space="0" w:color="000000"/>
                    <w:right w:val="single" w:sz="4" w:space="0" w:color="000000"/>
                  </w:tcBorders>
                  <w:shd w:val="clear" w:color="auto" w:fill="BDD6EE"/>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Świątki</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71</w:t>
                  </w: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35</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84</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46</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58</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33</w:t>
                  </w:r>
                </w:p>
              </w:tc>
            </w:tr>
            <w:tr w:rsidR="00286C54">
              <w:trPr>
                <w:trHeight w:val="283"/>
              </w:trPr>
              <w:tc>
                <w:tcPr>
                  <w:tcW w:w="1455"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obszar LSR</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1390</w:t>
                  </w: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790</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1319</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728</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983</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561</w:t>
                  </w:r>
                </w:p>
              </w:tc>
            </w:tr>
          </w:tbl>
          <w:p w:rsidR="00286C54" w:rsidRDefault="00286C54">
            <w:pPr>
              <w:spacing w:after="0" w:line="240" w:lineRule="auto"/>
              <w:jc w:val="center"/>
              <w:rPr>
                <w:rFonts w:ascii="Times New Roman" w:eastAsia="Times New Roman" w:hAnsi="Times New Roman" w:cs="Times New Roman"/>
                <w:b/>
                <w:bCs/>
                <w:color w:val="000000"/>
                <w:lang w:eastAsia="pl-PL"/>
              </w:rPr>
            </w:pPr>
          </w:p>
        </w:tc>
        <w:tc>
          <w:tcPr>
            <w:tcW w:w="288" w:type="dxa"/>
            <w:shd w:val="clear" w:color="auto" w:fill="auto"/>
            <w:vAlign w:val="bottom"/>
          </w:tcPr>
          <w:p w:rsidR="00286C54" w:rsidRDefault="00286C54">
            <w:pPr>
              <w:spacing w:after="0" w:line="240" w:lineRule="auto"/>
              <w:jc w:val="center"/>
              <w:rPr>
                <w:rFonts w:ascii="Times New Roman" w:eastAsia="Times New Roman" w:hAnsi="Times New Roman" w:cs="Times New Roman"/>
                <w:b/>
                <w:bCs/>
                <w:color w:val="000000"/>
                <w:lang w:eastAsia="pl-PL"/>
              </w:rPr>
            </w:pPr>
          </w:p>
        </w:tc>
        <w:tc>
          <w:tcPr>
            <w:tcW w:w="672" w:type="dxa"/>
            <w:shd w:val="clear" w:color="auto" w:fill="auto"/>
            <w:vAlign w:val="bottom"/>
          </w:tcPr>
          <w:p w:rsidR="00286C54" w:rsidRDefault="00286C54">
            <w:pPr>
              <w:spacing w:after="0" w:line="240" w:lineRule="auto"/>
              <w:jc w:val="center"/>
              <w:rPr>
                <w:rFonts w:ascii="Times New Roman" w:eastAsia="Times New Roman" w:hAnsi="Times New Roman" w:cs="Times New Roman"/>
                <w:b/>
                <w:bCs/>
                <w:color w:val="000000"/>
                <w:lang w:eastAsia="pl-PL"/>
              </w:rPr>
            </w:pPr>
          </w:p>
          <w:p w:rsidR="00286C54" w:rsidRDefault="00286C54">
            <w:pPr>
              <w:spacing w:after="0" w:line="240" w:lineRule="auto"/>
              <w:jc w:val="center"/>
              <w:rPr>
                <w:rFonts w:ascii="Times New Roman" w:eastAsia="Times New Roman" w:hAnsi="Times New Roman" w:cs="Times New Roman"/>
                <w:b/>
                <w:bCs/>
                <w:color w:val="000000"/>
                <w:lang w:eastAsia="pl-PL"/>
              </w:rPr>
            </w:pPr>
          </w:p>
          <w:p w:rsidR="00286C54" w:rsidRDefault="00286C54">
            <w:pPr>
              <w:spacing w:after="0" w:line="240" w:lineRule="auto"/>
              <w:jc w:val="center"/>
              <w:rPr>
                <w:rFonts w:ascii="Times New Roman" w:eastAsia="Times New Roman" w:hAnsi="Times New Roman" w:cs="Times New Roman"/>
                <w:b/>
                <w:bCs/>
                <w:color w:val="000000"/>
                <w:lang w:eastAsia="pl-PL"/>
              </w:rPr>
            </w:pPr>
          </w:p>
          <w:p w:rsidR="00286C54" w:rsidRDefault="00286C54">
            <w:pPr>
              <w:spacing w:after="0" w:line="240" w:lineRule="auto"/>
              <w:jc w:val="center"/>
              <w:rPr>
                <w:rFonts w:ascii="Times New Roman" w:eastAsia="Times New Roman" w:hAnsi="Times New Roman" w:cs="Times New Roman"/>
                <w:b/>
                <w:bCs/>
                <w:color w:val="000000"/>
                <w:lang w:eastAsia="pl-PL"/>
              </w:rPr>
            </w:pPr>
          </w:p>
        </w:tc>
        <w:tc>
          <w:tcPr>
            <w:tcW w:w="1133" w:type="dxa"/>
            <w:shd w:val="clear" w:color="auto" w:fill="auto"/>
            <w:vAlign w:val="bottom"/>
          </w:tcPr>
          <w:p w:rsidR="00286C54" w:rsidRDefault="00286C54">
            <w:pPr>
              <w:spacing w:after="0" w:line="240" w:lineRule="auto"/>
              <w:jc w:val="center"/>
              <w:rPr>
                <w:rFonts w:ascii="Times New Roman" w:eastAsia="Times New Roman" w:hAnsi="Times New Roman" w:cs="Times New Roman"/>
                <w:b/>
                <w:bCs/>
                <w:color w:val="000000"/>
                <w:lang w:eastAsia="pl-PL"/>
              </w:rPr>
            </w:pPr>
          </w:p>
        </w:tc>
        <w:tc>
          <w:tcPr>
            <w:tcW w:w="1036" w:type="dxa"/>
            <w:shd w:val="clear" w:color="auto" w:fill="auto"/>
            <w:vAlign w:val="bottom"/>
          </w:tcPr>
          <w:p w:rsidR="00286C54" w:rsidRDefault="00286C54">
            <w:pPr>
              <w:spacing w:after="0" w:line="240" w:lineRule="auto"/>
              <w:jc w:val="center"/>
              <w:rPr>
                <w:rFonts w:ascii="Times New Roman" w:eastAsia="Times New Roman" w:hAnsi="Times New Roman" w:cs="Times New Roman"/>
                <w:b/>
                <w:bCs/>
                <w:color w:val="000000"/>
                <w:lang w:eastAsia="pl-PL"/>
              </w:rPr>
            </w:pPr>
          </w:p>
        </w:tc>
        <w:tc>
          <w:tcPr>
            <w:tcW w:w="922" w:type="dxa"/>
            <w:shd w:val="clear" w:color="auto" w:fill="auto"/>
            <w:vAlign w:val="bottom"/>
          </w:tcPr>
          <w:p w:rsidR="00286C54" w:rsidRDefault="00286C54">
            <w:pPr>
              <w:spacing w:after="0" w:line="240" w:lineRule="auto"/>
              <w:jc w:val="center"/>
              <w:rPr>
                <w:rFonts w:ascii="Times New Roman" w:eastAsia="Times New Roman" w:hAnsi="Times New Roman" w:cs="Times New Roman"/>
                <w:b/>
                <w:bCs/>
                <w:color w:val="000000"/>
                <w:lang w:eastAsia="pl-PL"/>
              </w:rPr>
            </w:pPr>
          </w:p>
        </w:tc>
        <w:tc>
          <w:tcPr>
            <w:tcW w:w="933" w:type="dxa"/>
            <w:shd w:val="clear" w:color="auto" w:fill="auto"/>
            <w:vAlign w:val="bottom"/>
          </w:tcPr>
          <w:p w:rsidR="00286C54" w:rsidRDefault="00286C54">
            <w:pPr>
              <w:spacing w:after="0" w:line="240" w:lineRule="auto"/>
              <w:jc w:val="center"/>
              <w:rPr>
                <w:rFonts w:ascii="Times New Roman" w:eastAsia="Times New Roman" w:hAnsi="Times New Roman" w:cs="Times New Roman"/>
                <w:b/>
                <w:bCs/>
                <w:color w:val="000000"/>
                <w:lang w:eastAsia="pl-PL"/>
              </w:rPr>
            </w:pPr>
          </w:p>
        </w:tc>
        <w:tc>
          <w:tcPr>
            <w:tcW w:w="787" w:type="dxa"/>
            <w:shd w:val="clear" w:color="auto" w:fill="auto"/>
            <w:vAlign w:val="bottom"/>
          </w:tcPr>
          <w:p w:rsidR="00286C54" w:rsidRDefault="00286C54">
            <w:pPr>
              <w:spacing w:after="0" w:line="240" w:lineRule="auto"/>
              <w:jc w:val="center"/>
              <w:rPr>
                <w:rFonts w:ascii="Times New Roman" w:eastAsia="Times New Roman" w:hAnsi="Times New Roman" w:cs="Times New Roman"/>
                <w:b/>
                <w:bCs/>
                <w:color w:val="000000"/>
                <w:lang w:eastAsia="pl-PL"/>
              </w:rPr>
            </w:pPr>
          </w:p>
        </w:tc>
        <w:tc>
          <w:tcPr>
            <w:tcW w:w="979" w:type="dxa"/>
            <w:shd w:val="clear" w:color="auto" w:fill="auto"/>
            <w:vAlign w:val="bottom"/>
          </w:tcPr>
          <w:p w:rsidR="00286C54" w:rsidRDefault="00286C54">
            <w:pPr>
              <w:spacing w:after="0" w:line="240" w:lineRule="auto"/>
              <w:jc w:val="center"/>
              <w:rPr>
                <w:rFonts w:ascii="Times New Roman" w:eastAsia="Times New Roman" w:hAnsi="Times New Roman" w:cs="Times New Roman"/>
                <w:b/>
                <w:bCs/>
                <w:color w:val="000000"/>
                <w:lang w:eastAsia="pl-PL"/>
              </w:rPr>
            </w:pPr>
          </w:p>
        </w:tc>
        <w:tc>
          <w:tcPr>
            <w:tcW w:w="708" w:type="dxa"/>
            <w:shd w:val="clear" w:color="auto" w:fill="auto"/>
            <w:vAlign w:val="bottom"/>
          </w:tcPr>
          <w:p w:rsidR="00286C54" w:rsidRDefault="00286C54">
            <w:pPr>
              <w:spacing w:after="0" w:line="240" w:lineRule="auto"/>
              <w:jc w:val="center"/>
              <w:rPr>
                <w:rFonts w:ascii="Times New Roman" w:eastAsia="Times New Roman" w:hAnsi="Times New Roman" w:cs="Times New Roman"/>
                <w:b/>
                <w:bCs/>
                <w:color w:val="000000"/>
                <w:lang w:eastAsia="pl-PL"/>
              </w:rPr>
            </w:pPr>
          </w:p>
        </w:tc>
      </w:tr>
    </w:tbl>
    <w:p w:rsidR="00286C54" w:rsidRDefault="007F1EEA">
      <w:pPr>
        <w:spacing w:after="0" w:line="240" w:lineRule="auto"/>
        <w:jc w:val="center"/>
        <w:rPr>
          <w:rFonts w:ascii="Times New Roman" w:eastAsia="Calibri" w:hAnsi="Times New Roman" w:cs="Times New Roman"/>
          <w:i/>
        </w:rPr>
      </w:pPr>
      <w:r>
        <w:rPr>
          <w:rFonts w:ascii="Times New Roman" w:eastAsia="Calibri" w:hAnsi="Times New Roman" w:cs="Times New Roman"/>
          <w:i/>
        </w:rPr>
        <w:t>Źródło: opracowanie własne Powiatowego Urzędu Pracy w Ostródzie i w Olsztynie</w:t>
      </w:r>
    </w:p>
    <w:p w:rsidR="00286C54" w:rsidRDefault="00286C54">
      <w:pPr>
        <w:spacing w:after="0" w:line="240" w:lineRule="auto"/>
        <w:jc w:val="center"/>
        <w:rPr>
          <w:rFonts w:ascii="Times New Roman" w:eastAsia="Calibri" w:hAnsi="Times New Roman" w:cs="Times New Roman"/>
          <w:i/>
          <w:sz w:val="12"/>
          <w:szCs w:val="12"/>
        </w:rPr>
      </w:pPr>
    </w:p>
    <w:p w:rsidR="00286C54" w:rsidRDefault="007F1EEA">
      <w:pPr>
        <w:tabs>
          <w:tab w:val="left" w:pos="567"/>
        </w:tabs>
        <w:spacing w:after="0" w:line="240" w:lineRule="auto"/>
        <w:jc w:val="both"/>
        <w:rPr>
          <w:rFonts w:ascii="Times New Roman" w:eastAsia="Calibri" w:hAnsi="Times New Roman" w:cs="Times New Roman"/>
        </w:rPr>
      </w:pPr>
      <w:r>
        <w:rPr>
          <w:rFonts w:ascii="Times New Roman" w:eastAsia="Calibri" w:hAnsi="Times New Roman" w:cs="Times New Roman"/>
        </w:rPr>
        <w:tab/>
        <w:t xml:space="preserve"> Jak przedstawiają powyższe dane w latach 2012-2014 na terenie LGD liczba osób bezrobotnych do 25 roku zmieniała się. Na koniec grudnia 2014 roku ilość osób bezrobotnych w tej grupie wiekowej, zarejestrowanych w powiatowych urzędach  pracy wyniosła 983 (w tym 561 kobiet) i była znacznie niższa niż w poprzednich dwóch latach. Dane jednoznacznie wskazują na tendencję spadkową, niemniej jednak nadal osoby te mają trudności we wkroczeniu na rynek pracy.  </w:t>
      </w:r>
    </w:p>
    <w:p w:rsidR="00286C54" w:rsidRDefault="007F1EEA">
      <w:pPr>
        <w:tabs>
          <w:tab w:val="left" w:pos="567"/>
        </w:tabs>
        <w:spacing w:after="0" w:line="240" w:lineRule="auto"/>
        <w:jc w:val="both"/>
        <w:rPr>
          <w:rFonts w:ascii="Times New Roman" w:eastAsia="Calibri" w:hAnsi="Times New Roman" w:cs="Times New Roman"/>
        </w:rPr>
      </w:pPr>
      <w:r>
        <w:rPr>
          <w:rFonts w:ascii="Times New Roman" w:eastAsia="Calibri" w:hAnsi="Times New Roman" w:cs="Times New Roman"/>
        </w:rPr>
        <w:t xml:space="preserve">Główne bariery utrudniające znalezienie pracy przez bezrobotnych do 25 roku życia to w szczególności: brak doświadczenia zawodowego; zbyt niskie wynagrodzenie oferowane przez pracodawców; brak umiejętności/uprawnień przydatnych na rynku pracy; niedostosowane do wymagań pracodawców kwalifikacje; </w:t>
      </w:r>
      <w:r>
        <w:rPr>
          <w:rFonts w:ascii="Times New Roman" w:eastAsia="Calibri" w:hAnsi="Times New Roman" w:cs="Times New Roman"/>
        </w:rPr>
        <w:lastRenderedPageBreak/>
        <w:t xml:space="preserve">obawa przed kontaktem/rozmową z pracodawcą; stereotypy wśród pracodawców; brak/mała ilość ofert pracy; niestabilność, niezdecydowanie. </w:t>
      </w:r>
    </w:p>
    <w:p w:rsidR="00286C54" w:rsidRDefault="007F1EEA">
      <w:pPr>
        <w:spacing w:after="0" w:line="240" w:lineRule="auto"/>
        <w:ind w:firstLine="708"/>
        <w:jc w:val="both"/>
        <w:rPr>
          <w:rFonts w:ascii="Times New Roman" w:eastAsia="Calibri" w:hAnsi="Times New Roman" w:cs="Times New Roman"/>
          <w:b/>
        </w:rPr>
      </w:pPr>
      <w:r>
        <w:rPr>
          <w:rFonts w:ascii="Times New Roman" w:eastAsia="Calibri" w:hAnsi="Times New Roman" w:cs="Times New Roman"/>
          <w:b/>
        </w:rPr>
        <w:t>Bezrobotni długotrwale</w:t>
      </w:r>
      <w:r>
        <w:rPr>
          <w:rFonts w:ascii="Times New Roman" w:eastAsia="Calibri" w:hAnsi="Times New Roman" w:cs="Times New Roman"/>
        </w:rPr>
        <w:t xml:space="preserve"> – to osoby pozostające w rejestrach powiatowych urzędów pracy łącznie przez ponad 12 miesięcy w okresie ostatnich 2 lat, z wyłączeniem okresów odbywania stażu i przygotowania zawodowego dorosłych. Sytuacja tych osób na rynku pracy jest niewątpliwie trudna ze względu na istnienie szeregu czynników zarówno wewnętrznych (zależne bezpośrednio od osoby bezrobotnej), jak i zewnętrznych (zależne w bardzo małym stopniu lub niezależne od osoby bezrobotnej), które utrudniają trwałe wejście lub powrót na rynek pracy. Niestety osoby długotrwale bezrobotne mają często skomplikowaną sytuację osobistą i zawodową przez co stanowią grupę najbardziej narażoną na wykluczenie społeczne.</w:t>
      </w:r>
      <w:r>
        <w:rPr>
          <w:rFonts w:ascii="Times New Roman" w:eastAsia="Calibri" w:hAnsi="Times New Roman" w:cs="Times New Roman"/>
          <w:b/>
        </w:rPr>
        <w:t xml:space="preserve"> </w:t>
      </w:r>
    </w:p>
    <w:p w:rsidR="00286C54" w:rsidRDefault="00286C54">
      <w:pPr>
        <w:spacing w:after="0" w:line="240" w:lineRule="auto"/>
        <w:ind w:firstLine="708"/>
        <w:jc w:val="both"/>
        <w:rPr>
          <w:rFonts w:ascii="Times New Roman" w:eastAsia="Times New Roman" w:hAnsi="Times New Roman" w:cs="Times New Roman"/>
          <w:sz w:val="12"/>
          <w:szCs w:val="12"/>
          <w:lang w:eastAsia="pl-PL"/>
        </w:rPr>
      </w:pPr>
    </w:p>
    <w:p w:rsidR="00286C54" w:rsidRDefault="007F1EEA">
      <w:pPr>
        <w:spacing w:after="0" w:line="240" w:lineRule="auto"/>
        <w:jc w:val="both"/>
        <w:rPr>
          <w:rFonts w:ascii="Times New Roman" w:eastAsia="Calibri" w:hAnsi="Times New Roman" w:cs="Times New Roman"/>
          <w:b/>
          <w:color w:val="000000"/>
        </w:rPr>
      </w:pPr>
      <w:r>
        <w:rPr>
          <w:rFonts w:ascii="Times New Roman" w:eastAsia="Calibri" w:hAnsi="Times New Roman" w:cs="Times New Roman"/>
          <w:b/>
          <w:color w:val="000000"/>
        </w:rPr>
        <w:t>Tabela</w:t>
      </w:r>
      <w:r>
        <w:rPr>
          <w:rFonts w:ascii="Times New Roman" w:eastAsia="Calibri" w:hAnsi="Times New Roman" w:cs="Times New Roman"/>
          <w:b/>
          <w:color w:val="000000"/>
        </w:rPr>
        <w:tab/>
        <w:t>14. Bezrobotni długotrwale w gminach obszaru LGD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1"/>
        <w:gridCol w:w="1215"/>
        <w:gridCol w:w="1541"/>
        <w:gridCol w:w="1230"/>
        <w:gridCol w:w="1467"/>
        <w:gridCol w:w="1512"/>
        <w:gridCol w:w="1417"/>
      </w:tblGrid>
      <w:tr w:rsidR="00286C54">
        <w:trPr>
          <w:trHeight w:val="283"/>
        </w:trPr>
        <w:tc>
          <w:tcPr>
            <w:tcW w:w="1531" w:type="dxa"/>
            <w:tcBorders>
              <w:top w:val="single" w:sz="4" w:space="0" w:color="000000"/>
              <w:left w:val="single" w:sz="4" w:space="0" w:color="000000"/>
              <w:bottom w:val="single" w:sz="4" w:space="0" w:color="000000"/>
              <w:right w:val="single" w:sz="4" w:space="0" w:color="000000"/>
            </w:tcBorders>
            <w:shd w:val="clear" w:color="auto" w:fill="A8D08D"/>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Gmina</w:t>
            </w:r>
          </w:p>
        </w:tc>
        <w:tc>
          <w:tcPr>
            <w:tcW w:w="2759" w:type="dxa"/>
            <w:gridSpan w:val="2"/>
            <w:tcBorders>
              <w:top w:val="single" w:sz="4" w:space="0" w:color="000000"/>
              <w:left w:val="single" w:sz="4" w:space="0" w:color="000000"/>
              <w:bottom w:val="single" w:sz="4" w:space="0" w:color="000000"/>
              <w:right w:val="single" w:sz="4" w:space="0" w:color="000000"/>
            </w:tcBorders>
            <w:shd w:val="clear" w:color="auto" w:fill="A8D08D"/>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 xml:space="preserve">Bezrobotni </w:t>
            </w:r>
            <w:r>
              <w:rPr>
                <w:rFonts w:ascii="Times New Roman" w:eastAsia="Calibri" w:hAnsi="Times New Roman" w:cs="Times New Roman"/>
                <w:b/>
              </w:rPr>
              <w:br/>
              <w:t>długotrwale</w:t>
            </w:r>
          </w:p>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na dzień 31.12.2012</w:t>
            </w:r>
          </w:p>
        </w:tc>
        <w:tc>
          <w:tcPr>
            <w:tcW w:w="2699" w:type="dxa"/>
            <w:gridSpan w:val="2"/>
            <w:tcBorders>
              <w:top w:val="single" w:sz="4" w:space="0" w:color="000000"/>
              <w:left w:val="single" w:sz="4" w:space="0" w:color="000000"/>
              <w:bottom w:val="single" w:sz="4" w:space="0" w:color="000000"/>
              <w:right w:val="single" w:sz="4" w:space="0" w:color="000000"/>
            </w:tcBorders>
            <w:shd w:val="clear" w:color="auto" w:fill="A8D08D"/>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 xml:space="preserve">Bezrobotni </w:t>
            </w:r>
            <w:r>
              <w:rPr>
                <w:rFonts w:ascii="Times New Roman" w:eastAsia="Calibri" w:hAnsi="Times New Roman" w:cs="Times New Roman"/>
                <w:b/>
              </w:rPr>
              <w:br/>
              <w:t>długotrwale</w:t>
            </w:r>
          </w:p>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na dzień 31.12.2013</w:t>
            </w:r>
          </w:p>
        </w:tc>
        <w:tc>
          <w:tcPr>
            <w:tcW w:w="2933" w:type="dxa"/>
            <w:gridSpan w:val="2"/>
            <w:tcBorders>
              <w:top w:val="single" w:sz="4" w:space="0" w:color="000000"/>
              <w:left w:val="single" w:sz="4" w:space="0" w:color="000000"/>
              <w:bottom w:val="single" w:sz="4" w:space="0" w:color="000000"/>
              <w:right w:val="single" w:sz="4" w:space="0" w:color="000000"/>
            </w:tcBorders>
            <w:shd w:val="clear" w:color="auto" w:fill="A8D08D"/>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 xml:space="preserve">Bezrobotni </w:t>
            </w:r>
            <w:r>
              <w:rPr>
                <w:rFonts w:ascii="Times New Roman" w:eastAsia="Calibri" w:hAnsi="Times New Roman" w:cs="Times New Roman"/>
                <w:b/>
              </w:rPr>
              <w:br/>
              <w:t>długotrwale</w:t>
            </w:r>
          </w:p>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na dzień 31.12.2014</w:t>
            </w:r>
          </w:p>
        </w:tc>
      </w:tr>
      <w:tr w:rsidR="00286C54">
        <w:trPr>
          <w:trHeight w:val="283"/>
        </w:trPr>
        <w:tc>
          <w:tcPr>
            <w:tcW w:w="1531"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286C54" w:rsidRDefault="00286C54">
            <w:pPr>
              <w:keepNext/>
              <w:keepLines/>
              <w:spacing w:after="0" w:line="240" w:lineRule="auto"/>
              <w:jc w:val="center"/>
              <w:outlineLvl w:val="3"/>
              <w:rPr>
                <w:rFonts w:ascii="Times New Roman" w:eastAsia="Calibri" w:hAnsi="Times New Roman" w:cs="Times New Roman"/>
                <w:b/>
              </w:rPr>
            </w:pP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ogółem</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kobiety</w:t>
            </w:r>
          </w:p>
        </w:tc>
        <w:tc>
          <w:tcPr>
            <w:tcW w:w="1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ogółem</w:t>
            </w: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kobiety</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ogółem</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kobiety</w:t>
            </w:r>
          </w:p>
        </w:tc>
      </w:tr>
      <w:tr w:rsidR="00286C54">
        <w:trPr>
          <w:trHeight w:val="283"/>
        </w:trPr>
        <w:tc>
          <w:tcPr>
            <w:tcW w:w="1531" w:type="dxa"/>
            <w:tcBorders>
              <w:top w:val="single" w:sz="4" w:space="0" w:color="000000"/>
              <w:left w:val="single" w:sz="4" w:space="0" w:color="000000"/>
              <w:bottom w:val="single" w:sz="4" w:space="0" w:color="000000"/>
              <w:right w:val="single" w:sz="4" w:space="0" w:color="000000"/>
            </w:tcBorders>
            <w:shd w:val="clear" w:color="auto" w:fill="BDD6EE"/>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Dąbrówno</w:t>
            </w: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247</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156</w:t>
            </w:r>
          </w:p>
        </w:tc>
        <w:tc>
          <w:tcPr>
            <w:tcW w:w="1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292</w:t>
            </w: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168</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252</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158</w:t>
            </w:r>
          </w:p>
        </w:tc>
      </w:tr>
      <w:tr w:rsidR="00286C54">
        <w:trPr>
          <w:trHeight w:val="283"/>
        </w:trPr>
        <w:tc>
          <w:tcPr>
            <w:tcW w:w="1531" w:type="dxa"/>
            <w:tcBorders>
              <w:top w:val="single" w:sz="4" w:space="0" w:color="000000"/>
              <w:left w:val="single" w:sz="4" w:space="0" w:color="000000"/>
              <w:bottom w:val="single" w:sz="4" w:space="0" w:color="000000"/>
              <w:right w:val="single" w:sz="4" w:space="0" w:color="000000"/>
            </w:tcBorders>
            <w:shd w:val="clear" w:color="auto" w:fill="BDD6EE"/>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Grunwald</w:t>
            </w: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319</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212</w:t>
            </w:r>
          </w:p>
        </w:tc>
        <w:tc>
          <w:tcPr>
            <w:tcW w:w="1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361</w:t>
            </w: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216</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328</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193</w:t>
            </w:r>
          </w:p>
        </w:tc>
      </w:tr>
      <w:tr w:rsidR="00286C54">
        <w:trPr>
          <w:trHeight w:val="283"/>
        </w:trPr>
        <w:tc>
          <w:tcPr>
            <w:tcW w:w="1531" w:type="dxa"/>
            <w:tcBorders>
              <w:top w:val="single" w:sz="4" w:space="0" w:color="000000"/>
              <w:left w:val="single" w:sz="4" w:space="0" w:color="000000"/>
              <w:bottom w:val="single" w:sz="4" w:space="0" w:color="000000"/>
              <w:right w:val="single" w:sz="4" w:space="0" w:color="000000"/>
            </w:tcBorders>
            <w:shd w:val="clear" w:color="auto" w:fill="BDD6EE"/>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Jonkowo</w:t>
            </w: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172</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96</w:t>
            </w:r>
          </w:p>
        </w:tc>
        <w:tc>
          <w:tcPr>
            <w:tcW w:w="1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195</w:t>
            </w: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108</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188</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109</w:t>
            </w:r>
          </w:p>
        </w:tc>
      </w:tr>
      <w:tr w:rsidR="00286C54">
        <w:trPr>
          <w:trHeight w:val="283"/>
        </w:trPr>
        <w:tc>
          <w:tcPr>
            <w:tcW w:w="1531" w:type="dxa"/>
            <w:tcBorders>
              <w:top w:val="single" w:sz="4" w:space="0" w:color="000000"/>
              <w:left w:val="single" w:sz="4" w:space="0" w:color="000000"/>
              <w:bottom w:val="single" w:sz="4" w:space="0" w:color="000000"/>
              <w:right w:val="single" w:sz="4" w:space="0" w:color="000000"/>
            </w:tcBorders>
            <w:shd w:val="clear" w:color="auto" w:fill="BDD6EE"/>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Łukta</w:t>
            </w: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253</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163</w:t>
            </w:r>
          </w:p>
        </w:tc>
        <w:tc>
          <w:tcPr>
            <w:tcW w:w="1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275</w:t>
            </w: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158</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227</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125</w:t>
            </w:r>
          </w:p>
        </w:tc>
      </w:tr>
      <w:tr w:rsidR="00286C54">
        <w:trPr>
          <w:trHeight w:val="283"/>
        </w:trPr>
        <w:tc>
          <w:tcPr>
            <w:tcW w:w="1531" w:type="dxa"/>
            <w:tcBorders>
              <w:top w:val="single" w:sz="4" w:space="0" w:color="000000"/>
              <w:left w:val="single" w:sz="4" w:space="0" w:color="000000"/>
              <w:bottom w:val="single" w:sz="4" w:space="0" w:color="000000"/>
              <w:right w:val="single" w:sz="4" w:space="0" w:color="000000"/>
            </w:tcBorders>
            <w:shd w:val="clear" w:color="auto" w:fill="BDD6EE"/>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Miłakowo</w:t>
            </w: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437</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236</w:t>
            </w:r>
          </w:p>
        </w:tc>
        <w:tc>
          <w:tcPr>
            <w:tcW w:w="1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453</w:t>
            </w: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259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377</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223</w:t>
            </w:r>
          </w:p>
        </w:tc>
      </w:tr>
      <w:tr w:rsidR="00286C54">
        <w:trPr>
          <w:trHeight w:val="283"/>
        </w:trPr>
        <w:tc>
          <w:tcPr>
            <w:tcW w:w="1531" w:type="dxa"/>
            <w:tcBorders>
              <w:top w:val="single" w:sz="4" w:space="0" w:color="000000"/>
              <w:left w:val="single" w:sz="4" w:space="0" w:color="000000"/>
              <w:bottom w:val="single" w:sz="4" w:space="0" w:color="000000"/>
              <w:right w:val="single" w:sz="4" w:space="0" w:color="000000"/>
            </w:tcBorders>
            <w:shd w:val="clear" w:color="auto" w:fill="BDD6EE"/>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Morąg</w:t>
            </w: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1225</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726</w:t>
            </w:r>
          </w:p>
        </w:tc>
        <w:tc>
          <w:tcPr>
            <w:tcW w:w="1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1303</w:t>
            </w: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749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1196</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660</w:t>
            </w:r>
          </w:p>
        </w:tc>
      </w:tr>
      <w:tr w:rsidR="00286C54">
        <w:trPr>
          <w:trHeight w:val="283"/>
        </w:trPr>
        <w:tc>
          <w:tcPr>
            <w:tcW w:w="1531" w:type="dxa"/>
            <w:tcBorders>
              <w:top w:val="single" w:sz="4" w:space="0" w:color="000000"/>
              <w:left w:val="single" w:sz="4" w:space="0" w:color="000000"/>
              <w:bottom w:val="single" w:sz="4" w:space="0" w:color="000000"/>
              <w:right w:val="single" w:sz="4" w:space="0" w:color="000000"/>
            </w:tcBorders>
            <w:shd w:val="clear" w:color="auto" w:fill="BDD6EE"/>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Ostróda</w:t>
            </w: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509</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305</w:t>
            </w:r>
          </w:p>
        </w:tc>
        <w:tc>
          <w:tcPr>
            <w:tcW w:w="1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590</w:t>
            </w: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313</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492</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288</w:t>
            </w:r>
          </w:p>
        </w:tc>
      </w:tr>
      <w:tr w:rsidR="00286C54">
        <w:trPr>
          <w:trHeight w:val="283"/>
        </w:trPr>
        <w:tc>
          <w:tcPr>
            <w:tcW w:w="1531" w:type="dxa"/>
            <w:tcBorders>
              <w:top w:val="single" w:sz="4" w:space="0" w:color="000000"/>
              <w:left w:val="single" w:sz="4" w:space="0" w:color="000000"/>
              <w:bottom w:val="single" w:sz="4" w:space="0" w:color="000000"/>
              <w:right w:val="single" w:sz="4" w:space="0" w:color="000000"/>
            </w:tcBorders>
            <w:shd w:val="clear" w:color="auto" w:fill="BDD6EE"/>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Świątki</w:t>
            </w: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157</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92</w:t>
            </w:r>
          </w:p>
        </w:tc>
        <w:tc>
          <w:tcPr>
            <w:tcW w:w="1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175</w:t>
            </w: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98</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175</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103</w:t>
            </w:r>
          </w:p>
        </w:tc>
      </w:tr>
      <w:tr w:rsidR="00286C54">
        <w:trPr>
          <w:trHeight w:val="283"/>
        </w:trPr>
        <w:tc>
          <w:tcPr>
            <w:tcW w:w="1531"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obszar LSR</w:t>
            </w: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3319</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1986</w:t>
            </w:r>
          </w:p>
        </w:tc>
        <w:tc>
          <w:tcPr>
            <w:tcW w:w="1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3644</w:t>
            </w:r>
          </w:p>
        </w:tc>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2069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3235</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1859</w:t>
            </w:r>
          </w:p>
        </w:tc>
      </w:tr>
    </w:tbl>
    <w:p w:rsidR="00286C54" w:rsidRDefault="007F1EEA">
      <w:pPr>
        <w:spacing w:after="0" w:line="240" w:lineRule="auto"/>
        <w:jc w:val="center"/>
        <w:rPr>
          <w:rFonts w:ascii="Times New Roman" w:eastAsia="Calibri" w:hAnsi="Times New Roman" w:cs="Times New Roman"/>
          <w:i/>
        </w:rPr>
      </w:pPr>
      <w:r>
        <w:rPr>
          <w:rFonts w:ascii="Times New Roman" w:eastAsia="Calibri" w:hAnsi="Times New Roman" w:cs="Times New Roman"/>
          <w:i/>
        </w:rPr>
        <w:t>Źródło: opracowanie własne Powiatowego Urzędu Pracy w Ostródzie i w Olsztynie</w:t>
      </w:r>
    </w:p>
    <w:p w:rsidR="00286C54" w:rsidRDefault="00286C54">
      <w:pPr>
        <w:spacing w:after="0" w:line="240" w:lineRule="auto"/>
        <w:jc w:val="both"/>
        <w:rPr>
          <w:rFonts w:ascii="Times New Roman" w:eastAsia="Calibri" w:hAnsi="Times New Roman" w:cs="Times New Roman"/>
          <w:sz w:val="12"/>
          <w:szCs w:val="12"/>
        </w:rPr>
      </w:pPr>
    </w:p>
    <w:p w:rsidR="00286C54" w:rsidRDefault="007F1EEA">
      <w:pPr>
        <w:tabs>
          <w:tab w:val="left" w:pos="567"/>
        </w:tabs>
        <w:spacing w:after="0" w:line="240" w:lineRule="auto"/>
        <w:jc w:val="both"/>
        <w:rPr>
          <w:rFonts w:ascii="Times New Roman" w:eastAsia="Calibri" w:hAnsi="Times New Roman" w:cs="Times New Roman"/>
        </w:rPr>
      </w:pPr>
      <w:r>
        <w:rPr>
          <w:rFonts w:ascii="Times New Roman" w:eastAsia="Calibri" w:hAnsi="Times New Roman" w:cs="Times New Roman"/>
          <w:color w:val="FF0000"/>
        </w:rPr>
        <w:tab/>
      </w:r>
      <w:r>
        <w:rPr>
          <w:rFonts w:ascii="Times New Roman" w:eastAsia="Calibri" w:hAnsi="Times New Roman" w:cs="Times New Roman"/>
        </w:rPr>
        <w:t>Jak przedstawiają powyższe dane w latach 2012-2014 na terenie LGD liczba długotrwale bezrobotnych zmieniała się. Na koniec grudnia 2014 roku ilość osób bezrobotnych w tej grupie wiekowej, zarejestrowanych w powiatowych urzędach  pracy wyniosła 3 235 (w tym 1 859 kobiet) i była znacznie niższa niż w poprzednich dwóch latach. Dane jednoznacznie wskazują na tendencję spadkową, niemniej jednak nadal osoby te mają trudności w powrocie na rynek pracy. Długoletnie pozostawanie poza rynkiem pracy staje się często barierą w powrocie do życia zawodowego.</w:t>
      </w:r>
    </w:p>
    <w:p w:rsidR="00286C54" w:rsidRDefault="007F1EEA">
      <w:pPr>
        <w:tabs>
          <w:tab w:val="left" w:pos="567"/>
        </w:tabs>
        <w:spacing w:after="0" w:line="240" w:lineRule="auto"/>
        <w:jc w:val="both"/>
        <w:rPr>
          <w:rFonts w:ascii="Times New Roman" w:eastAsia="Calibri" w:hAnsi="Times New Roman" w:cs="Times New Roman"/>
        </w:rPr>
      </w:pPr>
      <w:r>
        <w:rPr>
          <w:rFonts w:ascii="Times New Roman" w:eastAsia="Calibri" w:hAnsi="Times New Roman" w:cs="Times New Roman"/>
        </w:rPr>
        <w:t xml:space="preserve">Główne bariery utrudniające znalezienie pracy przez osoby długotrwale bezrobotne to w szczególności: brak lub niskie wykształcenie; brak doświadczenia zawodowego; dezaktualizacja wiedzy, umiejętności, uprawnień; bariery wewnętrzne (lęk przed pracodawcą, obawa przed niesprostaniem nowym zadaniom zawodowym); brak oparcia w rodzinie, otoczeniu; zaniżona samoocena; poczucie bezradności; brak motywacji; przyzwyczajenie do korzystania z pomocy społecznej; brak środków finansowych na aktywne poszukiwanie pracy; długa przerwa w pracy; brak/mała ilość ofert pracy. </w:t>
      </w:r>
    </w:p>
    <w:p w:rsidR="00286C54" w:rsidRDefault="007F1EEA" w:rsidP="00ED069F">
      <w:pPr>
        <w:spacing w:after="0" w:line="240" w:lineRule="auto"/>
        <w:ind w:firstLine="708"/>
        <w:jc w:val="both"/>
        <w:rPr>
          <w:rFonts w:ascii="Times New Roman" w:eastAsia="Calibri" w:hAnsi="Times New Roman" w:cs="Times New Roman"/>
        </w:rPr>
      </w:pPr>
      <w:r>
        <w:rPr>
          <w:rFonts w:ascii="Times New Roman" w:eastAsia="Calibri" w:hAnsi="Times New Roman" w:cs="Times New Roman"/>
          <w:b/>
          <w:bCs/>
        </w:rPr>
        <w:t>Bezrobotni powyżej 50 roku życia</w:t>
      </w:r>
      <w:r>
        <w:rPr>
          <w:rFonts w:ascii="Times New Roman" w:eastAsia="Calibri" w:hAnsi="Times New Roman" w:cs="Times New Roman"/>
          <w:bCs/>
        </w:rPr>
        <w:t xml:space="preserve"> - s</w:t>
      </w:r>
      <w:r>
        <w:rPr>
          <w:rFonts w:ascii="Times New Roman" w:eastAsia="Calibri" w:hAnsi="Times New Roman" w:cs="Times New Roman"/>
        </w:rPr>
        <w:t>ytuacja tych osób na rynku pracy jest niewątpliwie trudna. Składa się na nią wiele czynników zarówno zewnętrznych dotyczących bezpośrednio zjawisk zachodzących na rynku pracy, jak i wewnętrznych dotyczących bezpośrednio samych bezrobotnych, którzy w sytuacji pozostawania bez pracy mają trudności w powrocie na rynek pracy. Osoby z tej grupy wiekowej potrzebują  zwiększonego wsparcia urzędów pracy przy powrocie do aktywności zawodowej.</w:t>
      </w:r>
    </w:p>
    <w:p w:rsidR="00ED069F" w:rsidRPr="00ED069F" w:rsidRDefault="00ED069F" w:rsidP="00ED069F">
      <w:pPr>
        <w:spacing w:after="0" w:line="240" w:lineRule="auto"/>
        <w:ind w:firstLine="708"/>
        <w:jc w:val="both"/>
        <w:rPr>
          <w:rFonts w:ascii="Times New Roman" w:eastAsia="Calibri" w:hAnsi="Times New Roman" w:cs="Times New Roman"/>
        </w:rPr>
      </w:pPr>
    </w:p>
    <w:p w:rsidR="00286C54" w:rsidRDefault="007F1EEA">
      <w:pPr>
        <w:spacing w:after="0" w:line="240" w:lineRule="auto"/>
        <w:jc w:val="both"/>
        <w:rPr>
          <w:rFonts w:ascii="Times New Roman" w:eastAsia="Calibri" w:hAnsi="Times New Roman" w:cs="Times New Roman"/>
          <w:b/>
          <w:bCs/>
          <w:color w:val="000000"/>
        </w:rPr>
      </w:pPr>
      <w:r>
        <w:rPr>
          <w:rFonts w:ascii="Times New Roman" w:eastAsia="Calibri" w:hAnsi="Times New Roman" w:cs="Times New Roman"/>
          <w:b/>
          <w:bCs/>
          <w:color w:val="000000"/>
        </w:rPr>
        <w:t>Tabela 15. Bezrobotni powyżej 50 roku życia w gminach obszaru LGD</w:t>
      </w:r>
    </w:p>
    <w:tbl>
      <w:tblPr>
        <w:tblpPr w:leftFromText="141" w:rightFromText="141" w:vertAnchor="text" w:horzAnchor="margin" w:tblpY="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5"/>
        <w:gridCol w:w="1215"/>
        <w:gridCol w:w="1453"/>
        <w:gridCol w:w="1316"/>
        <w:gridCol w:w="1467"/>
        <w:gridCol w:w="1512"/>
        <w:gridCol w:w="1415"/>
      </w:tblGrid>
      <w:tr w:rsidR="00286C54">
        <w:trPr>
          <w:trHeight w:val="283"/>
        </w:trPr>
        <w:tc>
          <w:tcPr>
            <w:tcW w:w="1535" w:type="dxa"/>
            <w:tcBorders>
              <w:top w:val="single" w:sz="4" w:space="0" w:color="000000"/>
              <w:left w:val="single" w:sz="4" w:space="0" w:color="000000"/>
              <w:bottom w:val="single" w:sz="4" w:space="0" w:color="000000"/>
              <w:right w:val="single" w:sz="4" w:space="0" w:color="000000"/>
            </w:tcBorders>
            <w:shd w:val="clear" w:color="auto" w:fill="A8D08D"/>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Gmina</w:t>
            </w:r>
          </w:p>
        </w:tc>
        <w:tc>
          <w:tcPr>
            <w:tcW w:w="2671" w:type="dxa"/>
            <w:gridSpan w:val="2"/>
            <w:tcBorders>
              <w:top w:val="single" w:sz="4" w:space="0" w:color="000000"/>
              <w:left w:val="single" w:sz="4" w:space="0" w:color="000000"/>
              <w:bottom w:val="single" w:sz="4" w:space="0" w:color="000000"/>
              <w:right w:val="single" w:sz="4" w:space="0" w:color="000000"/>
            </w:tcBorders>
            <w:shd w:val="clear" w:color="auto" w:fill="A8D08D"/>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 xml:space="preserve">Bezrobotni </w:t>
            </w:r>
            <w:r>
              <w:rPr>
                <w:rFonts w:ascii="Times New Roman" w:eastAsia="Calibri" w:hAnsi="Times New Roman" w:cs="Times New Roman"/>
                <w:b/>
              </w:rPr>
              <w:br/>
              <w:t>powyżej 50 roku życia</w:t>
            </w:r>
          </w:p>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na dzień 31.12.2012</w:t>
            </w:r>
          </w:p>
        </w:tc>
        <w:tc>
          <w:tcPr>
            <w:tcW w:w="2786" w:type="dxa"/>
            <w:gridSpan w:val="2"/>
            <w:tcBorders>
              <w:top w:val="single" w:sz="4" w:space="0" w:color="000000"/>
              <w:left w:val="single" w:sz="4" w:space="0" w:color="000000"/>
              <w:bottom w:val="single" w:sz="4" w:space="0" w:color="000000"/>
              <w:right w:val="single" w:sz="4" w:space="0" w:color="000000"/>
            </w:tcBorders>
            <w:shd w:val="clear" w:color="auto" w:fill="A8D08D"/>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 xml:space="preserve">Bezrobotni </w:t>
            </w:r>
            <w:r>
              <w:rPr>
                <w:rFonts w:ascii="Times New Roman" w:eastAsia="Calibri" w:hAnsi="Times New Roman" w:cs="Times New Roman"/>
                <w:b/>
              </w:rPr>
              <w:br/>
              <w:t>powyżej 50 roku życia</w:t>
            </w:r>
          </w:p>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na dzień 31.12.2013</w:t>
            </w:r>
          </w:p>
        </w:tc>
        <w:tc>
          <w:tcPr>
            <w:tcW w:w="2930" w:type="dxa"/>
            <w:gridSpan w:val="2"/>
            <w:tcBorders>
              <w:top w:val="single" w:sz="4" w:space="0" w:color="000000"/>
              <w:left w:val="single" w:sz="4" w:space="0" w:color="000000"/>
              <w:bottom w:val="single" w:sz="4" w:space="0" w:color="000000"/>
              <w:right w:val="single" w:sz="4" w:space="0" w:color="000000"/>
            </w:tcBorders>
            <w:shd w:val="clear" w:color="auto" w:fill="A8D08D"/>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 xml:space="preserve">Bezrobotni </w:t>
            </w:r>
            <w:r>
              <w:rPr>
                <w:rFonts w:ascii="Times New Roman" w:eastAsia="Calibri" w:hAnsi="Times New Roman" w:cs="Times New Roman"/>
                <w:b/>
              </w:rPr>
              <w:br/>
              <w:t>powyżej 50 roku życia</w:t>
            </w:r>
          </w:p>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na dzień 31.12.2014</w:t>
            </w:r>
          </w:p>
        </w:tc>
      </w:tr>
      <w:tr w:rsidR="00286C54">
        <w:trPr>
          <w:trHeight w:val="283"/>
        </w:trPr>
        <w:tc>
          <w:tcPr>
            <w:tcW w:w="1535"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286C54" w:rsidRDefault="00286C54">
            <w:pPr>
              <w:keepNext/>
              <w:keepLines/>
              <w:spacing w:after="0" w:line="240" w:lineRule="auto"/>
              <w:jc w:val="center"/>
              <w:outlineLvl w:val="3"/>
              <w:rPr>
                <w:rFonts w:ascii="Times New Roman" w:eastAsia="Calibri" w:hAnsi="Times New Roman" w:cs="Times New Roman"/>
                <w:b/>
              </w:rPr>
            </w:pP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ogółem</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kobiety</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ogółem</w:t>
            </w: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kobiety</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ogółem</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kobiety</w:t>
            </w:r>
          </w:p>
        </w:tc>
      </w:tr>
      <w:tr w:rsidR="00286C54">
        <w:trPr>
          <w:trHeight w:val="283"/>
        </w:trPr>
        <w:tc>
          <w:tcPr>
            <w:tcW w:w="1535" w:type="dxa"/>
            <w:tcBorders>
              <w:top w:val="single" w:sz="4" w:space="0" w:color="000000"/>
              <w:left w:val="single" w:sz="4" w:space="0" w:color="000000"/>
              <w:bottom w:val="single" w:sz="4" w:space="0" w:color="000000"/>
              <w:right w:val="single" w:sz="4" w:space="0" w:color="000000"/>
            </w:tcBorders>
            <w:shd w:val="clear" w:color="auto" w:fill="BDD6EE"/>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Dąbrówno</w:t>
            </w: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98</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30</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101</w:t>
            </w: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33</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83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31</w:t>
            </w:r>
          </w:p>
        </w:tc>
      </w:tr>
      <w:tr w:rsidR="00286C54">
        <w:trPr>
          <w:trHeight w:val="283"/>
        </w:trPr>
        <w:tc>
          <w:tcPr>
            <w:tcW w:w="1535" w:type="dxa"/>
            <w:tcBorders>
              <w:top w:val="single" w:sz="4" w:space="0" w:color="000000"/>
              <w:left w:val="single" w:sz="4" w:space="0" w:color="000000"/>
              <w:bottom w:val="single" w:sz="4" w:space="0" w:color="000000"/>
              <w:right w:val="single" w:sz="4" w:space="0" w:color="000000"/>
            </w:tcBorders>
            <w:shd w:val="clear" w:color="auto" w:fill="BDD6EE"/>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Grunwald</w:t>
            </w: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117</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45</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156</w:t>
            </w: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62</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125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55</w:t>
            </w:r>
          </w:p>
        </w:tc>
      </w:tr>
      <w:tr w:rsidR="00286C54">
        <w:trPr>
          <w:trHeight w:val="283"/>
        </w:trPr>
        <w:tc>
          <w:tcPr>
            <w:tcW w:w="1535" w:type="dxa"/>
            <w:tcBorders>
              <w:top w:val="single" w:sz="4" w:space="0" w:color="000000"/>
              <w:left w:val="single" w:sz="4" w:space="0" w:color="000000"/>
              <w:bottom w:val="single" w:sz="4" w:space="0" w:color="000000"/>
              <w:right w:val="single" w:sz="4" w:space="0" w:color="000000"/>
            </w:tcBorders>
            <w:shd w:val="clear" w:color="auto" w:fill="BDD6EE"/>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Jonkowo</w:t>
            </w: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85</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27</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88</w:t>
            </w: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37</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80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35</w:t>
            </w:r>
          </w:p>
        </w:tc>
      </w:tr>
      <w:tr w:rsidR="00286C54">
        <w:trPr>
          <w:trHeight w:val="283"/>
        </w:trPr>
        <w:tc>
          <w:tcPr>
            <w:tcW w:w="1535" w:type="dxa"/>
            <w:tcBorders>
              <w:top w:val="single" w:sz="4" w:space="0" w:color="000000"/>
              <w:left w:val="single" w:sz="4" w:space="0" w:color="000000"/>
              <w:bottom w:val="single" w:sz="4" w:space="0" w:color="000000"/>
              <w:right w:val="single" w:sz="4" w:space="0" w:color="000000"/>
            </w:tcBorders>
            <w:shd w:val="clear" w:color="auto" w:fill="BDD6EE"/>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Łukta</w:t>
            </w: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92</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41</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113</w:t>
            </w: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43</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87</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35</w:t>
            </w:r>
          </w:p>
        </w:tc>
      </w:tr>
      <w:tr w:rsidR="00286C54">
        <w:trPr>
          <w:trHeight w:val="283"/>
        </w:trPr>
        <w:tc>
          <w:tcPr>
            <w:tcW w:w="1535" w:type="dxa"/>
            <w:tcBorders>
              <w:top w:val="single" w:sz="4" w:space="0" w:color="000000"/>
              <w:left w:val="single" w:sz="4" w:space="0" w:color="000000"/>
              <w:bottom w:val="single" w:sz="4" w:space="0" w:color="000000"/>
              <w:right w:val="single" w:sz="4" w:space="0" w:color="000000"/>
            </w:tcBorders>
            <w:shd w:val="clear" w:color="auto" w:fill="BDD6EE"/>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Miłakowo</w:t>
            </w: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159</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71</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192</w:t>
            </w: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90</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153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67</w:t>
            </w:r>
          </w:p>
        </w:tc>
      </w:tr>
      <w:tr w:rsidR="00286C54">
        <w:trPr>
          <w:trHeight w:val="283"/>
        </w:trPr>
        <w:tc>
          <w:tcPr>
            <w:tcW w:w="1535" w:type="dxa"/>
            <w:tcBorders>
              <w:top w:val="single" w:sz="4" w:space="0" w:color="000000"/>
              <w:left w:val="single" w:sz="4" w:space="0" w:color="000000"/>
              <w:bottom w:val="single" w:sz="4" w:space="0" w:color="000000"/>
              <w:right w:val="single" w:sz="4" w:space="0" w:color="000000"/>
            </w:tcBorders>
            <w:shd w:val="clear" w:color="auto" w:fill="BDD6EE"/>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Morąg</w:t>
            </w: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467</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192</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548</w:t>
            </w: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244</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482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198</w:t>
            </w:r>
          </w:p>
        </w:tc>
      </w:tr>
      <w:tr w:rsidR="00286C54">
        <w:trPr>
          <w:trHeight w:val="283"/>
        </w:trPr>
        <w:tc>
          <w:tcPr>
            <w:tcW w:w="1535" w:type="dxa"/>
            <w:tcBorders>
              <w:top w:val="single" w:sz="4" w:space="0" w:color="000000"/>
              <w:left w:val="single" w:sz="4" w:space="0" w:color="000000"/>
              <w:bottom w:val="single" w:sz="4" w:space="0" w:color="000000"/>
              <w:right w:val="single" w:sz="4" w:space="0" w:color="000000"/>
            </w:tcBorders>
            <w:shd w:val="clear" w:color="auto" w:fill="BDD6EE"/>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Ostróda</w:t>
            </w: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228</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97</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273</w:t>
            </w: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94</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208</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82</w:t>
            </w:r>
          </w:p>
        </w:tc>
      </w:tr>
      <w:tr w:rsidR="00286C54">
        <w:trPr>
          <w:trHeight w:val="283"/>
        </w:trPr>
        <w:tc>
          <w:tcPr>
            <w:tcW w:w="1535" w:type="dxa"/>
            <w:tcBorders>
              <w:top w:val="single" w:sz="4" w:space="0" w:color="000000"/>
              <w:left w:val="single" w:sz="4" w:space="0" w:color="000000"/>
              <w:bottom w:val="single" w:sz="4" w:space="0" w:color="000000"/>
              <w:right w:val="single" w:sz="4" w:space="0" w:color="000000"/>
            </w:tcBorders>
            <w:shd w:val="clear" w:color="auto" w:fill="BDD6EE"/>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Świątki</w:t>
            </w: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76</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28</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87</w:t>
            </w: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32</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75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29</w:t>
            </w:r>
          </w:p>
        </w:tc>
      </w:tr>
      <w:tr w:rsidR="00286C54">
        <w:trPr>
          <w:trHeight w:val="327"/>
        </w:trPr>
        <w:tc>
          <w:tcPr>
            <w:tcW w:w="1535"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lastRenderedPageBreak/>
              <w:t>obszar LSR</w:t>
            </w: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1322</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531</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 xml:space="preserve"> 1558</w:t>
            </w:r>
          </w:p>
        </w:tc>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635</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1293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532</w:t>
            </w:r>
          </w:p>
        </w:tc>
      </w:tr>
    </w:tbl>
    <w:p w:rsidR="00286C54" w:rsidRDefault="007F1EEA">
      <w:pPr>
        <w:spacing w:after="0" w:line="240" w:lineRule="auto"/>
        <w:jc w:val="center"/>
        <w:rPr>
          <w:rFonts w:ascii="Times New Roman" w:eastAsia="Calibri" w:hAnsi="Times New Roman" w:cs="Times New Roman"/>
          <w:i/>
        </w:rPr>
      </w:pPr>
      <w:r>
        <w:rPr>
          <w:rFonts w:ascii="Times New Roman" w:eastAsia="Calibri" w:hAnsi="Times New Roman" w:cs="Times New Roman"/>
          <w:i/>
        </w:rPr>
        <w:t>Źródło: opracowanie własne Powiatowego Urzędu Pracy w Ostródzie i w Olsztynie</w:t>
      </w:r>
    </w:p>
    <w:p w:rsidR="00286C54" w:rsidRDefault="00286C54">
      <w:pPr>
        <w:spacing w:after="0" w:line="240" w:lineRule="auto"/>
        <w:jc w:val="center"/>
        <w:rPr>
          <w:rFonts w:ascii="Times New Roman" w:eastAsia="Calibri" w:hAnsi="Times New Roman" w:cs="Times New Roman"/>
          <w:i/>
          <w:sz w:val="12"/>
          <w:szCs w:val="12"/>
        </w:rPr>
      </w:pPr>
    </w:p>
    <w:p w:rsidR="00286C54" w:rsidRDefault="007F1EEA">
      <w:pPr>
        <w:tabs>
          <w:tab w:val="left" w:pos="567"/>
        </w:tabs>
        <w:spacing w:after="0" w:line="240" w:lineRule="auto"/>
        <w:jc w:val="both"/>
        <w:rPr>
          <w:rFonts w:ascii="Times New Roman" w:eastAsia="Calibri" w:hAnsi="Times New Roman" w:cs="Times New Roman"/>
        </w:rPr>
      </w:pPr>
      <w:r>
        <w:rPr>
          <w:rFonts w:ascii="Times New Roman" w:eastAsia="Calibri" w:hAnsi="Times New Roman" w:cs="Times New Roman"/>
          <w:color w:val="FF0000"/>
        </w:rPr>
        <w:tab/>
      </w:r>
      <w:r>
        <w:rPr>
          <w:rFonts w:ascii="Times New Roman" w:eastAsia="Calibri" w:hAnsi="Times New Roman" w:cs="Times New Roman"/>
        </w:rPr>
        <w:t>Jak przedstawiają powyższe dane w latach 2012-2014 na terenie LGD liczba bezrobotnych powyżej 50 roku życia zmieniała się. Na koniec grudnia 2014 roku ilość osób bezrobotnych w tej grupie wiekowej, zarejestrowanych w powiatowych urzędach  pracy wyniosła 1 293 (w tym 532 kobiety) i była znacznie niższa niż w poprzednich dwóch latach. Dane jednoznacznie wskazują na tendencję spadkową, niemniej jednak nadal osoby te mają trudności w powrocie na rynek pracy. Długotrwały brak pracy wpływa niekorzystnie na sytuację na rynku pracy osób bezrobotnych powyżej 50 roku życia, stwarzając realne zagrożenie wykluczeniem społecznym.</w:t>
      </w:r>
    </w:p>
    <w:p w:rsidR="00286C54" w:rsidRDefault="007F1EEA">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Główne bariery utrudniające znalezienie pracy przez osoby bezrobotne powyżej 50 roku życia to w szczególności: brak umiejętności obsługi nowoczesnych urządzeń technicznych i informatycznych; niedostosowanie kwalifikacji do potrzeb pracodawców; brak/mała ilość ofert pracy;  bariery wewnętrzne (lęk przed pracodawcą, zmianami, przywiązanie do wykonywania określonych czynności); brak środków finansowych na aktywne poszukiwanie pracy; długa przerwa w pracy; problemy zdrowotne; ograniczona mobilność; stereotypy wśród pracodawców. </w:t>
      </w:r>
    </w:p>
    <w:p w:rsidR="00286C54" w:rsidRDefault="007F1EEA">
      <w:pPr>
        <w:spacing w:after="0" w:line="240" w:lineRule="auto"/>
        <w:ind w:firstLine="708"/>
        <w:jc w:val="both"/>
        <w:rPr>
          <w:rFonts w:ascii="Times New Roman" w:eastAsia="Calibri" w:hAnsi="Times New Roman" w:cs="Times New Roman"/>
          <w:b/>
          <w:color w:val="000000"/>
        </w:rPr>
      </w:pPr>
      <w:r>
        <w:rPr>
          <w:rFonts w:ascii="Times New Roman" w:eastAsia="Calibri" w:hAnsi="Times New Roman" w:cs="Times New Roman"/>
          <w:b/>
        </w:rPr>
        <w:t xml:space="preserve">Bezrobotni bez kwalifikacji zawodowych, bez doświadczenia zawodowego lub bez wykształcenia średniego - </w:t>
      </w:r>
      <w:r>
        <w:rPr>
          <w:rFonts w:ascii="Times New Roman" w:eastAsia="Times New Roman" w:hAnsi="Times New Roman" w:cs="Times New Roman"/>
          <w:lang w:eastAsia="pl-PL"/>
        </w:rPr>
        <w:t xml:space="preserve">tworzą grupę szczególnie zagrożoną na rynku pracy, zwłaszcza w kontekście dynamicznych przemian gospodarczych i społecznych, jakie zachodzą obecnie w skali kraju. Wśród głównych przyczyn bezrobocia w przypadku tej grupy, jest niska jakość kapitału ludzkiego, w szczególności zaś: brak odpowiedniego doświadczenia zawodowego, niezadowalający poziom wykształcenia, a także niedopasowanie posiadanych umiejętności do potrzeb zgłaszanych przez pracodawców. Grupa ta charakteryzuje się niskim stopniem adaptacyjności zawodowej i brakiem motywacji oraz biernością w poszukiwaniu pracy. Bezrobotni </w:t>
      </w:r>
      <w:r>
        <w:rPr>
          <w:rFonts w:ascii="Times New Roman" w:eastAsia="Times New Roman" w:hAnsi="Times New Roman" w:cs="Times New Roman"/>
          <w:lang w:eastAsia="pl-PL"/>
        </w:rPr>
        <w:br/>
        <w:t>o niskim poziomie wykształcenia oraz umiejętności zawodowych, na ogół wyrażają niechęć lub szybkie zniechęcenie się do uczestnictwa w różnego rodzaju formach doskonalenia zawodowego czy kształcenia ustawicznego, jak również przejawiają opór wobec konieczności przekwalifikowania się.</w:t>
      </w:r>
    </w:p>
    <w:p w:rsidR="00286C54" w:rsidRDefault="00286C54">
      <w:pPr>
        <w:spacing w:after="0" w:line="240" w:lineRule="auto"/>
        <w:jc w:val="both"/>
        <w:rPr>
          <w:rFonts w:ascii="Times New Roman" w:eastAsia="Times New Roman" w:hAnsi="Times New Roman" w:cs="Times New Roman"/>
          <w:b/>
          <w:sz w:val="12"/>
          <w:szCs w:val="12"/>
          <w:lang w:eastAsia="pl-PL"/>
        </w:rPr>
      </w:pPr>
    </w:p>
    <w:p w:rsidR="00286C54" w:rsidRDefault="007F1EEA">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Tabela</w:t>
      </w:r>
      <w:r>
        <w:rPr>
          <w:rFonts w:ascii="Times New Roman" w:eastAsia="Times New Roman" w:hAnsi="Times New Roman" w:cs="Times New Roman"/>
          <w:b/>
          <w:lang w:eastAsia="pl-PL"/>
        </w:rPr>
        <w:tab/>
        <w:t>16. Bezrobotni bez kwalifikacji zawodowych w gminach obszaru LGD</w:t>
      </w:r>
    </w:p>
    <w:tbl>
      <w:tblPr>
        <w:tblpPr w:leftFromText="141" w:rightFromText="141" w:vertAnchor="text" w:horzAnchor="margin" w:tblpY="2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4"/>
        <w:gridCol w:w="1296"/>
        <w:gridCol w:w="1373"/>
        <w:gridCol w:w="1316"/>
        <w:gridCol w:w="1467"/>
        <w:gridCol w:w="1512"/>
        <w:gridCol w:w="1415"/>
      </w:tblGrid>
      <w:tr w:rsidR="00286C54">
        <w:trPr>
          <w:trHeight w:val="283"/>
        </w:trPr>
        <w:tc>
          <w:tcPr>
            <w:tcW w:w="1535" w:type="dxa"/>
            <w:tcBorders>
              <w:top w:val="single" w:sz="4" w:space="0" w:color="000000"/>
              <w:left w:val="single" w:sz="4" w:space="0" w:color="000000"/>
              <w:bottom w:val="single" w:sz="4" w:space="0" w:color="000000"/>
              <w:right w:val="single" w:sz="4" w:space="0" w:color="000000"/>
            </w:tcBorders>
            <w:shd w:val="clear" w:color="auto" w:fill="A8D08D"/>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Gmina</w:t>
            </w:r>
          </w:p>
        </w:tc>
        <w:tc>
          <w:tcPr>
            <w:tcW w:w="2671" w:type="dxa"/>
            <w:gridSpan w:val="2"/>
            <w:tcBorders>
              <w:top w:val="single" w:sz="4" w:space="0" w:color="000000"/>
              <w:left w:val="single" w:sz="4" w:space="0" w:color="000000"/>
              <w:bottom w:val="single" w:sz="4" w:space="0" w:color="000000"/>
              <w:right w:val="single" w:sz="4" w:space="0" w:color="000000"/>
            </w:tcBorders>
            <w:shd w:val="clear" w:color="auto" w:fill="A8D08D"/>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 xml:space="preserve">Bezrobotni </w:t>
            </w:r>
            <w:r>
              <w:rPr>
                <w:rFonts w:ascii="Times New Roman" w:eastAsia="Calibri" w:hAnsi="Times New Roman" w:cs="Times New Roman"/>
                <w:b/>
              </w:rPr>
              <w:br/>
              <w:t xml:space="preserve">bez kwalifikacji </w:t>
            </w:r>
          </w:p>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na dzień 31.12.2012</w:t>
            </w:r>
          </w:p>
        </w:tc>
        <w:tc>
          <w:tcPr>
            <w:tcW w:w="2786" w:type="dxa"/>
            <w:gridSpan w:val="2"/>
            <w:tcBorders>
              <w:top w:val="single" w:sz="4" w:space="0" w:color="000000"/>
              <w:left w:val="single" w:sz="4" w:space="0" w:color="000000"/>
              <w:bottom w:val="single" w:sz="4" w:space="0" w:color="000000"/>
              <w:right w:val="single" w:sz="4" w:space="0" w:color="000000"/>
            </w:tcBorders>
            <w:shd w:val="clear" w:color="auto" w:fill="A8D08D"/>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 xml:space="preserve">Bezrobotni </w:t>
            </w:r>
            <w:r>
              <w:rPr>
                <w:rFonts w:ascii="Times New Roman" w:eastAsia="Calibri" w:hAnsi="Times New Roman" w:cs="Times New Roman"/>
                <w:b/>
              </w:rPr>
              <w:br/>
              <w:t xml:space="preserve">bez kwalifikacji </w:t>
            </w:r>
          </w:p>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na dzień 31.12.2013</w:t>
            </w:r>
          </w:p>
        </w:tc>
        <w:tc>
          <w:tcPr>
            <w:tcW w:w="2930" w:type="dxa"/>
            <w:gridSpan w:val="2"/>
            <w:tcBorders>
              <w:top w:val="single" w:sz="4" w:space="0" w:color="000000"/>
              <w:left w:val="single" w:sz="4" w:space="0" w:color="000000"/>
              <w:bottom w:val="single" w:sz="4" w:space="0" w:color="000000"/>
              <w:right w:val="single" w:sz="4" w:space="0" w:color="000000"/>
            </w:tcBorders>
            <w:shd w:val="clear" w:color="auto" w:fill="A8D08D"/>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 xml:space="preserve">Bezrobotni </w:t>
            </w:r>
            <w:r>
              <w:rPr>
                <w:rFonts w:ascii="Times New Roman" w:eastAsia="Calibri" w:hAnsi="Times New Roman" w:cs="Times New Roman"/>
                <w:b/>
              </w:rPr>
              <w:br/>
              <w:t>bez kwalifikacji</w:t>
            </w:r>
          </w:p>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na dzień 31.12.2014</w:t>
            </w:r>
          </w:p>
        </w:tc>
      </w:tr>
      <w:tr w:rsidR="00286C54">
        <w:trPr>
          <w:trHeight w:val="283"/>
        </w:trPr>
        <w:tc>
          <w:tcPr>
            <w:tcW w:w="1535"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286C54" w:rsidRDefault="00286C54">
            <w:pPr>
              <w:keepNext/>
              <w:keepLines/>
              <w:spacing w:after="0" w:line="240" w:lineRule="auto"/>
              <w:jc w:val="center"/>
              <w:outlineLvl w:val="3"/>
              <w:rPr>
                <w:rFonts w:ascii="Times New Roman" w:eastAsia="Calibri" w:hAnsi="Times New Roman" w:cs="Times New Roman"/>
                <w:b/>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ogółem</w:t>
            </w:r>
          </w:p>
        </w:tc>
        <w:tc>
          <w:tcPr>
            <w:tcW w:w="1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kobiety</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ogółem</w:t>
            </w: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kobiety</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ogółem</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kobiety</w:t>
            </w:r>
          </w:p>
        </w:tc>
      </w:tr>
      <w:tr w:rsidR="00286C54">
        <w:trPr>
          <w:trHeight w:val="283"/>
        </w:trPr>
        <w:tc>
          <w:tcPr>
            <w:tcW w:w="1535" w:type="dxa"/>
            <w:tcBorders>
              <w:top w:val="single" w:sz="4" w:space="0" w:color="000000"/>
              <w:left w:val="single" w:sz="4" w:space="0" w:color="000000"/>
              <w:bottom w:val="single" w:sz="4" w:space="0" w:color="000000"/>
              <w:right w:val="single" w:sz="4" w:space="0" w:color="000000"/>
            </w:tcBorders>
            <w:shd w:val="clear" w:color="auto" w:fill="BDD6EE"/>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Dąbrówno</w:t>
            </w:r>
          </w:p>
        </w:tc>
        <w:tc>
          <w:tcPr>
            <w:tcW w:w="1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224</w:t>
            </w:r>
          </w:p>
        </w:tc>
        <w:tc>
          <w:tcPr>
            <w:tcW w:w="1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126</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225</w:t>
            </w: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123</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181</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118</w:t>
            </w:r>
          </w:p>
        </w:tc>
      </w:tr>
      <w:tr w:rsidR="00286C54">
        <w:trPr>
          <w:trHeight w:val="283"/>
        </w:trPr>
        <w:tc>
          <w:tcPr>
            <w:tcW w:w="1535" w:type="dxa"/>
            <w:tcBorders>
              <w:top w:val="single" w:sz="4" w:space="0" w:color="000000"/>
              <w:left w:val="single" w:sz="4" w:space="0" w:color="000000"/>
              <w:bottom w:val="single" w:sz="4" w:space="0" w:color="000000"/>
              <w:right w:val="single" w:sz="4" w:space="0" w:color="000000"/>
            </w:tcBorders>
            <w:shd w:val="clear" w:color="auto" w:fill="BDD6EE"/>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Grunwald</w:t>
            </w:r>
          </w:p>
        </w:tc>
        <w:tc>
          <w:tcPr>
            <w:tcW w:w="1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254</w:t>
            </w:r>
          </w:p>
        </w:tc>
        <w:tc>
          <w:tcPr>
            <w:tcW w:w="1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157</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322</w:t>
            </w: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178</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264</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152</w:t>
            </w:r>
          </w:p>
        </w:tc>
      </w:tr>
      <w:tr w:rsidR="00286C54">
        <w:trPr>
          <w:trHeight w:val="283"/>
        </w:trPr>
        <w:tc>
          <w:tcPr>
            <w:tcW w:w="1535" w:type="dxa"/>
            <w:tcBorders>
              <w:top w:val="single" w:sz="4" w:space="0" w:color="000000"/>
              <w:left w:val="single" w:sz="4" w:space="0" w:color="000000"/>
              <w:bottom w:val="single" w:sz="4" w:space="0" w:color="000000"/>
              <w:right w:val="single" w:sz="4" w:space="0" w:color="000000"/>
            </w:tcBorders>
            <w:shd w:val="clear" w:color="auto" w:fill="BDD6EE"/>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Jonkowo</w:t>
            </w:r>
          </w:p>
        </w:tc>
        <w:tc>
          <w:tcPr>
            <w:tcW w:w="1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79</w:t>
            </w:r>
          </w:p>
        </w:tc>
        <w:tc>
          <w:tcPr>
            <w:tcW w:w="1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41</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86</w:t>
            </w: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44</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100</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56</w:t>
            </w:r>
          </w:p>
        </w:tc>
      </w:tr>
      <w:tr w:rsidR="00286C54">
        <w:trPr>
          <w:trHeight w:val="283"/>
        </w:trPr>
        <w:tc>
          <w:tcPr>
            <w:tcW w:w="1535" w:type="dxa"/>
            <w:tcBorders>
              <w:top w:val="single" w:sz="4" w:space="0" w:color="000000"/>
              <w:left w:val="single" w:sz="4" w:space="0" w:color="000000"/>
              <w:bottom w:val="single" w:sz="4" w:space="0" w:color="000000"/>
              <w:right w:val="single" w:sz="4" w:space="0" w:color="000000"/>
            </w:tcBorders>
            <w:shd w:val="clear" w:color="auto" w:fill="BDD6EE"/>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Łukta</w:t>
            </w:r>
          </w:p>
        </w:tc>
        <w:tc>
          <w:tcPr>
            <w:tcW w:w="1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194</w:t>
            </w:r>
          </w:p>
        </w:tc>
        <w:tc>
          <w:tcPr>
            <w:tcW w:w="1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115</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198</w:t>
            </w: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109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164</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92</w:t>
            </w:r>
          </w:p>
        </w:tc>
      </w:tr>
      <w:tr w:rsidR="00286C54">
        <w:trPr>
          <w:trHeight w:val="283"/>
        </w:trPr>
        <w:tc>
          <w:tcPr>
            <w:tcW w:w="1535" w:type="dxa"/>
            <w:tcBorders>
              <w:top w:val="single" w:sz="4" w:space="0" w:color="000000"/>
              <w:left w:val="single" w:sz="4" w:space="0" w:color="000000"/>
              <w:bottom w:val="single" w:sz="4" w:space="0" w:color="000000"/>
              <w:right w:val="single" w:sz="4" w:space="0" w:color="000000"/>
            </w:tcBorders>
            <w:shd w:val="clear" w:color="auto" w:fill="BDD6EE"/>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Miłakowo</w:t>
            </w:r>
          </w:p>
        </w:tc>
        <w:tc>
          <w:tcPr>
            <w:tcW w:w="1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279</w:t>
            </w:r>
          </w:p>
        </w:tc>
        <w:tc>
          <w:tcPr>
            <w:tcW w:w="1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160</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299</w:t>
            </w: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175</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255</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150</w:t>
            </w:r>
          </w:p>
        </w:tc>
      </w:tr>
      <w:tr w:rsidR="00286C54">
        <w:trPr>
          <w:trHeight w:val="283"/>
        </w:trPr>
        <w:tc>
          <w:tcPr>
            <w:tcW w:w="1535" w:type="dxa"/>
            <w:tcBorders>
              <w:top w:val="single" w:sz="4" w:space="0" w:color="000000"/>
              <w:left w:val="single" w:sz="4" w:space="0" w:color="000000"/>
              <w:bottom w:val="single" w:sz="4" w:space="0" w:color="000000"/>
              <w:right w:val="single" w:sz="4" w:space="0" w:color="000000"/>
            </w:tcBorders>
            <w:shd w:val="clear" w:color="auto" w:fill="BDD6EE"/>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Morąg</w:t>
            </w:r>
          </w:p>
        </w:tc>
        <w:tc>
          <w:tcPr>
            <w:tcW w:w="1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804</w:t>
            </w:r>
          </w:p>
        </w:tc>
        <w:tc>
          <w:tcPr>
            <w:tcW w:w="1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427</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835</w:t>
            </w: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438</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715</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380</w:t>
            </w:r>
          </w:p>
        </w:tc>
      </w:tr>
      <w:tr w:rsidR="00286C54">
        <w:trPr>
          <w:trHeight w:val="283"/>
        </w:trPr>
        <w:tc>
          <w:tcPr>
            <w:tcW w:w="1535" w:type="dxa"/>
            <w:tcBorders>
              <w:top w:val="single" w:sz="4" w:space="0" w:color="000000"/>
              <w:left w:val="single" w:sz="4" w:space="0" w:color="000000"/>
              <w:bottom w:val="single" w:sz="4" w:space="0" w:color="000000"/>
              <w:right w:val="single" w:sz="4" w:space="0" w:color="000000"/>
            </w:tcBorders>
            <w:shd w:val="clear" w:color="auto" w:fill="BDD6EE"/>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Ostróda</w:t>
            </w:r>
          </w:p>
        </w:tc>
        <w:tc>
          <w:tcPr>
            <w:tcW w:w="1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413</w:t>
            </w:r>
          </w:p>
        </w:tc>
        <w:tc>
          <w:tcPr>
            <w:tcW w:w="1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239</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468</w:t>
            </w: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251</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383</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223</w:t>
            </w:r>
          </w:p>
        </w:tc>
      </w:tr>
      <w:tr w:rsidR="00286C54">
        <w:trPr>
          <w:trHeight w:val="283"/>
        </w:trPr>
        <w:tc>
          <w:tcPr>
            <w:tcW w:w="1535" w:type="dxa"/>
            <w:tcBorders>
              <w:top w:val="single" w:sz="4" w:space="0" w:color="000000"/>
              <w:left w:val="single" w:sz="4" w:space="0" w:color="000000"/>
              <w:bottom w:val="single" w:sz="4" w:space="0" w:color="000000"/>
              <w:right w:val="single" w:sz="4" w:space="0" w:color="000000"/>
            </w:tcBorders>
            <w:shd w:val="clear" w:color="auto" w:fill="BDD6EE"/>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Świątki</w:t>
            </w:r>
          </w:p>
        </w:tc>
        <w:tc>
          <w:tcPr>
            <w:tcW w:w="1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92</w:t>
            </w:r>
          </w:p>
        </w:tc>
        <w:tc>
          <w:tcPr>
            <w:tcW w:w="1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50</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106</w:t>
            </w: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52</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106</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57</w:t>
            </w:r>
          </w:p>
        </w:tc>
      </w:tr>
      <w:tr w:rsidR="00286C54">
        <w:trPr>
          <w:trHeight w:val="283"/>
        </w:trPr>
        <w:tc>
          <w:tcPr>
            <w:tcW w:w="1535"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obszar LSR</w:t>
            </w:r>
          </w:p>
        </w:tc>
        <w:tc>
          <w:tcPr>
            <w:tcW w:w="1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2339</w:t>
            </w:r>
          </w:p>
        </w:tc>
        <w:tc>
          <w:tcPr>
            <w:tcW w:w="1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1315</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2539</w:t>
            </w: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1370</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2168</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1228</w:t>
            </w:r>
          </w:p>
        </w:tc>
      </w:tr>
    </w:tbl>
    <w:p w:rsidR="00286C54" w:rsidRDefault="007F1EEA">
      <w:pPr>
        <w:spacing w:after="0" w:line="240" w:lineRule="auto"/>
        <w:jc w:val="center"/>
        <w:rPr>
          <w:rFonts w:ascii="Times New Roman" w:eastAsia="Calibri" w:hAnsi="Times New Roman" w:cs="Times New Roman"/>
          <w:i/>
        </w:rPr>
      </w:pPr>
      <w:r>
        <w:rPr>
          <w:rFonts w:ascii="Times New Roman" w:eastAsia="Calibri" w:hAnsi="Times New Roman" w:cs="Times New Roman"/>
          <w:i/>
        </w:rPr>
        <w:t>Źródło: opracowanie własne Powiatowego Urzędu Pracy w Ostródzie i w Olsztynie</w:t>
      </w:r>
    </w:p>
    <w:p w:rsidR="00286C54" w:rsidRDefault="00286C54">
      <w:pPr>
        <w:spacing w:after="0" w:line="240" w:lineRule="auto"/>
        <w:jc w:val="center"/>
        <w:rPr>
          <w:rFonts w:ascii="Times New Roman" w:eastAsia="Calibri" w:hAnsi="Times New Roman" w:cs="Times New Roman"/>
          <w:i/>
          <w:sz w:val="12"/>
          <w:szCs w:val="12"/>
        </w:rPr>
      </w:pPr>
    </w:p>
    <w:p w:rsidR="00286C54" w:rsidRDefault="007F1EEA">
      <w:pPr>
        <w:tabs>
          <w:tab w:val="left" w:pos="567"/>
        </w:tabs>
        <w:spacing w:after="0" w:line="240" w:lineRule="auto"/>
        <w:jc w:val="both"/>
        <w:rPr>
          <w:rFonts w:ascii="Times New Roman" w:eastAsia="Calibri" w:hAnsi="Times New Roman" w:cs="Times New Roman"/>
        </w:rPr>
      </w:pPr>
      <w:r>
        <w:rPr>
          <w:rFonts w:ascii="Times New Roman" w:eastAsia="Calibri" w:hAnsi="Times New Roman" w:cs="Times New Roman"/>
        </w:rPr>
        <w:tab/>
        <w:t>Jak przedstawiają powyższe dane w latach 2012-2014 na terenie LGD liczba bezrobotnych bez kwalifikacji zawodowych zmieniała się. Na koniec grudnia 2014 roku ilość osób bezrobotnych w tej grupie wiekowej, zarejestrowanych w powiatowych urzędach  pracy wyniosła 2 168 (w tym 1 228 kobiet) i była znacznie niższa niż w poprzednich dwóch latach. Dane jednoznacznie wskazują na tendencję spadkową, niemniej jednak nadal osoby te mają trudności we wkroczeniu i  powrocie na rynek pracy.</w:t>
      </w:r>
    </w:p>
    <w:p w:rsidR="00582C0E" w:rsidRDefault="00582C0E">
      <w:pPr>
        <w:tabs>
          <w:tab w:val="left" w:pos="567"/>
        </w:tabs>
        <w:spacing w:after="0" w:line="240" w:lineRule="auto"/>
        <w:jc w:val="both"/>
        <w:rPr>
          <w:rFonts w:ascii="Times New Roman" w:eastAsia="Calibri" w:hAnsi="Times New Roman" w:cs="Times New Roman"/>
        </w:rPr>
      </w:pPr>
    </w:p>
    <w:p w:rsidR="00582C0E" w:rsidRDefault="00582C0E">
      <w:pPr>
        <w:tabs>
          <w:tab w:val="left" w:pos="567"/>
        </w:tabs>
        <w:spacing w:after="0" w:line="240" w:lineRule="auto"/>
        <w:jc w:val="both"/>
        <w:rPr>
          <w:rFonts w:ascii="Times New Roman" w:eastAsia="Calibri" w:hAnsi="Times New Roman" w:cs="Times New Roman"/>
        </w:rPr>
      </w:pPr>
    </w:p>
    <w:p w:rsidR="00582C0E" w:rsidRDefault="00582C0E">
      <w:pPr>
        <w:tabs>
          <w:tab w:val="left" w:pos="567"/>
        </w:tabs>
        <w:spacing w:after="0" w:line="240" w:lineRule="auto"/>
        <w:jc w:val="both"/>
        <w:rPr>
          <w:rFonts w:ascii="Times New Roman" w:eastAsia="Calibri" w:hAnsi="Times New Roman" w:cs="Times New Roman"/>
        </w:rPr>
      </w:pPr>
    </w:p>
    <w:p w:rsidR="00582C0E" w:rsidRDefault="00582C0E">
      <w:pPr>
        <w:tabs>
          <w:tab w:val="left" w:pos="567"/>
        </w:tabs>
        <w:spacing w:after="0" w:line="240" w:lineRule="auto"/>
        <w:jc w:val="both"/>
        <w:rPr>
          <w:rFonts w:ascii="Times New Roman" w:eastAsia="Calibri" w:hAnsi="Times New Roman" w:cs="Times New Roman"/>
        </w:rPr>
      </w:pPr>
    </w:p>
    <w:p w:rsidR="00582C0E" w:rsidRDefault="00582C0E">
      <w:pPr>
        <w:tabs>
          <w:tab w:val="left" w:pos="567"/>
        </w:tabs>
        <w:spacing w:after="0" w:line="240" w:lineRule="auto"/>
        <w:jc w:val="both"/>
        <w:rPr>
          <w:rFonts w:ascii="Times New Roman" w:eastAsia="Calibri" w:hAnsi="Times New Roman" w:cs="Times New Roman"/>
        </w:rPr>
      </w:pPr>
    </w:p>
    <w:p w:rsidR="00582C0E" w:rsidRDefault="00582C0E">
      <w:pPr>
        <w:tabs>
          <w:tab w:val="left" w:pos="567"/>
        </w:tabs>
        <w:spacing w:after="0" w:line="240" w:lineRule="auto"/>
        <w:jc w:val="both"/>
        <w:rPr>
          <w:rFonts w:ascii="Times New Roman" w:eastAsia="Calibri" w:hAnsi="Times New Roman" w:cs="Times New Roman"/>
        </w:rPr>
      </w:pPr>
    </w:p>
    <w:p w:rsidR="00582C0E" w:rsidRDefault="00582C0E">
      <w:pPr>
        <w:tabs>
          <w:tab w:val="left" w:pos="567"/>
        </w:tabs>
        <w:spacing w:after="0" w:line="240" w:lineRule="auto"/>
        <w:jc w:val="both"/>
        <w:rPr>
          <w:rFonts w:ascii="Times New Roman" w:eastAsia="Calibri" w:hAnsi="Times New Roman" w:cs="Times New Roman"/>
        </w:rPr>
      </w:pPr>
    </w:p>
    <w:p w:rsidR="00582C0E" w:rsidRDefault="00582C0E">
      <w:pPr>
        <w:tabs>
          <w:tab w:val="left" w:pos="567"/>
        </w:tabs>
        <w:spacing w:after="0" w:line="240" w:lineRule="auto"/>
        <w:jc w:val="both"/>
        <w:rPr>
          <w:rFonts w:ascii="Times New Roman" w:eastAsia="Calibri" w:hAnsi="Times New Roman" w:cs="Times New Roman"/>
        </w:rPr>
      </w:pPr>
    </w:p>
    <w:p w:rsidR="00582C0E" w:rsidRDefault="00582C0E">
      <w:pPr>
        <w:tabs>
          <w:tab w:val="left" w:pos="567"/>
        </w:tabs>
        <w:spacing w:after="0" w:line="240" w:lineRule="auto"/>
        <w:jc w:val="both"/>
        <w:rPr>
          <w:rFonts w:ascii="Times New Roman" w:eastAsia="Calibri" w:hAnsi="Times New Roman" w:cs="Times New Roman"/>
        </w:rPr>
      </w:pPr>
    </w:p>
    <w:p w:rsidR="00582C0E" w:rsidRDefault="00582C0E">
      <w:pPr>
        <w:tabs>
          <w:tab w:val="left" w:pos="567"/>
        </w:tabs>
        <w:spacing w:after="0" w:line="240" w:lineRule="auto"/>
        <w:jc w:val="both"/>
        <w:rPr>
          <w:rFonts w:ascii="Times New Roman" w:eastAsia="Calibri" w:hAnsi="Times New Roman" w:cs="Times New Roman"/>
        </w:rPr>
      </w:pPr>
    </w:p>
    <w:p w:rsidR="00582C0E" w:rsidRDefault="00582C0E">
      <w:pPr>
        <w:tabs>
          <w:tab w:val="left" w:pos="567"/>
        </w:tabs>
        <w:spacing w:after="0" w:line="240" w:lineRule="auto"/>
        <w:jc w:val="both"/>
        <w:rPr>
          <w:rFonts w:ascii="Times New Roman" w:eastAsia="Calibri" w:hAnsi="Times New Roman" w:cs="Times New Roman"/>
        </w:rPr>
      </w:pPr>
    </w:p>
    <w:p w:rsidR="00582C0E" w:rsidRDefault="00582C0E">
      <w:pPr>
        <w:tabs>
          <w:tab w:val="left" w:pos="567"/>
        </w:tabs>
        <w:spacing w:after="0" w:line="240" w:lineRule="auto"/>
        <w:jc w:val="both"/>
        <w:rPr>
          <w:rFonts w:ascii="Times New Roman" w:eastAsia="Calibri" w:hAnsi="Times New Roman" w:cs="Times New Roman"/>
        </w:rPr>
      </w:pPr>
    </w:p>
    <w:p w:rsidR="00286C54" w:rsidRDefault="00286C54">
      <w:pPr>
        <w:tabs>
          <w:tab w:val="left" w:pos="567"/>
        </w:tabs>
        <w:spacing w:after="0" w:line="240" w:lineRule="auto"/>
        <w:jc w:val="both"/>
        <w:rPr>
          <w:rFonts w:ascii="Times New Roman" w:eastAsia="Calibri" w:hAnsi="Times New Roman" w:cs="Times New Roman"/>
          <w:sz w:val="12"/>
          <w:szCs w:val="12"/>
        </w:rPr>
      </w:pPr>
    </w:p>
    <w:p w:rsidR="00286C54" w:rsidRDefault="007F1EEA">
      <w:pPr>
        <w:tabs>
          <w:tab w:val="left" w:pos="567"/>
        </w:tabs>
        <w:spacing w:after="0" w:line="240" w:lineRule="auto"/>
        <w:jc w:val="both"/>
        <w:rPr>
          <w:rFonts w:ascii="Times New Roman" w:eastAsia="Calibri" w:hAnsi="Times New Roman" w:cs="Times New Roman"/>
          <w:b/>
          <w:bCs/>
          <w:color w:val="000000"/>
        </w:rPr>
      </w:pPr>
      <w:r>
        <w:rPr>
          <w:rFonts w:ascii="Times New Roman" w:eastAsia="Calibri" w:hAnsi="Times New Roman" w:cs="Times New Roman"/>
          <w:b/>
          <w:color w:val="000000"/>
        </w:rPr>
        <w:lastRenderedPageBreak/>
        <w:t xml:space="preserve">Tabela 17. </w:t>
      </w:r>
      <w:r>
        <w:rPr>
          <w:rFonts w:ascii="Times New Roman" w:eastAsia="Calibri" w:hAnsi="Times New Roman" w:cs="Times New Roman"/>
          <w:b/>
        </w:rPr>
        <w:t>Bezrobotni bez doświadczenia zawodowego</w:t>
      </w:r>
      <w:r>
        <w:rPr>
          <w:rFonts w:ascii="Times New Roman" w:eastAsia="Calibri" w:hAnsi="Times New Roman" w:cs="Times New Roman"/>
          <w:b/>
          <w:bCs/>
          <w:color w:val="000000"/>
        </w:rPr>
        <w:t xml:space="preserve"> w gminach obszaru LGD</w:t>
      </w:r>
    </w:p>
    <w:tbl>
      <w:tblPr>
        <w:tblW w:w="5000" w:type="pct"/>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5"/>
        <w:gridCol w:w="1368"/>
        <w:gridCol w:w="1350"/>
        <w:gridCol w:w="1366"/>
        <w:gridCol w:w="1439"/>
        <w:gridCol w:w="1482"/>
        <w:gridCol w:w="1413"/>
      </w:tblGrid>
      <w:tr w:rsidR="00286C54">
        <w:trPr>
          <w:trHeight w:val="283"/>
        </w:trPr>
        <w:tc>
          <w:tcPr>
            <w:tcW w:w="1496" w:type="dxa"/>
            <w:tcBorders>
              <w:top w:val="single" w:sz="4" w:space="0" w:color="000000"/>
              <w:left w:val="single" w:sz="4" w:space="0" w:color="000000"/>
              <w:bottom w:val="single" w:sz="4" w:space="0" w:color="000000"/>
              <w:right w:val="single" w:sz="4" w:space="0" w:color="000000"/>
            </w:tcBorders>
            <w:shd w:val="clear" w:color="auto" w:fill="A8D08D"/>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Gmina</w:t>
            </w:r>
          </w:p>
        </w:tc>
        <w:tc>
          <w:tcPr>
            <w:tcW w:w="2719" w:type="dxa"/>
            <w:gridSpan w:val="2"/>
            <w:tcBorders>
              <w:top w:val="single" w:sz="4" w:space="0" w:color="000000"/>
              <w:left w:val="single" w:sz="4" w:space="0" w:color="000000"/>
              <w:bottom w:val="single" w:sz="4" w:space="0" w:color="000000"/>
              <w:right w:val="single" w:sz="4" w:space="0" w:color="000000"/>
            </w:tcBorders>
            <w:shd w:val="clear" w:color="auto" w:fill="A8D08D"/>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Bezrobotni bez doświadczenia zawodowego na dzień 31.12.2012</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8D08D"/>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Bezrobotni bez doświadczenia zawodowego na dzień 31.12.2013</w:t>
            </w:r>
          </w:p>
        </w:tc>
        <w:tc>
          <w:tcPr>
            <w:tcW w:w="2899" w:type="dxa"/>
            <w:gridSpan w:val="2"/>
            <w:tcBorders>
              <w:top w:val="single" w:sz="4" w:space="0" w:color="000000"/>
              <w:left w:val="single" w:sz="4" w:space="0" w:color="000000"/>
              <w:bottom w:val="single" w:sz="4" w:space="0" w:color="000000"/>
              <w:right w:val="single" w:sz="4" w:space="0" w:color="000000"/>
            </w:tcBorders>
            <w:shd w:val="clear" w:color="auto" w:fill="A8D08D"/>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Bezrobotni bez doświadczenia zawodowego na dzień 31.12.2014</w:t>
            </w:r>
          </w:p>
        </w:tc>
      </w:tr>
      <w:tr w:rsidR="00286C54">
        <w:trPr>
          <w:trHeight w:val="191"/>
        </w:trPr>
        <w:tc>
          <w:tcPr>
            <w:tcW w:w="1496"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286C54" w:rsidRDefault="00286C54">
            <w:pPr>
              <w:keepNext/>
              <w:keepLines/>
              <w:spacing w:after="0" w:line="240" w:lineRule="auto"/>
              <w:jc w:val="center"/>
              <w:outlineLvl w:val="3"/>
              <w:rPr>
                <w:rFonts w:ascii="Times New Roman" w:eastAsia="Calibri" w:hAnsi="Times New Roman" w:cs="Times New Roman"/>
                <w:b/>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ogółem</w:t>
            </w:r>
          </w:p>
        </w:tc>
        <w:tc>
          <w:tcPr>
            <w:tcW w:w="1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kobiety</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ogółem</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kobiety</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ogółem</w:t>
            </w:r>
          </w:p>
        </w:tc>
        <w:tc>
          <w:tcPr>
            <w:tcW w:w="1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kobiety</w:t>
            </w:r>
          </w:p>
        </w:tc>
      </w:tr>
      <w:tr w:rsidR="00286C54">
        <w:trPr>
          <w:trHeight w:val="182"/>
        </w:trPr>
        <w:tc>
          <w:tcPr>
            <w:tcW w:w="1496" w:type="dxa"/>
            <w:tcBorders>
              <w:top w:val="single" w:sz="4" w:space="0" w:color="000000"/>
              <w:left w:val="single" w:sz="4" w:space="0" w:color="000000"/>
              <w:bottom w:val="single" w:sz="4" w:space="0" w:color="000000"/>
              <w:right w:val="single" w:sz="4" w:space="0" w:color="000000"/>
            </w:tcBorders>
            <w:shd w:val="clear" w:color="auto" w:fill="BDD6EE"/>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Dąbrówno</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132</w:t>
            </w:r>
          </w:p>
        </w:tc>
        <w:tc>
          <w:tcPr>
            <w:tcW w:w="1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87</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118</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76</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99</w:t>
            </w:r>
          </w:p>
        </w:tc>
        <w:tc>
          <w:tcPr>
            <w:tcW w:w="1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74</w:t>
            </w:r>
          </w:p>
        </w:tc>
      </w:tr>
      <w:tr w:rsidR="00286C54">
        <w:trPr>
          <w:trHeight w:val="283"/>
        </w:trPr>
        <w:tc>
          <w:tcPr>
            <w:tcW w:w="1496" w:type="dxa"/>
            <w:tcBorders>
              <w:top w:val="single" w:sz="4" w:space="0" w:color="000000"/>
              <w:left w:val="single" w:sz="4" w:space="0" w:color="000000"/>
              <w:bottom w:val="single" w:sz="4" w:space="0" w:color="000000"/>
              <w:right w:val="single" w:sz="4" w:space="0" w:color="000000"/>
            </w:tcBorders>
            <w:shd w:val="clear" w:color="auto" w:fill="BDD6EE"/>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Grunwald</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148</w:t>
            </w:r>
          </w:p>
        </w:tc>
        <w:tc>
          <w:tcPr>
            <w:tcW w:w="1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114</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169</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118</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119</w:t>
            </w:r>
          </w:p>
        </w:tc>
        <w:tc>
          <w:tcPr>
            <w:tcW w:w="1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83</w:t>
            </w:r>
          </w:p>
        </w:tc>
      </w:tr>
      <w:tr w:rsidR="00286C54">
        <w:trPr>
          <w:trHeight w:val="283"/>
        </w:trPr>
        <w:tc>
          <w:tcPr>
            <w:tcW w:w="1496" w:type="dxa"/>
            <w:tcBorders>
              <w:top w:val="single" w:sz="4" w:space="0" w:color="000000"/>
              <w:left w:val="single" w:sz="4" w:space="0" w:color="000000"/>
              <w:bottom w:val="single" w:sz="4" w:space="0" w:color="000000"/>
              <w:right w:val="single" w:sz="4" w:space="0" w:color="000000"/>
            </w:tcBorders>
            <w:shd w:val="clear" w:color="auto" w:fill="BDD6EE"/>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Jonkowo</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95</w:t>
            </w:r>
          </w:p>
        </w:tc>
        <w:tc>
          <w:tcPr>
            <w:tcW w:w="1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61</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93</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60</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92</w:t>
            </w:r>
          </w:p>
        </w:tc>
        <w:tc>
          <w:tcPr>
            <w:tcW w:w="1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54</w:t>
            </w:r>
          </w:p>
        </w:tc>
      </w:tr>
      <w:tr w:rsidR="00286C54">
        <w:trPr>
          <w:trHeight w:val="283"/>
        </w:trPr>
        <w:tc>
          <w:tcPr>
            <w:tcW w:w="1496" w:type="dxa"/>
            <w:tcBorders>
              <w:top w:val="single" w:sz="4" w:space="0" w:color="000000"/>
              <w:left w:val="single" w:sz="4" w:space="0" w:color="000000"/>
              <w:bottom w:val="single" w:sz="4" w:space="0" w:color="000000"/>
              <w:right w:val="single" w:sz="4" w:space="0" w:color="000000"/>
            </w:tcBorders>
            <w:shd w:val="clear" w:color="auto" w:fill="BDD6EE"/>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Łukta</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126</w:t>
            </w:r>
          </w:p>
        </w:tc>
        <w:tc>
          <w:tcPr>
            <w:tcW w:w="1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94</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120</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81</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98</w:t>
            </w:r>
          </w:p>
        </w:tc>
        <w:tc>
          <w:tcPr>
            <w:tcW w:w="1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68</w:t>
            </w:r>
          </w:p>
        </w:tc>
      </w:tr>
      <w:tr w:rsidR="00286C54">
        <w:trPr>
          <w:trHeight w:val="283"/>
        </w:trPr>
        <w:tc>
          <w:tcPr>
            <w:tcW w:w="1496" w:type="dxa"/>
            <w:tcBorders>
              <w:top w:val="single" w:sz="4" w:space="0" w:color="000000"/>
              <w:left w:val="single" w:sz="4" w:space="0" w:color="000000"/>
              <w:bottom w:val="single" w:sz="4" w:space="0" w:color="000000"/>
              <w:right w:val="single" w:sz="4" w:space="0" w:color="000000"/>
            </w:tcBorders>
            <w:shd w:val="clear" w:color="auto" w:fill="BDD6EE"/>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Miłakowo</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154</w:t>
            </w:r>
          </w:p>
        </w:tc>
        <w:tc>
          <w:tcPr>
            <w:tcW w:w="1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99</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158</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106</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130</w:t>
            </w:r>
          </w:p>
        </w:tc>
        <w:tc>
          <w:tcPr>
            <w:tcW w:w="1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88</w:t>
            </w:r>
          </w:p>
        </w:tc>
      </w:tr>
      <w:tr w:rsidR="00286C54">
        <w:trPr>
          <w:trHeight w:val="283"/>
        </w:trPr>
        <w:tc>
          <w:tcPr>
            <w:tcW w:w="1496" w:type="dxa"/>
            <w:tcBorders>
              <w:top w:val="single" w:sz="4" w:space="0" w:color="000000"/>
              <w:left w:val="single" w:sz="4" w:space="0" w:color="000000"/>
              <w:bottom w:val="single" w:sz="4" w:space="0" w:color="000000"/>
              <w:right w:val="single" w:sz="4" w:space="0" w:color="000000"/>
            </w:tcBorders>
            <w:shd w:val="clear" w:color="auto" w:fill="BDD6EE"/>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Morąg</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527</w:t>
            </w:r>
          </w:p>
        </w:tc>
        <w:tc>
          <w:tcPr>
            <w:tcW w:w="1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359</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541</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340</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416</w:t>
            </w:r>
          </w:p>
        </w:tc>
        <w:tc>
          <w:tcPr>
            <w:tcW w:w="1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258</w:t>
            </w:r>
          </w:p>
        </w:tc>
      </w:tr>
      <w:tr w:rsidR="00286C54">
        <w:trPr>
          <w:trHeight w:val="283"/>
        </w:trPr>
        <w:tc>
          <w:tcPr>
            <w:tcW w:w="1496" w:type="dxa"/>
            <w:tcBorders>
              <w:top w:val="single" w:sz="4" w:space="0" w:color="000000"/>
              <w:left w:val="single" w:sz="4" w:space="0" w:color="000000"/>
              <w:bottom w:val="single" w:sz="4" w:space="0" w:color="000000"/>
              <w:right w:val="single" w:sz="4" w:space="0" w:color="000000"/>
            </w:tcBorders>
            <w:shd w:val="clear" w:color="auto" w:fill="BDD6EE"/>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Ostróda</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191</w:t>
            </w:r>
          </w:p>
        </w:tc>
        <w:tc>
          <w:tcPr>
            <w:tcW w:w="1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135</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204</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135</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187</w:t>
            </w:r>
          </w:p>
        </w:tc>
        <w:tc>
          <w:tcPr>
            <w:tcW w:w="1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126</w:t>
            </w:r>
          </w:p>
        </w:tc>
      </w:tr>
      <w:tr w:rsidR="00286C54">
        <w:trPr>
          <w:trHeight w:val="283"/>
        </w:trPr>
        <w:tc>
          <w:tcPr>
            <w:tcW w:w="1496" w:type="dxa"/>
            <w:tcBorders>
              <w:top w:val="single" w:sz="4" w:space="0" w:color="000000"/>
              <w:left w:val="single" w:sz="4" w:space="0" w:color="000000"/>
              <w:bottom w:val="single" w:sz="4" w:space="0" w:color="000000"/>
              <w:right w:val="single" w:sz="4" w:space="0" w:color="000000"/>
            </w:tcBorders>
            <w:shd w:val="clear" w:color="auto" w:fill="BDD6EE"/>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Świątki</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78</w:t>
            </w:r>
          </w:p>
        </w:tc>
        <w:tc>
          <w:tcPr>
            <w:tcW w:w="1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53</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80</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53</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70</w:t>
            </w:r>
          </w:p>
        </w:tc>
        <w:tc>
          <w:tcPr>
            <w:tcW w:w="1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49</w:t>
            </w:r>
          </w:p>
        </w:tc>
      </w:tr>
      <w:tr w:rsidR="00286C54">
        <w:trPr>
          <w:trHeight w:val="101"/>
        </w:trPr>
        <w:tc>
          <w:tcPr>
            <w:tcW w:w="1496"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obszar LSR</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1451</w:t>
            </w:r>
          </w:p>
        </w:tc>
        <w:tc>
          <w:tcPr>
            <w:tcW w:w="1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1002</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1483</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969</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1211</w:t>
            </w:r>
          </w:p>
        </w:tc>
        <w:tc>
          <w:tcPr>
            <w:tcW w:w="1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800</w:t>
            </w:r>
          </w:p>
        </w:tc>
      </w:tr>
    </w:tbl>
    <w:p w:rsidR="00286C54" w:rsidRDefault="007F1EEA">
      <w:pPr>
        <w:spacing w:after="0" w:line="240" w:lineRule="auto"/>
        <w:jc w:val="center"/>
        <w:rPr>
          <w:rFonts w:ascii="Times New Roman" w:eastAsia="Calibri" w:hAnsi="Times New Roman" w:cs="Times New Roman"/>
          <w:i/>
        </w:rPr>
      </w:pPr>
      <w:r>
        <w:rPr>
          <w:rFonts w:ascii="Times New Roman" w:eastAsia="Calibri" w:hAnsi="Times New Roman" w:cs="Times New Roman"/>
          <w:i/>
        </w:rPr>
        <w:t>Źródło: opracowanie własne Urzędu Pracy w Ostródzie i w Olsztynie</w:t>
      </w:r>
    </w:p>
    <w:p w:rsidR="00286C54" w:rsidRDefault="007F1EEA">
      <w:pPr>
        <w:tabs>
          <w:tab w:val="left" w:pos="567"/>
        </w:tabs>
        <w:spacing w:after="0" w:line="240" w:lineRule="auto"/>
        <w:jc w:val="both"/>
        <w:rPr>
          <w:rFonts w:ascii="Times New Roman" w:eastAsia="Calibri" w:hAnsi="Times New Roman" w:cs="Times New Roman"/>
        </w:rPr>
      </w:pPr>
      <w:r>
        <w:rPr>
          <w:rFonts w:ascii="Times New Roman" w:eastAsia="Calibri" w:hAnsi="Times New Roman" w:cs="Times New Roman"/>
          <w:color w:val="FF0000"/>
        </w:rPr>
        <w:tab/>
      </w:r>
      <w:r>
        <w:rPr>
          <w:rFonts w:ascii="Times New Roman" w:eastAsia="Calibri" w:hAnsi="Times New Roman" w:cs="Times New Roman"/>
        </w:rPr>
        <w:t xml:space="preserve">Jak przedstawiają powyższe dane w latach 2012-2014 na terenie LGD liczba bezrobotnych bez doświadczenia zawodowego zmieniała się. Na koniec grudnia 2014 roku ilość osób bezrobotnych w tej grupie wiekowej, zarejestrowanych w powiatowych urzędach  pracy wyniosła 1 211 (w tym 800 kobiet) i była znacznie niższa niż w poprzednich dwóch latach. Dane jednoznacznie wskazują na tendencję spadkową, niemniej jednak nadal osoby te mają trudności w znalezieniu pracy. </w:t>
      </w:r>
    </w:p>
    <w:p w:rsidR="00286C54" w:rsidRDefault="00286C54">
      <w:pPr>
        <w:tabs>
          <w:tab w:val="left" w:pos="567"/>
        </w:tabs>
        <w:spacing w:after="0" w:line="240" w:lineRule="auto"/>
        <w:jc w:val="both"/>
        <w:rPr>
          <w:rFonts w:ascii="Times New Roman" w:eastAsia="Calibri" w:hAnsi="Times New Roman" w:cs="Times New Roman"/>
          <w:sz w:val="16"/>
          <w:szCs w:val="16"/>
        </w:rPr>
      </w:pPr>
    </w:p>
    <w:p w:rsidR="00286C54" w:rsidRDefault="007F1EEA">
      <w:pPr>
        <w:tabs>
          <w:tab w:val="left" w:pos="567"/>
        </w:tabs>
        <w:spacing w:after="0" w:line="240" w:lineRule="auto"/>
        <w:jc w:val="both"/>
        <w:rPr>
          <w:rFonts w:ascii="Times New Roman" w:eastAsia="Calibri" w:hAnsi="Times New Roman" w:cs="Times New Roman"/>
          <w:b/>
        </w:rPr>
      </w:pPr>
      <w:r>
        <w:rPr>
          <w:rFonts w:ascii="Times New Roman" w:eastAsia="Calibri" w:hAnsi="Times New Roman" w:cs="Times New Roman"/>
          <w:b/>
        </w:rPr>
        <w:t>Tabela</w:t>
      </w:r>
      <w:r>
        <w:rPr>
          <w:rFonts w:ascii="Times New Roman" w:eastAsia="Calibri" w:hAnsi="Times New Roman" w:cs="Times New Roman"/>
          <w:b/>
        </w:rPr>
        <w:tab/>
        <w:t>18. Bezrobotni bez wykształcenia średniego</w:t>
      </w:r>
      <w:r>
        <w:rPr>
          <w:rFonts w:eastAsia="Calibri" w:cs="Times New Roman"/>
        </w:rPr>
        <w:t xml:space="preserve"> </w:t>
      </w:r>
      <w:r>
        <w:rPr>
          <w:rFonts w:ascii="Times New Roman" w:eastAsia="Calibri" w:hAnsi="Times New Roman" w:cs="Times New Roman"/>
          <w:b/>
        </w:rPr>
        <w:t>w gminach obszaru LGD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5"/>
        <w:gridCol w:w="1215"/>
        <w:gridCol w:w="1453"/>
        <w:gridCol w:w="1316"/>
        <w:gridCol w:w="1467"/>
        <w:gridCol w:w="1512"/>
        <w:gridCol w:w="1415"/>
      </w:tblGrid>
      <w:tr w:rsidR="00286C54">
        <w:trPr>
          <w:trHeight w:val="283"/>
        </w:trPr>
        <w:tc>
          <w:tcPr>
            <w:tcW w:w="1535" w:type="dxa"/>
            <w:tcBorders>
              <w:top w:val="single" w:sz="4" w:space="0" w:color="000000"/>
              <w:left w:val="single" w:sz="4" w:space="0" w:color="000000"/>
              <w:bottom w:val="single" w:sz="4" w:space="0" w:color="000000"/>
              <w:right w:val="single" w:sz="4" w:space="0" w:color="000000"/>
            </w:tcBorders>
            <w:shd w:val="clear" w:color="auto" w:fill="A8D08D"/>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Gmina</w:t>
            </w:r>
          </w:p>
        </w:tc>
        <w:tc>
          <w:tcPr>
            <w:tcW w:w="2671" w:type="dxa"/>
            <w:gridSpan w:val="2"/>
            <w:tcBorders>
              <w:top w:val="single" w:sz="4" w:space="0" w:color="000000"/>
              <w:left w:val="single" w:sz="4" w:space="0" w:color="000000"/>
              <w:bottom w:val="single" w:sz="4" w:space="0" w:color="000000"/>
              <w:right w:val="single" w:sz="4" w:space="0" w:color="000000"/>
            </w:tcBorders>
            <w:shd w:val="clear" w:color="auto" w:fill="A8D08D"/>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 xml:space="preserve">Bezrobotni </w:t>
            </w:r>
            <w:r>
              <w:rPr>
                <w:rFonts w:ascii="Times New Roman" w:eastAsia="Calibri" w:hAnsi="Times New Roman" w:cs="Times New Roman"/>
                <w:b/>
              </w:rPr>
              <w:br/>
              <w:t>bez wykształcenia średniego</w:t>
            </w:r>
          </w:p>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na dzień 31.12.2012</w:t>
            </w:r>
          </w:p>
        </w:tc>
        <w:tc>
          <w:tcPr>
            <w:tcW w:w="2786" w:type="dxa"/>
            <w:gridSpan w:val="2"/>
            <w:tcBorders>
              <w:top w:val="single" w:sz="4" w:space="0" w:color="000000"/>
              <w:left w:val="single" w:sz="4" w:space="0" w:color="000000"/>
              <w:bottom w:val="single" w:sz="4" w:space="0" w:color="000000"/>
              <w:right w:val="single" w:sz="4" w:space="0" w:color="000000"/>
            </w:tcBorders>
            <w:shd w:val="clear" w:color="auto" w:fill="A8D08D"/>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 xml:space="preserve">Bezrobotni </w:t>
            </w:r>
            <w:r>
              <w:rPr>
                <w:rFonts w:ascii="Times New Roman" w:eastAsia="Calibri" w:hAnsi="Times New Roman" w:cs="Times New Roman"/>
                <w:b/>
              </w:rPr>
              <w:br/>
              <w:t>bez wykształcenia średniego</w:t>
            </w:r>
          </w:p>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na dzień 31.12.2013</w:t>
            </w:r>
          </w:p>
        </w:tc>
        <w:tc>
          <w:tcPr>
            <w:tcW w:w="2930" w:type="dxa"/>
            <w:gridSpan w:val="2"/>
            <w:tcBorders>
              <w:top w:val="single" w:sz="4" w:space="0" w:color="000000"/>
              <w:left w:val="single" w:sz="4" w:space="0" w:color="000000"/>
              <w:bottom w:val="single" w:sz="4" w:space="0" w:color="000000"/>
              <w:right w:val="single" w:sz="4" w:space="0" w:color="000000"/>
            </w:tcBorders>
            <w:shd w:val="clear" w:color="auto" w:fill="A8D08D"/>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 xml:space="preserve">Bezrobotni </w:t>
            </w:r>
            <w:r>
              <w:rPr>
                <w:rFonts w:ascii="Times New Roman" w:eastAsia="Calibri" w:hAnsi="Times New Roman" w:cs="Times New Roman"/>
                <w:b/>
              </w:rPr>
              <w:br/>
              <w:t>bez wykształcenia średniego</w:t>
            </w:r>
          </w:p>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na dzień 31.12.2014</w:t>
            </w:r>
          </w:p>
        </w:tc>
      </w:tr>
      <w:tr w:rsidR="00286C54">
        <w:trPr>
          <w:trHeight w:val="283"/>
        </w:trPr>
        <w:tc>
          <w:tcPr>
            <w:tcW w:w="1535"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286C54" w:rsidRDefault="00286C54">
            <w:pPr>
              <w:keepNext/>
              <w:keepLines/>
              <w:spacing w:after="0" w:line="240" w:lineRule="auto"/>
              <w:jc w:val="center"/>
              <w:outlineLvl w:val="3"/>
              <w:rPr>
                <w:rFonts w:ascii="Times New Roman" w:eastAsia="Calibri" w:hAnsi="Times New Roman" w:cs="Times New Roman"/>
                <w:b/>
              </w:rPr>
            </w:pP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ogółem</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kobiety</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ogółem</w:t>
            </w: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kobiety</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ogółem</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kobiety</w:t>
            </w:r>
          </w:p>
        </w:tc>
      </w:tr>
      <w:tr w:rsidR="00286C54">
        <w:trPr>
          <w:trHeight w:val="283"/>
        </w:trPr>
        <w:tc>
          <w:tcPr>
            <w:tcW w:w="1535" w:type="dxa"/>
            <w:tcBorders>
              <w:top w:val="single" w:sz="4" w:space="0" w:color="000000"/>
              <w:left w:val="single" w:sz="4" w:space="0" w:color="000000"/>
              <w:bottom w:val="single" w:sz="4" w:space="0" w:color="000000"/>
              <w:right w:val="single" w:sz="4" w:space="0" w:color="000000"/>
            </w:tcBorders>
            <w:shd w:val="clear" w:color="auto" w:fill="BDD6EE"/>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Dąbrówno</w:t>
            </w: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372</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171</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365</w:t>
            </w: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171</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280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151</w:t>
            </w:r>
          </w:p>
        </w:tc>
      </w:tr>
      <w:tr w:rsidR="00286C54">
        <w:trPr>
          <w:trHeight w:val="283"/>
        </w:trPr>
        <w:tc>
          <w:tcPr>
            <w:tcW w:w="1535" w:type="dxa"/>
            <w:tcBorders>
              <w:top w:val="single" w:sz="4" w:space="0" w:color="000000"/>
              <w:left w:val="single" w:sz="4" w:space="0" w:color="000000"/>
              <w:bottom w:val="single" w:sz="4" w:space="0" w:color="000000"/>
              <w:right w:val="single" w:sz="4" w:space="0" w:color="000000"/>
            </w:tcBorders>
            <w:shd w:val="clear" w:color="auto" w:fill="BDD6EE"/>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Grunwald</w:t>
            </w: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456</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227</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561</w:t>
            </w: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254</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430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210</w:t>
            </w:r>
          </w:p>
        </w:tc>
      </w:tr>
      <w:tr w:rsidR="00286C54">
        <w:trPr>
          <w:trHeight w:val="283"/>
        </w:trPr>
        <w:tc>
          <w:tcPr>
            <w:tcW w:w="1535" w:type="dxa"/>
            <w:tcBorders>
              <w:top w:val="single" w:sz="4" w:space="0" w:color="000000"/>
              <w:left w:val="single" w:sz="4" w:space="0" w:color="000000"/>
              <w:bottom w:val="single" w:sz="4" w:space="0" w:color="000000"/>
              <w:right w:val="single" w:sz="4" w:space="0" w:color="000000"/>
            </w:tcBorders>
            <w:shd w:val="clear" w:color="auto" w:fill="BDD6EE"/>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Jonkowo</w:t>
            </w: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224</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94</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228</w:t>
            </w: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105</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218</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104</w:t>
            </w:r>
          </w:p>
        </w:tc>
      </w:tr>
      <w:tr w:rsidR="00286C54">
        <w:trPr>
          <w:trHeight w:val="283"/>
        </w:trPr>
        <w:tc>
          <w:tcPr>
            <w:tcW w:w="1535" w:type="dxa"/>
            <w:tcBorders>
              <w:top w:val="single" w:sz="4" w:space="0" w:color="000000"/>
              <w:left w:val="single" w:sz="4" w:space="0" w:color="000000"/>
              <w:bottom w:val="single" w:sz="4" w:space="0" w:color="000000"/>
              <w:right w:val="single" w:sz="4" w:space="0" w:color="000000"/>
            </w:tcBorders>
            <w:shd w:val="clear" w:color="auto" w:fill="BDD6EE"/>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Łukta</w:t>
            </w: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347</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162</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353</w:t>
            </w: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157</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260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117</w:t>
            </w:r>
          </w:p>
        </w:tc>
      </w:tr>
      <w:tr w:rsidR="00286C54">
        <w:trPr>
          <w:trHeight w:val="283"/>
        </w:trPr>
        <w:tc>
          <w:tcPr>
            <w:tcW w:w="1535" w:type="dxa"/>
            <w:tcBorders>
              <w:top w:val="single" w:sz="4" w:space="0" w:color="000000"/>
              <w:left w:val="single" w:sz="4" w:space="0" w:color="000000"/>
              <w:bottom w:val="single" w:sz="4" w:space="0" w:color="000000"/>
              <w:right w:val="single" w:sz="4" w:space="0" w:color="000000"/>
            </w:tcBorders>
            <w:shd w:val="clear" w:color="auto" w:fill="BDD6EE"/>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Miłakowo</w:t>
            </w: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478</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219</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502</w:t>
            </w: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236</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409</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197</w:t>
            </w:r>
          </w:p>
        </w:tc>
      </w:tr>
      <w:tr w:rsidR="00286C54">
        <w:trPr>
          <w:trHeight w:val="283"/>
        </w:trPr>
        <w:tc>
          <w:tcPr>
            <w:tcW w:w="1535" w:type="dxa"/>
            <w:tcBorders>
              <w:top w:val="single" w:sz="4" w:space="0" w:color="000000"/>
              <w:left w:val="single" w:sz="4" w:space="0" w:color="000000"/>
              <w:bottom w:val="single" w:sz="4" w:space="0" w:color="000000"/>
              <w:right w:val="single" w:sz="4" w:space="0" w:color="000000"/>
            </w:tcBorders>
            <w:shd w:val="clear" w:color="auto" w:fill="BDD6EE"/>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Morąg</w:t>
            </w: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1426</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629</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1545</w:t>
            </w: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113</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1301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654</w:t>
            </w:r>
          </w:p>
        </w:tc>
      </w:tr>
      <w:tr w:rsidR="00286C54">
        <w:trPr>
          <w:trHeight w:val="283"/>
        </w:trPr>
        <w:tc>
          <w:tcPr>
            <w:tcW w:w="1535" w:type="dxa"/>
            <w:tcBorders>
              <w:top w:val="single" w:sz="4" w:space="0" w:color="000000"/>
              <w:left w:val="single" w:sz="4" w:space="0" w:color="000000"/>
              <w:bottom w:val="single" w:sz="4" w:space="0" w:color="000000"/>
              <w:right w:val="single" w:sz="4" w:space="0" w:color="000000"/>
            </w:tcBorders>
            <w:shd w:val="clear" w:color="auto" w:fill="BDD6EE"/>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Ostróda</w:t>
            </w: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849</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389</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888</w:t>
            </w: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372</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658</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310</w:t>
            </w:r>
          </w:p>
        </w:tc>
      </w:tr>
      <w:tr w:rsidR="00286C54">
        <w:trPr>
          <w:trHeight w:val="283"/>
        </w:trPr>
        <w:tc>
          <w:tcPr>
            <w:tcW w:w="1535" w:type="dxa"/>
            <w:tcBorders>
              <w:top w:val="single" w:sz="4" w:space="0" w:color="000000"/>
              <w:left w:val="single" w:sz="4" w:space="0" w:color="000000"/>
              <w:bottom w:val="single" w:sz="4" w:space="0" w:color="000000"/>
              <w:right w:val="single" w:sz="4" w:space="0" w:color="000000"/>
            </w:tcBorders>
            <w:shd w:val="clear" w:color="auto" w:fill="BDD6EE"/>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Świątki</w:t>
            </w: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235</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100</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258</w:t>
            </w: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107</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211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94</w:t>
            </w:r>
          </w:p>
        </w:tc>
      </w:tr>
      <w:tr w:rsidR="00286C54">
        <w:trPr>
          <w:trHeight w:val="283"/>
        </w:trPr>
        <w:tc>
          <w:tcPr>
            <w:tcW w:w="1535"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obszar LSR</w:t>
            </w: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4387</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1991</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4700</w:t>
            </w:r>
          </w:p>
        </w:tc>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1515</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3767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1837</w:t>
            </w:r>
          </w:p>
        </w:tc>
      </w:tr>
    </w:tbl>
    <w:p w:rsidR="00286C54" w:rsidRDefault="007F1EEA">
      <w:pPr>
        <w:spacing w:after="0" w:line="240" w:lineRule="auto"/>
        <w:jc w:val="center"/>
        <w:rPr>
          <w:rFonts w:ascii="Times New Roman" w:eastAsia="Calibri" w:hAnsi="Times New Roman" w:cs="Times New Roman"/>
          <w:i/>
        </w:rPr>
      </w:pPr>
      <w:r>
        <w:rPr>
          <w:rFonts w:ascii="Times New Roman" w:eastAsia="Calibri" w:hAnsi="Times New Roman" w:cs="Times New Roman"/>
          <w:i/>
        </w:rPr>
        <w:t>Źródło: opracowanie własne Powiatowego Urzędu Pracy w Ostródzie i w Olsztynie</w:t>
      </w:r>
    </w:p>
    <w:p w:rsidR="00286C54" w:rsidRDefault="00286C54">
      <w:pPr>
        <w:spacing w:after="0" w:line="240" w:lineRule="auto"/>
        <w:jc w:val="center"/>
        <w:rPr>
          <w:rFonts w:ascii="Times New Roman" w:eastAsia="Calibri" w:hAnsi="Times New Roman" w:cs="Times New Roman"/>
          <w:i/>
          <w:sz w:val="16"/>
          <w:szCs w:val="16"/>
        </w:rPr>
      </w:pPr>
    </w:p>
    <w:p w:rsidR="00286C54" w:rsidRDefault="007F1EEA">
      <w:pPr>
        <w:tabs>
          <w:tab w:val="left" w:pos="567"/>
        </w:tabs>
        <w:spacing w:after="0" w:line="240" w:lineRule="auto"/>
        <w:jc w:val="both"/>
        <w:rPr>
          <w:rFonts w:ascii="Times New Roman" w:eastAsia="Calibri" w:hAnsi="Times New Roman" w:cs="Times New Roman"/>
        </w:rPr>
      </w:pPr>
      <w:r>
        <w:rPr>
          <w:rFonts w:ascii="Times New Roman" w:eastAsia="Calibri" w:hAnsi="Times New Roman" w:cs="Times New Roman"/>
          <w:color w:val="FF0000"/>
        </w:rPr>
        <w:tab/>
      </w:r>
      <w:r>
        <w:rPr>
          <w:rFonts w:ascii="Times New Roman" w:eastAsia="Calibri" w:hAnsi="Times New Roman" w:cs="Times New Roman"/>
        </w:rPr>
        <w:t>Jak przedstawiają powyższe dane w latach 2012-2014 na terenie LGD liczba bezrobotnych bez wykształcenia średniego zmieniała się. Na koniec grudnia 2014 roku ilość osób bezrobotnych w tej grupie wiekowej, zarejestrowanych w powiatowych urzędach  pracy wyniosła 3 767 (w tym 1 837 kobiet) i była znacznie niższa niż w poprzednich dwóch latach. Dane jednoznac</w:t>
      </w:r>
      <w:r w:rsidR="008F37DD">
        <w:rPr>
          <w:rFonts w:ascii="Times New Roman" w:eastAsia="Calibri" w:hAnsi="Times New Roman" w:cs="Times New Roman"/>
        </w:rPr>
        <w:t>znie wskazują na tendencję</w:t>
      </w:r>
      <w:r w:rsidR="008F37DD">
        <w:rPr>
          <w:rFonts w:ascii="Times New Roman" w:eastAsia="Times New Roman" w:hAnsi="Times New Roman" w:cs="Times New Roman"/>
          <w:lang w:eastAsia="pl-PL"/>
        </w:rPr>
        <w:t xml:space="preserve"> posiadanych kwalifikacji, a </w:t>
      </w:r>
      <w:r>
        <w:rPr>
          <w:rFonts w:ascii="Times New Roman" w:eastAsia="Times New Roman" w:hAnsi="Times New Roman" w:cs="Times New Roman"/>
          <w:lang w:eastAsia="pl-PL"/>
        </w:rPr>
        <w:t>co za tym idzie zmniejsza prawdopodobieństwo znalezienia pracy w przyszłości;</w:t>
      </w:r>
      <w:r>
        <w:rPr>
          <w:rFonts w:ascii="Times New Roman" w:eastAsia="Calibri" w:hAnsi="Times New Roman" w:cs="Times New Roman"/>
        </w:rPr>
        <w:t xml:space="preserve"> </w:t>
      </w:r>
      <w:r>
        <w:rPr>
          <w:rFonts w:ascii="Times New Roman" w:eastAsia="Times New Roman" w:hAnsi="Times New Roman" w:cs="Times New Roman"/>
          <w:lang w:eastAsia="pl-PL"/>
        </w:rPr>
        <w:t xml:space="preserve">przyczyny społeczne, przede wszystkim środowisko w jakim osoby te funkcjonują. </w:t>
      </w:r>
    </w:p>
    <w:p w:rsidR="00286C54" w:rsidRDefault="007F1EEA">
      <w:pPr>
        <w:spacing w:after="0" w:line="240" w:lineRule="auto"/>
        <w:ind w:firstLine="708"/>
        <w:jc w:val="both"/>
        <w:rPr>
          <w:rFonts w:ascii="Times New Roman" w:eastAsia="Calibri" w:hAnsi="Times New Roman" w:cs="Times New Roman"/>
          <w:color w:val="000000"/>
        </w:rPr>
      </w:pPr>
      <w:r>
        <w:rPr>
          <w:rFonts w:ascii="Times New Roman" w:eastAsia="Calibri" w:hAnsi="Times New Roman" w:cs="Times New Roman"/>
          <w:b/>
          <w:color w:val="000000"/>
        </w:rPr>
        <w:t>Bezrobotni niepełnosprawni</w:t>
      </w:r>
      <w:r>
        <w:rPr>
          <w:rFonts w:ascii="Times New Roman" w:eastAsia="Calibri" w:hAnsi="Times New Roman" w:cs="Times New Roman"/>
          <w:color w:val="000000"/>
        </w:rPr>
        <w:t xml:space="preserve"> - osoby posiadające stopień niepełnosprawności są często marginalizowane i wykluczane przez społeczeństwo, przez co mają również trudności w odnalezieniu się na rynku pracy i choć są coraz częściej poszukiwanymi pracownikami, zdarza się, że z uwagi na stan zdrowia nie mogą podjąć proponowanej im pracy. Na bezrobocie w grupie osób posiadających orzeczenie o stopniu niepełnosprawności składa się wiele czynników zarówno zewnętrznych jak i wewnętrznych. Osoby niepełnosprawne </w:t>
      </w:r>
      <w:r>
        <w:rPr>
          <w:rFonts w:ascii="Times New Roman" w:eastAsia="Calibri" w:hAnsi="Times New Roman" w:cs="Times New Roman"/>
        </w:rPr>
        <w:t xml:space="preserve">z uwagi na swoją sytuację i poczucie krzywdy stają się często roszczeniowe, co niekorzystnie wpływa na ich wizerunek i postrzeganie przez potencjalnych pracodawców. Należy jednak zauważyć, że coraz większa ilość pracodawców poszukuje pracowników wśród osób niepełnosprawnych przełamując panujące stereotypy, że osoba niepełnosprawna nie poradzi sobie na stanowisku pracy i będzie wymagała wsparcia. Duże znaczenie mają tu liczne działania aktywizujące tę grupę osób oraz sama aktywność osób niepełnosprawnych, które w ostatnich latach z coraz większym powodzeniem przekonują pracodawców do ich zatrudnienia. </w:t>
      </w:r>
    </w:p>
    <w:p w:rsidR="00286C54" w:rsidRDefault="00286C54">
      <w:pPr>
        <w:spacing w:after="0" w:line="240" w:lineRule="auto"/>
        <w:jc w:val="both"/>
        <w:rPr>
          <w:rFonts w:ascii="Times New Roman" w:eastAsia="Calibri" w:hAnsi="Times New Roman" w:cs="Times New Roman"/>
          <w:b/>
        </w:rPr>
      </w:pPr>
    </w:p>
    <w:p w:rsidR="00286C54" w:rsidRDefault="007F1EEA">
      <w:pPr>
        <w:spacing w:after="0" w:line="240" w:lineRule="auto"/>
        <w:jc w:val="both"/>
        <w:rPr>
          <w:rFonts w:ascii="Times New Roman" w:eastAsia="Calibri" w:hAnsi="Times New Roman" w:cs="Times New Roman"/>
          <w:b/>
        </w:rPr>
      </w:pPr>
      <w:r>
        <w:rPr>
          <w:rFonts w:ascii="Times New Roman" w:eastAsia="Calibri" w:hAnsi="Times New Roman" w:cs="Times New Roman"/>
          <w:b/>
        </w:rPr>
        <w:lastRenderedPageBreak/>
        <w:t>Tabela</w:t>
      </w:r>
      <w:r>
        <w:rPr>
          <w:rFonts w:ascii="Times New Roman" w:eastAsia="Calibri" w:hAnsi="Times New Roman" w:cs="Times New Roman"/>
          <w:b/>
        </w:rPr>
        <w:tab/>
        <w:t>19. Bezrobotni niepełnosprawni</w:t>
      </w:r>
      <w:r>
        <w:rPr>
          <w:rFonts w:eastAsia="Calibri" w:cs="Times New Roman"/>
        </w:rPr>
        <w:t xml:space="preserve"> </w:t>
      </w:r>
      <w:r>
        <w:rPr>
          <w:rFonts w:ascii="Times New Roman" w:eastAsia="Calibri" w:hAnsi="Times New Roman" w:cs="Times New Roman"/>
          <w:b/>
        </w:rPr>
        <w:t>w gminach obszaru LGD</w:t>
      </w:r>
    </w:p>
    <w:tbl>
      <w:tblPr>
        <w:tblW w:w="49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3"/>
        <w:gridCol w:w="1203"/>
        <w:gridCol w:w="1442"/>
        <w:gridCol w:w="1304"/>
        <w:gridCol w:w="1452"/>
        <w:gridCol w:w="1496"/>
        <w:gridCol w:w="1404"/>
      </w:tblGrid>
      <w:tr w:rsidR="00286C54">
        <w:trPr>
          <w:trHeight w:val="205"/>
        </w:trPr>
        <w:tc>
          <w:tcPr>
            <w:tcW w:w="1514" w:type="dxa"/>
            <w:tcBorders>
              <w:top w:val="single" w:sz="4" w:space="0" w:color="000000"/>
              <w:left w:val="single" w:sz="4" w:space="0" w:color="000000"/>
              <w:bottom w:val="single" w:sz="4" w:space="0" w:color="000000"/>
              <w:right w:val="single" w:sz="4" w:space="0" w:color="000000"/>
            </w:tcBorders>
            <w:shd w:val="clear" w:color="auto" w:fill="A8D08D"/>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Gmina</w:t>
            </w:r>
          </w:p>
        </w:tc>
        <w:tc>
          <w:tcPr>
            <w:tcW w:w="2647" w:type="dxa"/>
            <w:gridSpan w:val="2"/>
            <w:tcBorders>
              <w:top w:val="single" w:sz="4" w:space="0" w:color="000000"/>
              <w:left w:val="single" w:sz="4" w:space="0" w:color="000000"/>
              <w:bottom w:val="single" w:sz="4" w:space="0" w:color="000000"/>
              <w:right w:val="single" w:sz="4" w:space="0" w:color="000000"/>
            </w:tcBorders>
            <w:shd w:val="clear" w:color="auto" w:fill="A8D08D"/>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 xml:space="preserve">Bezrobotni </w:t>
            </w:r>
            <w:r>
              <w:rPr>
                <w:rFonts w:ascii="Times New Roman" w:eastAsia="Calibri" w:hAnsi="Times New Roman" w:cs="Times New Roman"/>
                <w:b/>
              </w:rPr>
              <w:br/>
              <w:t xml:space="preserve">niepełnosprawni </w:t>
            </w:r>
          </w:p>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na dzień 31.12.2012</w:t>
            </w:r>
          </w:p>
        </w:tc>
        <w:tc>
          <w:tcPr>
            <w:tcW w:w="2759" w:type="dxa"/>
            <w:gridSpan w:val="2"/>
            <w:tcBorders>
              <w:top w:val="single" w:sz="4" w:space="0" w:color="000000"/>
              <w:left w:val="single" w:sz="4" w:space="0" w:color="000000"/>
              <w:bottom w:val="single" w:sz="4" w:space="0" w:color="000000"/>
              <w:right w:val="single" w:sz="4" w:space="0" w:color="000000"/>
            </w:tcBorders>
            <w:shd w:val="clear" w:color="auto" w:fill="A8D08D"/>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 xml:space="preserve">Bezrobotni </w:t>
            </w:r>
            <w:r>
              <w:rPr>
                <w:rFonts w:ascii="Times New Roman" w:eastAsia="Calibri" w:hAnsi="Times New Roman" w:cs="Times New Roman"/>
                <w:b/>
              </w:rPr>
              <w:br/>
              <w:t xml:space="preserve">niepełnosprawni </w:t>
            </w:r>
          </w:p>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na dzień 31.12.2013</w:t>
            </w:r>
          </w:p>
        </w:tc>
        <w:tc>
          <w:tcPr>
            <w:tcW w:w="2902" w:type="dxa"/>
            <w:gridSpan w:val="2"/>
            <w:tcBorders>
              <w:top w:val="single" w:sz="4" w:space="0" w:color="000000"/>
              <w:left w:val="single" w:sz="4" w:space="0" w:color="000000"/>
              <w:bottom w:val="single" w:sz="4" w:space="0" w:color="000000"/>
              <w:right w:val="single" w:sz="4" w:space="0" w:color="000000"/>
            </w:tcBorders>
            <w:shd w:val="clear" w:color="auto" w:fill="A8D08D"/>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 xml:space="preserve">Bezrobotni </w:t>
            </w:r>
            <w:r>
              <w:rPr>
                <w:rFonts w:ascii="Times New Roman" w:eastAsia="Calibri" w:hAnsi="Times New Roman" w:cs="Times New Roman"/>
                <w:b/>
              </w:rPr>
              <w:br/>
              <w:t xml:space="preserve">niepełnosprawni </w:t>
            </w:r>
          </w:p>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na dzień 31.12.2014</w:t>
            </w:r>
          </w:p>
        </w:tc>
      </w:tr>
      <w:tr w:rsidR="00286C54">
        <w:trPr>
          <w:trHeight w:val="205"/>
        </w:trPr>
        <w:tc>
          <w:tcPr>
            <w:tcW w:w="1514"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286C54" w:rsidRDefault="00286C54">
            <w:pPr>
              <w:keepNext/>
              <w:keepLines/>
              <w:spacing w:after="0" w:line="240" w:lineRule="auto"/>
              <w:jc w:val="center"/>
              <w:outlineLvl w:val="3"/>
              <w:rPr>
                <w:rFonts w:ascii="Times New Roman" w:eastAsia="Calibri" w:hAnsi="Times New Roman" w:cs="Times New Roman"/>
                <w:b/>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ogółem</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kobiety</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ogółem</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kobiety</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ogółem</w:t>
            </w:r>
          </w:p>
        </w:tc>
        <w:tc>
          <w:tcPr>
            <w:tcW w:w="1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kobiety</w:t>
            </w:r>
          </w:p>
        </w:tc>
      </w:tr>
      <w:tr w:rsidR="00286C54">
        <w:trPr>
          <w:trHeight w:val="205"/>
        </w:trPr>
        <w:tc>
          <w:tcPr>
            <w:tcW w:w="1514" w:type="dxa"/>
            <w:tcBorders>
              <w:top w:val="single" w:sz="4" w:space="0" w:color="000000"/>
              <w:left w:val="single" w:sz="4" w:space="0" w:color="000000"/>
              <w:bottom w:val="single" w:sz="4" w:space="0" w:color="000000"/>
              <w:right w:val="single" w:sz="4" w:space="0" w:color="000000"/>
            </w:tcBorders>
            <w:shd w:val="clear" w:color="auto" w:fill="BDD6EE"/>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Dąbrówno</w:t>
            </w: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18</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12</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19</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9</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26</w:t>
            </w:r>
          </w:p>
        </w:tc>
        <w:tc>
          <w:tcPr>
            <w:tcW w:w="1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17</w:t>
            </w:r>
          </w:p>
        </w:tc>
      </w:tr>
      <w:tr w:rsidR="00286C54">
        <w:trPr>
          <w:trHeight w:val="205"/>
        </w:trPr>
        <w:tc>
          <w:tcPr>
            <w:tcW w:w="1514" w:type="dxa"/>
            <w:tcBorders>
              <w:top w:val="single" w:sz="4" w:space="0" w:color="000000"/>
              <w:left w:val="single" w:sz="4" w:space="0" w:color="000000"/>
              <w:bottom w:val="single" w:sz="4" w:space="0" w:color="000000"/>
              <w:right w:val="single" w:sz="4" w:space="0" w:color="000000"/>
            </w:tcBorders>
            <w:shd w:val="clear" w:color="auto" w:fill="BDD6EE"/>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Grunwald</w:t>
            </w: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22</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30</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17</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30</w:t>
            </w:r>
          </w:p>
        </w:tc>
        <w:tc>
          <w:tcPr>
            <w:tcW w:w="1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15</w:t>
            </w:r>
          </w:p>
        </w:tc>
      </w:tr>
      <w:tr w:rsidR="00286C54">
        <w:trPr>
          <w:trHeight w:val="205"/>
        </w:trPr>
        <w:tc>
          <w:tcPr>
            <w:tcW w:w="1514" w:type="dxa"/>
            <w:tcBorders>
              <w:top w:val="single" w:sz="4" w:space="0" w:color="000000"/>
              <w:left w:val="single" w:sz="4" w:space="0" w:color="000000"/>
              <w:bottom w:val="single" w:sz="4" w:space="0" w:color="000000"/>
              <w:right w:val="single" w:sz="4" w:space="0" w:color="000000"/>
            </w:tcBorders>
            <w:shd w:val="clear" w:color="auto" w:fill="BDD6EE"/>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Jonkowo</w:t>
            </w: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28</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16</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38</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24</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23</w:t>
            </w:r>
          </w:p>
        </w:tc>
        <w:tc>
          <w:tcPr>
            <w:tcW w:w="1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13</w:t>
            </w:r>
          </w:p>
        </w:tc>
      </w:tr>
      <w:tr w:rsidR="00286C54">
        <w:trPr>
          <w:trHeight w:val="205"/>
        </w:trPr>
        <w:tc>
          <w:tcPr>
            <w:tcW w:w="1514" w:type="dxa"/>
            <w:tcBorders>
              <w:top w:val="single" w:sz="4" w:space="0" w:color="000000"/>
              <w:left w:val="single" w:sz="4" w:space="0" w:color="000000"/>
              <w:bottom w:val="single" w:sz="4" w:space="0" w:color="000000"/>
              <w:right w:val="single" w:sz="4" w:space="0" w:color="000000"/>
            </w:tcBorders>
            <w:shd w:val="clear" w:color="auto" w:fill="BDD6EE"/>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Łukta</w:t>
            </w: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18</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9</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17</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10</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15</w:t>
            </w:r>
          </w:p>
        </w:tc>
        <w:tc>
          <w:tcPr>
            <w:tcW w:w="1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9</w:t>
            </w:r>
          </w:p>
        </w:tc>
      </w:tr>
      <w:tr w:rsidR="00286C54">
        <w:trPr>
          <w:trHeight w:val="205"/>
        </w:trPr>
        <w:tc>
          <w:tcPr>
            <w:tcW w:w="1514" w:type="dxa"/>
            <w:tcBorders>
              <w:top w:val="single" w:sz="4" w:space="0" w:color="000000"/>
              <w:left w:val="single" w:sz="4" w:space="0" w:color="000000"/>
              <w:bottom w:val="single" w:sz="4" w:space="0" w:color="000000"/>
              <w:right w:val="single" w:sz="4" w:space="0" w:color="000000"/>
            </w:tcBorders>
            <w:shd w:val="clear" w:color="auto" w:fill="BDD6EE"/>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Miłakowo</w:t>
            </w: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27</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30</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16</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24</w:t>
            </w:r>
          </w:p>
        </w:tc>
        <w:tc>
          <w:tcPr>
            <w:tcW w:w="1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14</w:t>
            </w:r>
          </w:p>
        </w:tc>
      </w:tr>
      <w:tr w:rsidR="00286C54">
        <w:trPr>
          <w:trHeight w:val="205"/>
        </w:trPr>
        <w:tc>
          <w:tcPr>
            <w:tcW w:w="1514" w:type="dxa"/>
            <w:tcBorders>
              <w:top w:val="single" w:sz="4" w:space="0" w:color="000000"/>
              <w:left w:val="single" w:sz="4" w:space="0" w:color="000000"/>
              <w:bottom w:val="single" w:sz="4" w:space="0" w:color="000000"/>
              <w:right w:val="single" w:sz="4" w:space="0" w:color="000000"/>
            </w:tcBorders>
            <w:shd w:val="clear" w:color="auto" w:fill="BDD6EE"/>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Morąg</w:t>
            </w: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128</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64</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169</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88</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152</w:t>
            </w:r>
          </w:p>
        </w:tc>
        <w:tc>
          <w:tcPr>
            <w:tcW w:w="1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69</w:t>
            </w:r>
          </w:p>
        </w:tc>
      </w:tr>
      <w:tr w:rsidR="00286C54">
        <w:trPr>
          <w:trHeight w:val="205"/>
        </w:trPr>
        <w:tc>
          <w:tcPr>
            <w:tcW w:w="1514" w:type="dxa"/>
            <w:tcBorders>
              <w:top w:val="single" w:sz="4" w:space="0" w:color="000000"/>
              <w:left w:val="single" w:sz="4" w:space="0" w:color="000000"/>
              <w:bottom w:val="single" w:sz="4" w:space="0" w:color="000000"/>
              <w:right w:val="single" w:sz="4" w:space="0" w:color="000000"/>
            </w:tcBorders>
            <w:shd w:val="clear" w:color="auto" w:fill="BDD6EE"/>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Ostróda</w:t>
            </w: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65</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42</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88</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44</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83</w:t>
            </w:r>
          </w:p>
        </w:tc>
        <w:tc>
          <w:tcPr>
            <w:tcW w:w="1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45</w:t>
            </w:r>
          </w:p>
        </w:tc>
      </w:tr>
      <w:tr w:rsidR="00286C54">
        <w:trPr>
          <w:trHeight w:val="205"/>
        </w:trPr>
        <w:tc>
          <w:tcPr>
            <w:tcW w:w="1514" w:type="dxa"/>
            <w:tcBorders>
              <w:top w:val="single" w:sz="4" w:space="0" w:color="000000"/>
              <w:left w:val="single" w:sz="4" w:space="0" w:color="000000"/>
              <w:bottom w:val="single" w:sz="4" w:space="0" w:color="000000"/>
              <w:right w:val="single" w:sz="4" w:space="0" w:color="000000"/>
            </w:tcBorders>
            <w:shd w:val="clear" w:color="auto" w:fill="BDD6EE"/>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Świątki</w:t>
            </w: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26</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14</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23</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10</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19</w:t>
            </w:r>
          </w:p>
        </w:tc>
        <w:tc>
          <w:tcPr>
            <w:tcW w:w="1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rPr>
            </w:pPr>
            <w:r>
              <w:rPr>
                <w:rFonts w:ascii="Times New Roman" w:eastAsia="Calibri" w:hAnsi="Times New Roman" w:cs="Times New Roman"/>
              </w:rPr>
              <w:t>9</w:t>
            </w:r>
          </w:p>
        </w:tc>
      </w:tr>
      <w:tr w:rsidR="00286C54">
        <w:trPr>
          <w:trHeight w:val="205"/>
        </w:trPr>
        <w:tc>
          <w:tcPr>
            <w:tcW w:w="1514"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obszar LSR</w:t>
            </w: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332</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178</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414</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218</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372</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191</w:t>
            </w:r>
          </w:p>
        </w:tc>
      </w:tr>
    </w:tbl>
    <w:p w:rsidR="00286C54" w:rsidRDefault="007F1EEA">
      <w:pPr>
        <w:spacing w:after="0" w:line="240" w:lineRule="auto"/>
        <w:jc w:val="center"/>
        <w:rPr>
          <w:rFonts w:ascii="Times New Roman" w:eastAsia="Calibri" w:hAnsi="Times New Roman" w:cs="Times New Roman"/>
          <w:i/>
        </w:rPr>
      </w:pPr>
      <w:r>
        <w:rPr>
          <w:rFonts w:ascii="Times New Roman" w:eastAsia="Calibri" w:hAnsi="Times New Roman" w:cs="Times New Roman"/>
          <w:i/>
        </w:rPr>
        <w:t>Źródło: opracowanie własne Powiatowego Urzędu Pracy w Ostródzie i w Olsztynie</w:t>
      </w:r>
    </w:p>
    <w:p w:rsidR="00286C54" w:rsidRDefault="00286C54">
      <w:pPr>
        <w:spacing w:after="0" w:line="240" w:lineRule="auto"/>
        <w:jc w:val="center"/>
        <w:rPr>
          <w:rFonts w:ascii="Times New Roman" w:eastAsia="Calibri" w:hAnsi="Times New Roman" w:cs="Times New Roman"/>
          <w:i/>
          <w:sz w:val="10"/>
          <w:szCs w:val="10"/>
        </w:rPr>
      </w:pPr>
    </w:p>
    <w:p w:rsidR="00286C54" w:rsidRDefault="007F1EEA">
      <w:pPr>
        <w:spacing w:after="0" w:line="240" w:lineRule="auto"/>
        <w:ind w:firstLine="708"/>
        <w:jc w:val="both"/>
        <w:rPr>
          <w:rFonts w:ascii="Times New Roman" w:eastAsia="Calibri" w:hAnsi="Times New Roman" w:cs="Times New Roman"/>
        </w:rPr>
      </w:pPr>
      <w:r>
        <w:rPr>
          <w:rFonts w:ascii="Times New Roman" w:eastAsia="Calibri" w:hAnsi="Times New Roman" w:cs="Times New Roman"/>
        </w:rPr>
        <w:t xml:space="preserve">Jak przedstawiają powyższe dane w latach 2012-2014 na terenie LGD liczba bezrobotnych niepełnosprawnych zmieniała się. Na koniec grudnia 2014 roku ilość osób bezrobotnych w tej grupie wiekowej, zarejestrowanych w powiatowych urzędach  pracy wyniosła 372 (w tym 191 kobiet) i była niższa niż w roku wcześniejszym. Dane wskazują na tendencję spadkową, niemniej jednak nadal osoby te mają trudności w znalezieniu pracy. Bezrobotni niepełnosprawni zaliczani są również do osób długotrwale bezrobotnych, stanowiących najbardziej liczebną grupę osób w szczególnej sytuacji na rynku pracy. </w:t>
      </w:r>
    </w:p>
    <w:p w:rsidR="00286C54" w:rsidRDefault="007F1EEA">
      <w:pPr>
        <w:spacing w:after="0" w:line="240" w:lineRule="auto"/>
        <w:jc w:val="both"/>
        <w:rPr>
          <w:rFonts w:ascii="Times New Roman" w:eastAsia="Calibri" w:hAnsi="Times New Roman" w:cs="Times New Roman"/>
          <w:color w:val="000000"/>
        </w:rPr>
      </w:pPr>
      <w:r>
        <w:rPr>
          <w:rFonts w:ascii="Times New Roman" w:eastAsia="Calibri" w:hAnsi="Times New Roman" w:cs="Times New Roman"/>
        </w:rPr>
        <w:t xml:space="preserve">Główne bariery utrudniające znalezienie pracy przez osoby bezrobotne niepełnosprawne to w szczególności: konieczność dostosowania warunków pracy przez pracodawcę; stereotypy; ograniczenie do wykonywania niektórych czynności zawodowych, przeciwwskazania zdrowotne; brak umiejętności/uprawnień przydatnych na rynku pracy; ograniczona mobilność. </w:t>
      </w:r>
    </w:p>
    <w:p w:rsidR="00286C54" w:rsidRDefault="007F1EEA">
      <w:pPr>
        <w:tabs>
          <w:tab w:val="left" w:pos="567"/>
        </w:tabs>
        <w:spacing w:after="0" w:line="240" w:lineRule="auto"/>
        <w:jc w:val="both"/>
        <w:rPr>
          <w:rFonts w:ascii="Times New Roman" w:eastAsia="Calibri" w:hAnsi="Times New Roman" w:cs="Times New Roman"/>
        </w:rPr>
      </w:pPr>
      <w:r>
        <w:rPr>
          <w:rFonts w:ascii="Times New Roman" w:eastAsia="Calibri" w:hAnsi="Times New Roman" w:cs="Times New Roman"/>
          <w:color w:val="000000"/>
        </w:rPr>
        <w:tab/>
      </w:r>
      <w:r>
        <w:rPr>
          <w:rFonts w:ascii="Times New Roman" w:eastAsia="Calibri" w:hAnsi="Times New Roman" w:cs="Times New Roman"/>
        </w:rPr>
        <w:t>Podsumowując przedstawione w niniejszym rozdziale grupy defaworyzowane, to przeważnie osoby, które z uwagi na brak zatrudnienia oraz nawarstwiające się problemy i trudności zagrożone są wykluczeniem społecznym, wyuczoną bezradnością lub migracją zarobkową. Jest to zatem grupa osób, która powinna zostać otoczona szczególną opieką oraz wsparciem w wejściu lub powrocie na rynek pracy.</w:t>
      </w:r>
    </w:p>
    <w:p w:rsidR="00286C54" w:rsidRDefault="007F1EEA">
      <w:pPr>
        <w:tabs>
          <w:tab w:val="left" w:pos="567"/>
        </w:tabs>
        <w:spacing w:after="0" w:line="240" w:lineRule="auto"/>
        <w:jc w:val="both"/>
        <w:rPr>
          <w:rFonts w:ascii="Times New Roman" w:eastAsia="Calibri" w:hAnsi="Times New Roman" w:cs="Times New Roman"/>
        </w:rPr>
      </w:pPr>
      <w:r>
        <w:rPr>
          <w:rFonts w:ascii="Times New Roman" w:eastAsia="Calibri" w:hAnsi="Times New Roman" w:cs="Times New Roman"/>
        </w:rPr>
        <w:tab/>
        <w:t>Stowarzyszenie Kraina Drwęcy i Pasłęki wychodząc naprzeciw oczekiwaniom społeczności lokalnej zamierza objąć szczególnym wsparciem grupy defaworyzowane. Premiowane będą wszystkie przedsięwzięcia skierowane do tych grup. Osoby z grup defaworyzowanych będą mogły skorzystać na preferencyjnych zasadach ze środków przeznaczonych na otwarcie działalności gospodarczej. Również nowe miejsca pracy oraz podnoszenie kompetencji zawodowych osób z tych grup ma swoje odzwierciedlenie w celach i wskaźnikach ujętych w LSR. Ponadto na każdym etapie wdrażania strategii, zarówno w planie komunikacji jak i w procesie partycypacji społecznej będą uwzględnione grupy defaworyzowane. Zastosowanie przez LGD takiego podejścia jest w pełni komplementarne z Krajowym Programem Rozwoju Ekonomii Społecznej.</w:t>
      </w:r>
    </w:p>
    <w:p w:rsidR="00286C54" w:rsidRDefault="00286C54">
      <w:pPr>
        <w:tabs>
          <w:tab w:val="left" w:pos="709"/>
        </w:tabs>
        <w:spacing w:after="0" w:line="240" w:lineRule="auto"/>
        <w:jc w:val="both"/>
        <w:rPr>
          <w:rFonts w:ascii="Times New Roman" w:eastAsia="Calibri" w:hAnsi="Times New Roman" w:cs="Times New Roman"/>
          <w:b/>
          <w:i/>
          <w:sz w:val="10"/>
          <w:szCs w:val="10"/>
        </w:rPr>
      </w:pPr>
    </w:p>
    <w:p w:rsidR="00286C54" w:rsidRDefault="007F1EEA">
      <w:pPr>
        <w:tabs>
          <w:tab w:val="left" w:pos="709"/>
        </w:tabs>
        <w:spacing w:after="0" w:line="240" w:lineRule="auto"/>
        <w:jc w:val="both"/>
        <w:rPr>
          <w:rFonts w:ascii="Times New Roman" w:eastAsia="Calibri" w:hAnsi="Times New Roman" w:cs="Times New Roman"/>
          <w:b/>
          <w:i/>
        </w:rPr>
      </w:pPr>
      <w:r>
        <w:rPr>
          <w:rFonts w:ascii="Times New Roman" w:eastAsia="Calibri" w:hAnsi="Times New Roman" w:cs="Times New Roman"/>
          <w:b/>
          <w:i/>
        </w:rPr>
        <w:t>Pomoc społeczna i warunki mieszkaniowe</w:t>
      </w:r>
    </w:p>
    <w:p w:rsidR="00286C54" w:rsidRDefault="007F1EEA">
      <w:pPr>
        <w:tabs>
          <w:tab w:val="left" w:pos="709"/>
        </w:tabs>
        <w:spacing w:after="0" w:line="240" w:lineRule="auto"/>
        <w:jc w:val="both"/>
        <w:rPr>
          <w:rFonts w:ascii="Times New Roman" w:eastAsia="Calibri" w:hAnsi="Times New Roman" w:cs="Times New Roman"/>
          <w:highlight w:val="white"/>
        </w:rPr>
      </w:pPr>
      <w:r>
        <w:rPr>
          <w:rFonts w:ascii="Arial" w:eastAsia="Calibri" w:hAnsi="Arial" w:cs="Arial"/>
          <w:color w:val="252525"/>
          <w:sz w:val="21"/>
          <w:szCs w:val="21"/>
          <w:shd w:val="clear" w:color="auto" w:fill="FFFFFF"/>
        </w:rPr>
        <w:tab/>
      </w:r>
      <w:r>
        <w:rPr>
          <w:rFonts w:ascii="Times New Roman" w:eastAsia="Calibri" w:hAnsi="Times New Roman" w:cs="Times New Roman"/>
          <w:shd w:val="clear" w:color="auto" w:fill="FFFFFF"/>
        </w:rPr>
        <w:t>Głównym zadaniem pomocy społecznej jest wsparcie osób i rodzin w radzeniu sobie w trudnych sytuacjach życiowych, których nie mogą sami pokonać przy wykorzystaniu swoich możliwości, uprawnień i własnych środków. W tabeli poniżej przedstawiono liczbę osób korzystających z tej pomocy, ze wskazaniem poszczególnych gmin.</w:t>
      </w:r>
    </w:p>
    <w:p w:rsidR="00286C54" w:rsidRDefault="00286C54">
      <w:pPr>
        <w:tabs>
          <w:tab w:val="left" w:pos="709"/>
        </w:tabs>
        <w:spacing w:after="0" w:line="240" w:lineRule="auto"/>
        <w:jc w:val="both"/>
        <w:rPr>
          <w:rFonts w:ascii="Times New Roman" w:eastAsia="Calibri" w:hAnsi="Times New Roman" w:cs="Times New Roman"/>
          <w:highlight w:val="white"/>
        </w:rPr>
      </w:pPr>
    </w:p>
    <w:p w:rsidR="00286C54" w:rsidRDefault="007F1EEA">
      <w:pPr>
        <w:tabs>
          <w:tab w:val="left" w:pos="709"/>
        </w:tabs>
        <w:spacing w:after="0" w:line="240" w:lineRule="auto"/>
        <w:jc w:val="both"/>
        <w:rPr>
          <w:rFonts w:ascii="Times New Roman" w:eastAsia="Calibri" w:hAnsi="Times New Roman" w:cs="Times New Roman"/>
          <w:b/>
          <w:i/>
        </w:rPr>
      </w:pPr>
      <w:r>
        <w:rPr>
          <w:rFonts w:ascii="Times New Roman" w:eastAsia="Calibri" w:hAnsi="Times New Roman" w:cs="Times New Roman"/>
          <w:b/>
          <w:color w:val="000000"/>
        </w:rPr>
        <w:t>Tabela</w:t>
      </w:r>
      <w:r>
        <w:rPr>
          <w:rFonts w:ascii="Times New Roman" w:eastAsia="Calibri" w:hAnsi="Times New Roman" w:cs="Times New Roman"/>
          <w:b/>
          <w:color w:val="000000"/>
        </w:rPr>
        <w:tab/>
        <w:t>20. Struktura osób objętych pomocą społeczną gmin obszaru LGD</w:t>
      </w:r>
    </w:p>
    <w:tbl>
      <w:tblPr>
        <w:tblpPr w:leftFromText="141" w:rightFromText="141" w:vertAnchor="text" w:horzAnchor="margin" w:tblpY="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2488"/>
        <w:gridCol w:w="2642"/>
        <w:gridCol w:w="2952"/>
      </w:tblGrid>
      <w:tr w:rsidR="00286C54">
        <w:trPr>
          <w:trHeight w:val="283"/>
        </w:trPr>
        <w:tc>
          <w:tcPr>
            <w:tcW w:w="1831" w:type="dxa"/>
            <w:tcBorders>
              <w:top w:val="single" w:sz="4" w:space="0" w:color="000000"/>
              <w:left w:val="single" w:sz="4" w:space="0" w:color="000000"/>
              <w:bottom w:val="single" w:sz="4" w:space="0" w:color="000000"/>
              <w:right w:val="single" w:sz="4" w:space="0" w:color="000000"/>
            </w:tcBorders>
            <w:shd w:val="clear" w:color="auto" w:fill="A8D08D"/>
            <w:vAlign w:val="center"/>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Gmina</w:t>
            </w:r>
          </w:p>
        </w:tc>
        <w:tc>
          <w:tcPr>
            <w:tcW w:w="2491" w:type="dxa"/>
            <w:tcBorders>
              <w:top w:val="single" w:sz="4" w:space="0" w:color="000000"/>
              <w:left w:val="single" w:sz="4" w:space="0" w:color="000000"/>
              <w:bottom w:val="single" w:sz="4" w:space="0" w:color="000000"/>
              <w:right w:val="single" w:sz="4" w:space="0" w:color="000000"/>
            </w:tcBorders>
            <w:shd w:val="clear" w:color="auto" w:fill="A8D08D"/>
            <w:vAlign w:val="center"/>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Liczba osób objętych pomocą społeczną</w:t>
            </w:r>
          </w:p>
        </w:tc>
        <w:tc>
          <w:tcPr>
            <w:tcW w:w="2645" w:type="dxa"/>
            <w:tcBorders>
              <w:top w:val="single" w:sz="4" w:space="0" w:color="000000"/>
              <w:left w:val="single" w:sz="4" w:space="0" w:color="000000"/>
              <w:bottom w:val="single" w:sz="4" w:space="0" w:color="000000"/>
              <w:right w:val="single" w:sz="4" w:space="0" w:color="000000"/>
            </w:tcBorders>
            <w:shd w:val="clear" w:color="auto" w:fill="A8D08D"/>
            <w:vAlign w:val="center"/>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Liczba osób objętych pomocą społeczną czynnych zawodowo</w:t>
            </w:r>
          </w:p>
        </w:tc>
        <w:tc>
          <w:tcPr>
            <w:tcW w:w="2955" w:type="dxa"/>
            <w:tcBorders>
              <w:top w:val="single" w:sz="4" w:space="0" w:color="000000"/>
              <w:left w:val="single" w:sz="4" w:space="0" w:color="000000"/>
              <w:bottom w:val="single" w:sz="4" w:space="0" w:color="000000"/>
              <w:right w:val="single" w:sz="4" w:space="0" w:color="000000"/>
            </w:tcBorders>
            <w:shd w:val="clear" w:color="auto" w:fill="A8D08D"/>
            <w:vAlign w:val="center"/>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Liczba osób objętych pomocą społeczną pozostających bez pracy</w:t>
            </w:r>
          </w:p>
        </w:tc>
      </w:tr>
      <w:tr w:rsidR="00286C54">
        <w:trPr>
          <w:trHeight w:val="283"/>
        </w:trPr>
        <w:tc>
          <w:tcPr>
            <w:tcW w:w="1831" w:type="dxa"/>
            <w:tcBorders>
              <w:top w:val="single" w:sz="4" w:space="0" w:color="000000"/>
              <w:left w:val="single" w:sz="4" w:space="0" w:color="000000"/>
              <w:bottom w:val="single" w:sz="4" w:space="0" w:color="000000"/>
              <w:right w:val="single" w:sz="4" w:space="0" w:color="000000"/>
            </w:tcBorders>
            <w:shd w:val="clear" w:color="auto" w:fill="BDD6EE"/>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Dąbrówno</w:t>
            </w:r>
          </w:p>
        </w:tc>
        <w:tc>
          <w:tcPr>
            <w:tcW w:w="2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557</w:t>
            </w:r>
          </w:p>
        </w:tc>
        <w:tc>
          <w:tcPr>
            <w:tcW w:w="2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164</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224</w:t>
            </w:r>
          </w:p>
        </w:tc>
      </w:tr>
      <w:tr w:rsidR="00286C54">
        <w:trPr>
          <w:trHeight w:val="283"/>
        </w:trPr>
        <w:tc>
          <w:tcPr>
            <w:tcW w:w="1831" w:type="dxa"/>
            <w:tcBorders>
              <w:top w:val="single" w:sz="4" w:space="0" w:color="000000"/>
              <w:left w:val="single" w:sz="4" w:space="0" w:color="000000"/>
              <w:bottom w:val="single" w:sz="4" w:space="0" w:color="000000"/>
              <w:right w:val="single" w:sz="4" w:space="0" w:color="000000"/>
            </w:tcBorders>
            <w:shd w:val="clear" w:color="auto" w:fill="BDD6EE"/>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Grunwald</w:t>
            </w:r>
          </w:p>
        </w:tc>
        <w:tc>
          <w:tcPr>
            <w:tcW w:w="2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1352</w:t>
            </w:r>
          </w:p>
        </w:tc>
        <w:tc>
          <w:tcPr>
            <w:tcW w:w="2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432</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920</w:t>
            </w:r>
          </w:p>
        </w:tc>
      </w:tr>
      <w:tr w:rsidR="00286C54">
        <w:trPr>
          <w:trHeight w:val="283"/>
        </w:trPr>
        <w:tc>
          <w:tcPr>
            <w:tcW w:w="1831" w:type="dxa"/>
            <w:tcBorders>
              <w:top w:val="single" w:sz="4" w:space="0" w:color="000000"/>
              <w:left w:val="single" w:sz="4" w:space="0" w:color="000000"/>
              <w:bottom w:val="single" w:sz="4" w:space="0" w:color="000000"/>
              <w:right w:val="single" w:sz="4" w:space="0" w:color="000000"/>
            </w:tcBorders>
            <w:shd w:val="clear" w:color="auto" w:fill="BDD6EE"/>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Jonkowo</w:t>
            </w:r>
          </w:p>
        </w:tc>
        <w:tc>
          <w:tcPr>
            <w:tcW w:w="2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697</w:t>
            </w:r>
          </w:p>
        </w:tc>
        <w:tc>
          <w:tcPr>
            <w:tcW w:w="2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48</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157</w:t>
            </w:r>
          </w:p>
        </w:tc>
      </w:tr>
      <w:tr w:rsidR="00286C54">
        <w:trPr>
          <w:trHeight w:val="283"/>
        </w:trPr>
        <w:tc>
          <w:tcPr>
            <w:tcW w:w="1831" w:type="dxa"/>
            <w:tcBorders>
              <w:top w:val="single" w:sz="4" w:space="0" w:color="000000"/>
              <w:left w:val="single" w:sz="4" w:space="0" w:color="000000"/>
              <w:bottom w:val="single" w:sz="4" w:space="0" w:color="000000"/>
              <w:right w:val="single" w:sz="4" w:space="0" w:color="000000"/>
            </w:tcBorders>
            <w:shd w:val="clear" w:color="auto" w:fill="BDD6EE"/>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Miłakowo</w:t>
            </w:r>
          </w:p>
        </w:tc>
        <w:tc>
          <w:tcPr>
            <w:tcW w:w="2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1112</w:t>
            </w:r>
          </w:p>
        </w:tc>
        <w:tc>
          <w:tcPr>
            <w:tcW w:w="2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323</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419</w:t>
            </w:r>
          </w:p>
        </w:tc>
      </w:tr>
      <w:tr w:rsidR="00286C54">
        <w:trPr>
          <w:trHeight w:val="283"/>
        </w:trPr>
        <w:tc>
          <w:tcPr>
            <w:tcW w:w="1831" w:type="dxa"/>
            <w:tcBorders>
              <w:top w:val="single" w:sz="4" w:space="0" w:color="000000"/>
              <w:left w:val="single" w:sz="4" w:space="0" w:color="000000"/>
              <w:bottom w:val="single" w:sz="4" w:space="0" w:color="000000"/>
              <w:right w:val="single" w:sz="4" w:space="0" w:color="000000"/>
            </w:tcBorders>
            <w:shd w:val="clear" w:color="auto" w:fill="BDD6EE"/>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Morąg</w:t>
            </w:r>
          </w:p>
        </w:tc>
        <w:tc>
          <w:tcPr>
            <w:tcW w:w="2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4930</w:t>
            </w:r>
          </w:p>
        </w:tc>
        <w:tc>
          <w:tcPr>
            <w:tcW w:w="2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2823</w:t>
            </w:r>
          </w:p>
        </w:tc>
      </w:tr>
      <w:tr w:rsidR="00286C54">
        <w:trPr>
          <w:trHeight w:val="283"/>
        </w:trPr>
        <w:tc>
          <w:tcPr>
            <w:tcW w:w="1831" w:type="dxa"/>
            <w:tcBorders>
              <w:top w:val="single" w:sz="4" w:space="0" w:color="000000"/>
              <w:left w:val="single" w:sz="4" w:space="0" w:color="000000"/>
              <w:bottom w:val="single" w:sz="4" w:space="0" w:color="000000"/>
              <w:right w:val="single" w:sz="4" w:space="0" w:color="000000"/>
            </w:tcBorders>
            <w:shd w:val="clear" w:color="auto" w:fill="BDD6EE"/>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Łukta</w:t>
            </w:r>
          </w:p>
        </w:tc>
        <w:tc>
          <w:tcPr>
            <w:tcW w:w="2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946</w:t>
            </w:r>
          </w:p>
        </w:tc>
        <w:tc>
          <w:tcPr>
            <w:tcW w:w="2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54</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246</w:t>
            </w:r>
          </w:p>
        </w:tc>
      </w:tr>
      <w:tr w:rsidR="00286C54">
        <w:trPr>
          <w:trHeight w:val="283"/>
        </w:trPr>
        <w:tc>
          <w:tcPr>
            <w:tcW w:w="1831" w:type="dxa"/>
            <w:tcBorders>
              <w:top w:val="single" w:sz="4" w:space="0" w:color="000000"/>
              <w:left w:val="single" w:sz="4" w:space="0" w:color="000000"/>
              <w:bottom w:val="single" w:sz="4" w:space="0" w:color="000000"/>
              <w:right w:val="single" w:sz="4" w:space="0" w:color="000000"/>
            </w:tcBorders>
            <w:shd w:val="clear" w:color="auto" w:fill="BDD6EE"/>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Ostróda</w:t>
            </w:r>
          </w:p>
        </w:tc>
        <w:tc>
          <w:tcPr>
            <w:tcW w:w="2491" w:type="dxa"/>
            <w:tcBorders>
              <w:top w:val="single" w:sz="4" w:space="0" w:color="000000"/>
              <w:left w:val="single" w:sz="4" w:space="0" w:color="000000"/>
              <w:bottom w:val="single" w:sz="4" w:space="0" w:color="000000"/>
              <w:right w:val="single" w:sz="4" w:space="0" w:color="000000"/>
            </w:tcBorders>
            <w:shd w:val="clear" w:color="auto" w:fill="auto"/>
          </w:tcPr>
          <w:p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3238</w:t>
            </w:r>
          </w:p>
        </w:tc>
        <w:tc>
          <w:tcPr>
            <w:tcW w:w="2645" w:type="dxa"/>
            <w:tcBorders>
              <w:top w:val="single" w:sz="4" w:space="0" w:color="000000"/>
              <w:left w:val="single" w:sz="4" w:space="0" w:color="000000"/>
              <w:bottom w:val="single" w:sz="4" w:space="0" w:color="000000"/>
              <w:right w:val="single" w:sz="4" w:space="0" w:color="000000"/>
            </w:tcBorders>
            <w:shd w:val="clear" w:color="auto" w:fill="auto"/>
          </w:tcPr>
          <w:p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731</w:t>
            </w:r>
          </w:p>
        </w:tc>
        <w:tc>
          <w:tcPr>
            <w:tcW w:w="2955" w:type="dxa"/>
            <w:tcBorders>
              <w:top w:val="single" w:sz="4" w:space="0" w:color="000000"/>
              <w:left w:val="single" w:sz="4" w:space="0" w:color="000000"/>
              <w:bottom w:val="single" w:sz="4" w:space="0" w:color="000000"/>
              <w:right w:val="single" w:sz="4" w:space="0" w:color="000000"/>
            </w:tcBorders>
            <w:shd w:val="clear" w:color="auto" w:fill="auto"/>
          </w:tcPr>
          <w:p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243</w:t>
            </w:r>
          </w:p>
        </w:tc>
      </w:tr>
      <w:tr w:rsidR="00286C54">
        <w:trPr>
          <w:trHeight w:val="283"/>
        </w:trPr>
        <w:tc>
          <w:tcPr>
            <w:tcW w:w="1831" w:type="dxa"/>
            <w:tcBorders>
              <w:top w:val="single" w:sz="4" w:space="0" w:color="000000"/>
              <w:left w:val="single" w:sz="4" w:space="0" w:color="000000"/>
              <w:bottom w:val="single" w:sz="4" w:space="0" w:color="000000"/>
              <w:right w:val="single" w:sz="4" w:space="0" w:color="000000"/>
            </w:tcBorders>
            <w:shd w:val="clear" w:color="auto" w:fill="BDD6EE"/>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Świątki</w:t>
            </w:r>
          </w:p>
        </w:tc>
        <w:tc>
          <w:tcPr>
            <w:tcW w:w="2491" w:type="dxa"/>
            <w:tcBorders>
              <w:top w:val="single" w:sz="4" w:space="0" w:color="000000"/>
              <w:left w:val="single" w:sz="4" w:space="0" w:color="000000"/>
              <w:bottom w:val="single" w:sz="4" w:space="0" w:color="000000"/>
              <w:right w:val="single" w:sz="4" w:space="0" w:color="000000"/>
            </w:tcBorders>
            <w:shd w:val="clear" w:color="auto" w:fill="auto"/>
          </w:tcPr>
          <w:p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526</w:t>
            </w:r>
          </w:p>
        </w:tc>
        <w:tc>
          <w:tcPr>
            <w:tcW w:w="2645" w:type="dxa"/>
            <w:tcBorders>
              <w:top w:val="single" w:sz="4" w:space="0" w:color="000000"/>
              <w:left w:val="single" w:sz="4" w:space="0" w:color="000000"/>
              <w:bottom w:val="single" w:sz="4" w:space="0" w:color="000000"/>
              <w:right w:val="single" w:sz="4" w:space="0" w:color="000000"/>
            </w:tcBorders>
            <w:shd w:val="clear" w:color="auto" w:fill="auto"/>
          </w:tcPr>
          <w:p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64</w:t>
            </w:r>
          </w:p>
        </w:tc>
        <w:tc>
          <w:tcPr>
            <w:tcW w:w="2955" w:type="dxa"/>
            <w:tcBorders>
              <w:top w:val="single" w:sz="4" w:space="0" w:color="000000"/>
              <w:left w:val="single" w:sz="4" w:space="0" w:color="000000"/>
              <w:bottom w:val="single" w:sz="4" w:space="0" w:color="000000"/>
              <w:right w:val="single" w:sz="4" w:space="0" w:color="000000"/>
            </w:tcBorders>
            <w:shd w:val="clear" w:color="auto" w:fill="auto"/>
          </w:tcPr>
          <w:p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462</w:t>
            </w:r>
          </w:p>
        </w:tc>
      </w:tr>
      <w:tr w:rsidR="00286C54">
        <w:trPr>
          <w:trHeight w:val="242"/>
        </w:trPr>
        <w:tc>
          <w:tcPr>
            <w:tcW w:w="1831" w:type="dxa"/>
            <w:tcBorders>
              <w:top w:val="single" w:sz="4" w:space="0" w:color="000000"/>
              <w:left w:val="single" w:sz="4" w:space="0" w:color="000000"/>
              <w:bottom w:val="single" w:sz="4" w:space="0" w:color="000000"/>
              <w:right w:val="single" w:sz="4" w:space="0" w:color="000000"/>
            </w:tcBorders>
            <w:shd w:val="clear" w:color="auto" w:fill="BDD6EE"/>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obszar LSR</w:t>
            </w:r>
          </w:p>
        </w:tc>
        <w:tc>
          <w:tcPr>
            <w:tcW w:w="2491" w:type="dxa"/>
            <w:tcBorders>
              <w:top w:val="single" w:sz="4" w:space="0" w:color="000000"/>
              <w:left w:val="single" w:sz="4" w:space="0" w:color="000000"/>
              <w:bottom w:val="single" w:sz="4" w:space="0" w:color="000000"/>
              <w:right w:val="single" w:sz="4" w:space="0" w:color="000000"/>
            </w:tcBorders>
            <w:shd w:val="clear" w:color="auto" w:fill="auto"/>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13358</w:t>
            </w:r>
          </w:p>
        </w:tc>
        <w:tc>
          <w:tcPr>
            <w:tcW w:w="2645" w:type="dxa"/>
            <w:tcBorders>
              <w:top w:val="single" w:sz="4" w:space="0" w:color="000000"/>
              <w:left w:val="single" w:sz="4" w:space="0" w:color="000000"/>
              <w:bottom w:val="single" w:sz="4" w:space="0" w:color="000000"/>
              <w:right w:val="single" w:sz="4" w:space="0" w:color="000000"/>
            </w:tcBorders>
            <w:shd w:val="clear" w:color="auto" w:fill="auto"/>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1816</w:t>
            </w:r>
          </w:p>
        </w:tc>
        <w:tc>
          <w:tcPr>
            <w:tcW w:w="2955" w:type="dxa"/>
            <w:tcBorders>
              <w:top w:val="single" w:sz="4" w:space="0" w:color="000000"/>
              <w:left w:val="single" w:sz="4" w:space="0" w:color="000000"/>
              <w:bottom w:val="single" w:sz="4" w:space="0" w:color="000000"/>
              <w:right w:val="single" w:sz="4" w:space="0" w:color="000000"/>
            </w:tcBorders>
            <w:shd w:val="clear" w:color="auto" w:fill="auto"/>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5494</w:t>
            </w:r>
          </w:p>
        </w:tc>
      </w:tr>
    </w:tbl>
    <w:p w:rsidR="00286C54" w:rsidRDefault="007F1EEA">
      <w:pPr>
        <w:spacing w:after="0" w:line="240" w:lineRule="auto"/>
        <w:jc w:val="center"/>
        <w:rPr>
          <w:rFonts w:ascii="Times New Roman" w:eastAsia="Calibri" w:hAnsi="Times New Roman" w:cs="Times New Roman"/>
          <w:i/>
        </w:rPr>
      </w:pPr>
      <w:r>
        <w:rPr>
          <w:rFonts w:ascii="Times New Roman" w:eastAsia="Calibri" w:hAnsi="Times New Roman" w:cs="Times New Roman"/>
          <w:i/>
        </w:rPr>
        <w:lastRenderedPageBreak/>
        <w:t>Źródło: opracowanie własne Ośrodków Pomocy Społecznej</w:t>
      </w:r>
    </w:p>
    <w:p w:rsidR="00286C54" w:rsidRDefault="00286C54">
      <w:pPr>
        <w:spacing w:after="0" w:line="240" w:lineRule="auto"/>
        <w:jc w:val="center"/>
        <w:rPr>
          <w:rFonts w:ascii="Times New Roman" w:eastAsia="Calibri" w:hAnsi="Times New Roman" w:cs="Times New Roman"/>
          <w:i/>
          <w:sz w:val="12"/>
          <w:szCs w:val="12"/>
        </w:rPr>
      </w:pPr>
    </w:p>
    <w:p w:rsidR="00286C54" w:rsidRDefault="007F1EEA">
      <w:pPr>
        <w:spacing w:after="0" w:line="240" w:lineRule="auto"/>
        <w:ind w:firstLine="567"/>
        <w:jc w:val="both"/>
        <w:rPr>
          <w:rFonts w:ascii="Times New Roman" w:eastAsia="Calibri" w:hAnsi="Times New Roman" w:cs="Times New Roman"/>
        </w:rPr>
      </w:pPr>
      <w:r>
        <w:rPr>
          <w:rFonts w:ascii="Times New Roman" w:eastAsia="Calibri" w:hAnsi="Times New Roman" w:cs="Times New Roman"/>
        </w:rPr>
        <w:t>Powyższe dane wskazują, że w analizowanym okresie największą liczbę osób korzystających z pomocy społecznej zarejestrowano na terenie gminy Morąg, co spowodowane jest największą liczbą ludności w tej gminie. W stosunku do liczby mieszkańców niewielki jest udział osób korzystających z pomocy społecznej w gminie Dąbrówno, natomiast zwiększony w gminie Grunwald.</w:t>
      </w:r>
    </w:p>
    <w:p w:rsidR="00286C54" w:rsidRDefault="007F1EEA">
      <w:pPr>
        <w:spacing w:after="0" w:line="240" w:lineRule="auto"/>
        <w:ind w:firstLine="567"/>
        <w:jc w:val="both"/>
        <w:rPr>
          <w:rFonts w:ascii="Times New Roman" w:eastAsia="Calibri" w:hAnsi="Times New Roman" w:cs="Times New Roman"/>
        </w:rPr>
      </w:pPr>
      <w:r>
        <w:rPr>
          <w:rFonts w:ascii="Times New Roman" w:eastAsia="Calibri" w:hAnsi="Times New Roman" w:cs="Times New Roman"/>
        </w:rPr>
        <w:t xml:space="preserve">Liczba osób objętych pomocą społeczną czynnych zawodowo w gminach analizowanego obszaru waha się od 48 osób w gminie Jonkowo, do 731 osób z terenu gminy Ostróda. Natomiast zdecydowanie więcej osób objętych pomocą społeczną to osoby pozostające bez zatrudnienia wśród, których liczba waha się od 157 osób w gminie Jonkowo, do 2823 osób w gminie Morąg. </w:t>
      </w:r>
    </w:p>
    <w:p w:rsidR="00A42E14" w:rsidRPr="00582C0E" w:rsidRDefault="007F1EEA" w:rsidP="00582C0E">
      <w:pPr>
        <w:spacing w:after="0" w:line="240" w:lineRule="auto"/>
        <w:ind w:firstLine="567"/>
        <w:jc w:val="both"/>
        <w:rPr>
          <w:rFonts w:ascii="Times New Roman" w:eastAsia="Calibri" w:hAnsi="Times New Roman" w:cs="Times New Roman"/>
        </w:rPr>
      </w:pPr>
      <w:r>
        <w:rPr>
          <w:rFonts w:ascii="Times New Roman" w:eastAsia="Calibri" w:hAnsi="Times New Roman" w:cs="Times New Roman"/>
        </w:rPr>
        <w:t>Do najczęstszych powodów przyznania pomocy społecznej na obszarze LGD należy zaliczyć: ubóstwo, bezrobocie,  niepełnosprawność, alkoholizm, bezdomność i narkomanię.</w:t>
      </w:r>
    </w:p>
    <w:p w:rsidR="00A42E14" w:rsidRDefault="00A42E14">
      <w:pPr>
        <w:spacing w:after="0" w:line="240" w:lineRule="auto"/>
        <w:jc w:val="both"/>
        <w:rPr>
          <w:rFonts w:ascii="Times New Roman" w:eastAsia="Calibri" w:hAnsi="Times New Roman" w:cs="Times New Roman"/>
          <w:color w:val="FF0000"/>
          <w:sz w:val="16"/>
          <w:szCs w:val="16"/>
        </w:rPr>
      </w:pPr>
    </w:p>
    <w:p w:rsidR="00286C54" w:rsidRDefault="007F1EEA">
      <w:pPr>
        <w:spacing w:after="0" w:line="240" w:lineRule="auto"/>
        <w:jc w:val="both"/>
        <w:rPr>
          <w:rFonts w:ascii="Times New Roman" w:eastAsia="Calibri" w:hAnsi="Times New Roman" w:cs="Times New Roman"/>
          <w:b/>
        </w:rPr>
      </w:pPr>
      <w:r>
        <w:rPr>
          <w:rFonts w:ascii="Times New Roman" w:eastAsia="Calibri" w:hAnsi="Times New Roman" w:cs="Times New Roman"/>
          <w:b/>
        </w:rPr>
        <w:t>Tabela</w:t>
      </w:r>
      <w:r>
        <w:rPr>
          <w:rFonts w:ascii="Times New Roman" w:eastAsia="Calibri" w:hAnsi="Times New Roman" w:cs="Times New Roman"/>
          <w:b/>
        </w:rPr>
        <w:tab/>
        <w:t>21. Zestawienie powodów przyznania pomocy społecznej i wsparcia w gminach obszaru LGD</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9"/>
        <w:gridCol w:w="1114"/>
        <w:gridCol w:w="1258"/>
        <w:gridCol w:w="2041"/>
        <w:gridCol w:w="1306"/>
        <w:gridCol w:w="1403"/>
        <w:gridCol w:w="1402"/>
      </w:tblGrid>
      <w:tr w:rsidR="00286C54">
        <w:trPr>
          <w:trHeight w:val="283"/>
          <w:jc w:val="center"/>
        </w:trPr>
        <w:tc>
          <w:tcPr>
            <w:tcW w:w="1396" w:type="dxa"/>
            <w:tcBorders>
              <w:top w:val="single" w:sz="4" w:space="0" w:color="000000"/>
              <w:left w:val="single" w:sz="4" w:space="0" w:color="000000"/>
              <w:bottom w:val="single" w:sz="4" w:space="0" w:color="000000"/>
              <w:right w:val="single" w:sz="4" w:space="0" w:color="000000"/>
            </w:tcBorders>
            <w:shd w:val="clear" w:color="auto" w:fill="A8D08D"/>
            <w:vAlign w:val="center"/>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Gmina</w:t>
            </w:r>
          </w:p>
        </w:tc>
        <w:tc>
          <w:tcPr>
            <w:tcW w:w="1117" w:type="dxa"/>
            <w:tcBorders>
              <w:top w:val="single" w:sz="4" w:space="0" w:color="000000"/>
              <w:left w:val="single" w:sz="4" w:space="0" w:color="000000"/>
              <w:bottom w:val="single" w:sz="4" w:space="0" w:color="000000"/>
              <w:right w:val="single" w:sz="4" w:space="0" w:color="000000"/>
            </w:tcBorders>
            <w:shd w:val="clear" w:color="auto" w:fill="A8D08D"/>
            <w:vAlign w:val="center"/>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Ubóstwo</w:t>
            </w:r>
          </w:p>
        </w:tc>
        <w:tc>
          <w:tcPr>
            <w:tcW w:w="1258" w:type="dxa"/>
            <w:tcBorders>
              <w:top w:val="single" w:sz="4" w:space="0" w:color="000000"/>
              <w:left w:val="single" w:sz="4" w:space="0" w:color="000000"/>
              <w:bottom w:val="single" w:sz="4" w:space="0" w:color="000000"/>
              <w:right w:val="single" w:sz="4" w:space="0" w:color="000000"/>
            </w:tcBorders>
            <w:shd w:val="clear" w:color="auto" w:fill="A8D08D"/>
            <w:vAlign w:val="center"/>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Bezrobocie</w:t>
            </w:r>
          </w:p>
        </w:tc>
        <w:tc>
          <w:tcPr>
            <w:tcW w:w="2041" w:type="dxa"/>
            <w:tcBorders>
              <w:top w:val="single" w:sz="4" w:space="0" w:color="000000"/>
              <w:left w:val="single" w:sz="4" w:space="0" w:color="000000"/>
              <w:bottom w:val="single" w:sz="4" w:space="0" w:color="000000"/>
              <w:right w:val="single" w:sz="4" w:space="0" w:color="000000"/>
            </w:tcBorders>
            <w:shd w:val="clear" w:color="auto" w:fill="A8D08D"/>
            <w:vAlign w:val="center"/>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Niepełnosprawność</w:t>
            </w:r>
          </w:p>
        </w:tc>
        <w:tc>
          <w:tcPr>
            <w:tcW w:w="1306" w:type="dxa"/>
            <w:tcBorders>
              <w:top w:val="single" w:sz="4" w:space="0" w:color="000000"/>
              <w:left w:val="single" w:sz="4" w:space="0" w:color="000000"/>
              <w:bottom w:val="single" w:sz="4" w:space="0" w:color="000000"/>
              <w:right w:val="single" w:sz="4" w:space="0" w:color="000000"/>
            </w:tcBorders>
            <w:shd w:val="clear" w:color="auto" w:fill="A8D08D"/>
            <w:vAlign w:val="center"/>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Alkoholizm</w:t>
            </w:r>
          </w:p>
        </w:tc>
        <w:tc>
          <w:tcPr>
            <w:tcW w:w="1403" w:type="dxa"/>
            <w:tcBorders>
              <w:top w:val="single" w:sz="4" w:space="0" w:color="000000"/>
              <w:left w:val="single" w:sz="4" w:space="0" w:color="000000"/>
              <w:bottom w:val="single" w:sz="4" w:space="0" w:color="000000"/>
              <w:right w:val="single" w:sz="4" w:space="0" w:color="000000"/>
            </w:tcBorders>
            <w:shd w:val="clear" w:color="auto" w:fill="A8D08D"/>
            <w:vAlign w:val="center"/>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Bezdomność</w:t>
            </w:r>
          </w:p>
        </w:tc>
        <w:tc>
          <w:tcPr>
            <w:tcW w:w="1401" w:type="dxa"/>
            <w:tcBorders>
              <w:top w:val="single" w:sz="4" w:space="0" w:color="000000"/>
              <w:left w:val="single" w:sz="4" w:space="0" w:color="000000"/>
              <w:bottom w:val="single" w:sz="4" w:space="0" w:color="000000"/>
              <w:right w:val="single" w:sz="4" w:space="0" w:color="000000"/>
            </w:tcBorders>
            <w:shd w:val="clear" w:color="auto" w:fill="A8D08D"/>
            <w:vAlign w:val="center"/>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Narkomania</w:t>
            </w:r>
          </w:p>
        </w:tc>
      </w:tr>
      <w:tr w:rsidR="00286C54">
        <w:trPr>
          <w:trHeight w:val="283"/>
          <w:jc w:val="center"/>
        </w:trPr>
        <w:tc>
          <w:tcPr>
            <w:tcW w:w="1396"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Dąbrówno</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0</w:t>
            </w: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818</w:t>
            </w: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127</w:t>
            </w: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6</w:t>
            </w:r>
          </w:p>
        </w:tc>
        <w:tc>
          <w:tcPr>
            <w:tcW w:w="1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12</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0</w:t>
            </w:r>
          </w:p>
        </w:tc>
      </w:tr>
      <w:tr w:rsidR="00286C54">
        <w:trPr>
          <w:trHeight w:val="283"/>
          <w:jc w:val="center"/>
        </w:trPr>
        <w:tc>
          <w:tcPr>
            <w:tcW w:w="1396"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Grunwald</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1550</w:t>
            </w: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1274</w:t>
            </w: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401</w:t>
            </w: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135</w:t>
            </w:r>
          </w:p>
        </w:tc>
        <w:tc>
          <w:tcPr>
            <w:tcW w:w="1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8</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0</w:t>
            </w:r>
          </w:p>
        </w:tc>
      </w:tr>
      <w:tr w:rsidR="00286C54">
        <w:trPr>
          <w:trHeight w:val="283"/>
          <w:jc w:val="center"/>
        </w:trPr>
        <w:tc>
          <w:tcPr>
            <w:tcW w:w="1396"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Jonkowo</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206</w:t>
            </w: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137</w:t>
            </w: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84</w:t>
            </w: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6</w:t>
            </w:r>
          </w:p>
        </w:tc>
        <w:tc>
          <w:tcPr>
            <w:tcW w:w="1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5</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0</w:t>
            </w:r>
          </w:p>
        </w:tc>
      </w:tr>
      <w:tr w:rsidR="00286C54">
        <w:trPr>
          <w:trHeight w:val="283"/>
          <w:jc w:val="center"/>
        </w:trPr>
        <w:tc>
          <w:tcPr>
            <w:tcW w:w="1396"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Miłakowo</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1036</w:t>
            </w: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985</w:t>
            </w: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260</w:t>
            </w: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0</w:t>
            </w:r>
          </w:p>
        </w:tc>
        <w:tc>
          <w:tcPr>
            <w:tcW w:w="1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10</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1</w:t>
            </w:r>
          </w:p>
        </w:tc>
      </w:tr>
      <w:tr w:rsidR="00286C54">
        <w:trPr>
          <w:trHeight w:val="283"/>
          <w:jc w:val="center"/>
        </w:trPr>
        <w:tc>
          <w:tcPr>
            <w:tcW w:w="1396"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Morąg</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3027</w:t>
            </w: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2823</w:t>
            </w: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1482</w:t>
            </w: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46</w:t>
            </w:r>
          </w:p>
        </w:tc>
        <w:tc>
          <w:tcPr>
            <w:tcW w:w="1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28</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4</w:t>
            </w:r>
          </w:p>
        </w:tc>
      </w:tr>
      <w:tr w:rsidR="00286C54">
        <w:trPr>
          <w:trHeight w:val="283"/>
          <w:jc w:val="center"/>
        </w:trPr>
        <w:tc>
          <w:tcPr>
            <w:tcW w:w="1396"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Łukta</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780</w:t>
            </w: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605</w:t>
            </w: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87</w:t>
            </w: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38</w:t>
            </w:r>
          </w:p>
        </w:tc>
        <w:tc>
          <w:tcPr>
            <w:tcW w:w="1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6</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0</w:t>
            </w:r>
          </w:p>
        </w:tc>
      </w:tr>
      <w:tr w:rsidR="00286C54">
        <w:trPr>
          <w:trHeight w:val="283"/>
          <w:jc w:val="center"/>
        </w:trPr>
        <w:tc>
          <w:tcPr>
            <w:tcW w:w="1396"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Ostróda</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77</w:t>
            </w: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814</w:t>
            </w: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278</w:t>
            </w: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20</w:t>
            </w:r>
          </w:p>
        </w:tc>
        <w:tc>
          <w:tcPr>
            <w:tcW w:w="1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7</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0</w:t>
            </w:r>
          </w:p>
        </w:tc>
      </w:tr>
      <w:tr w:rsidR="00286C54">
        <w:trPr>
          <w:trHeight w:val="283"/>
          <w:jc w:val="center"/>
        </w:trPr>
        <w:tc>
          <w:tcPr>
            <w:tcW w:w="1396"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Świątki</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465</w:t>
            </w: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621</w:t>
            </w: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218</w:t>
            </w: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14</w:t>
            </w:r>
          </w:p>
        </w:tc>
        <w:tc>
          <w:tcPr>
            <w:tcW w:w="1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1</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0</w:t>
            </w:r>
          </w:p>
        </w:tc>
      </w:tr>
      <w:tr w:rsidR="00286C54">
        <w:trPr>
          <w:trHeight w:val="283"/>
          <w:jc w:val="center"/>
        </w:trPr>
        <w:tc>
          <w:tcPr>
            <w:tcW w:w="1396"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obszar LSR</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7141</w:t>
            </w: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8077</w:t>
            </w: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2937</w:t>
            </w: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265</w:t>
            </w:r>
          </w:p>
        </w:tc>
        <w:tc>
          <w:tcPr>
            <w:tcW w:w="1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77</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5</w:t>
            </w:r>
          </w:p>
        </w:tc>
      </w:tr>
    </w:tbl>
    <w:p w:rsidR="00286C54" w:rsidRDefault="007F1EEA">
      <w:pPr>
        <w:spacing w:after="0" w:line="240" w:lineRule="auto"/>
        <w:jc w:val="center"/>
        <w:rPr>
          <w:rFonts w:ascii="Times New Roman" w:eastAsia="Calibri" w:hAnsi="Times New Roman" w:cs="Times New Roman"/>
          <w:i/>
        </w:rPr>
      </w:pPr>
      <w:r>
        <w:rPr>
          <w:rFonts w:ascii="Times New Roman" w:eastAsia="Calibri" w:hAnsi="Times New Roman" w:cs="Times New Roman"/>
          <w:i/>
        </w:rPr>
        <w:t>Źródło: opracowanie własne Ośrodków Pomocy Społecznej za rok 2013</w:t>
      </w:r>
    </w:p>
    <w:p w:rsidR="00286C54" w:rsidRDefault="00286C54">
      <w:pPr>
        <w:spacing w:after="0" w:line="240" w:lineRule="auto"/>
        <w:jc w:val="center"/>
        <w:rPr>
          <w:rFonts w:ascii="Times New Roman" w:eastAsia="Calibri" w:hAnsi="Times New Roman" w:cs="Times New Roman"/>
          <w:i/>
          <w:sz w:val="16"/>
          <w:szCs w:val="16"/>
        </w:rPr>
      </w:pPr>
    </w:p>
    <w:p w:rsidR="00286C54" w:rsidRDefault="007F1EEA">
      <w:pPr>
        <w:spacing w:after="0" w:line="240" w:lineRule="auto"/>
        <w:ind w:firstLine="567"/>
        <w:jc w:val="both"/>
        <w:rPr>
          <w:rFonts w:ascii="Times New Roman" w:eastAsia="Calibri" w:hAnsi="Times New Roman" w:cs="Times New Roman"/>
        </w:rPr>
      </w:pPr>
      <w:r>
        <w:rPr>
          <w:rFonts w:ascii="Times New Roman" w:eastAsia="Calibri" w:hAnsi="Times New Roman" w:cs="Times New Roman"/>
        </w:rPr>
        <w:t>Powyższe dane wskazują, że największą liczbę osób ubogich zarejestrowano w gminie Morąg (3 027 osób). Na terenie gminy Dąbrówno ten problem jest niezauważalny. Problem bezrobocia najpowszechniej występuje na obszarze gminy Morąg (2823 osoby), a najmniej jest widoczny w gminie Jonkowo (137 osób). Niepełnosprawność najbardziej zauważalna jest na terenie gminy Morąg (1482 osoby), najmniej zaś w gminie Jonkowo (84 osoby). Natomiast problem alkoholizmu występuje w większym stopniu w gminie Grunwald (135 osób), najmniej osób borykających się z tym problemem obserwuje się w gminie Dąbrówno (6 osób) i Jonkowo (6 osób). Osób bezdomnych najwięcej występuje na terenie gminy Morąg (28 osób), najmniej zaś w gminie Świątki (1 osoba). Natomiast narkomania występuje tylko na obszarze dwóch gmin, a mianowicie: w gminie Morąg (4 osoby) i w gminie Miłakowo (1 osoba).</w:t>
      </w:r>
      <w:r>
        <w:rPr>
          <w:rFonts w:ascii="Times New Roman" w:eastAsia="Calibri" w:hAnsi="Times New Roman" w:cs="Times New Roman"/>
        </w:rPr>
        <w:tab/>
      </w:r>
    </w:p>
    <w:p w:rsidR="00286C54" w:rsidRDefault="007F1EEA">
      <w:pPr>
        <w:spacing w:after="0" w:line="240" w:lineRule="auto"/>
        <w:ind w:firstLine="708"/>
        <w:jc w:val="both"/>
        <w:rPr>
          <w:rFonts w:ascii="Times New Roman" w:eastAsia="Calibri" w:hAnsi="Times New Roman" w:cs="Times New Roman"/>
        </w:rPr>
      </w:pPr>
      <w:r>
        <w:rPr>
          <w:rFonts w:ascii="Times New Roman" w:eastAsia="Calibri" w:hAnsi="Times New Roman" w:cs="Times New Roman"/>
        </w:rPr>
        <w:t>Osoby korzystające z pomocy społecznej często korzystają z zasobów mieszkaniowych poszczególnych gmin. Władze lokalne dysponują lokalami socjalnymi oraz komunalnymi. W poniższej tabeli przedstawiono stan tej infrastruktury, ze wskazaniem poszczególnych gmin.</w:t>
      </w:r>
    </w:p>
    <w:p w:rsidR="00286C54" w:rsidRDefault="00286C54">
      <w:pPr>
        <w:spacing w:after="0" w:line="240" w:lineRule="auto"/>
        <w:rPr>
          <w:rFonts w:ascii="Times New Roman" w:eastAsia="Calibri" w:hAnsi="Times New Roman" w:cs="Times New Roman"/>
          <w:b/>
          <w:sz w:val="16"/>
          <w:szCs w:val="16"/>
        </w:rPr>
      </w:pPr>
    </w:p>
    <w:p w:rsidR="00286C54" w:rsidRDefault="007F1EEA">
      <w:pPr>
        <w:spacing w:after="0" w:line="240" w:lineRule="auto"/>
        <w:rPr>
          <w:rFonts w:ascii="Times New Roman" w:eastAsia="Calibri" w:hAnsi="Times New Roman" w:cs="Times New Roman"/>
          <w:b/>
        </w:rPr>
      </w:pPr>
      <w:r>
        <w:rPr>
          <w:rFonts w:ascii="Times New Roman" w:eastAsia="Calibri" w:hAnsi="Times New Roman" w:cs="Times New Roman"/>
          <w:b/>
        </w:rPr>
        <w:t>Tabela</w:t>
      </w:r>
      <w:r>
        <w:rPr>
          <w:rFonts w:ascii="Times New Roman" w:eastAsia="Calibri" w:hAnsi="Times New Roman" w:cs="Times New Roman"/>
          <w:b/>
        </w:rPr>
        <w:tab/>
        <w:t>22. Społeczna infrastruktura mieszkalna w gminach obszaru LGD</w:t>
      </w:r>
    </w:p>
    <w:tbl>
      <w:tblPr>
        <w:tblpPr w:leftFromText="141" w:rightFromText="141" w:vertAnchor="text" w:horzAnchor="margin" w:tblpY="4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8"/>
        <w:gridCol w:w="1812"/>
        <w:gridCol w:w="2148"/>
        <w:gridCol w:w="2035"/>
        <w:gridCol w:w="2270"/>
      </w:tblGrid>
      <w:tr w:rsidR="00286C54">
        <w:trPr>
          <w:trHeight w:val="195"/>
        </w:trPr>
        <w:tc>
          <w:tcPr>
            <w:tcW w:w="1649" w:type="dxa"/>
            <w:tcBorders>
              <w:top w:val="single" w:sz="4" w:space="0" w:color="000000"/>
              <w:left w:val="single" w:sz="4" w:space="0" w:color="000000"/>
              <w:bottom w:val="single" w:sz="4" w:space="0" w:color="000000"/>
              <w:right w:val="single" w:sz="4" w:space="0" w:color="000000"/>
            </w:tcBorders>
            <w:shd w:val="clear" w:color="auto" w:fill="A8D08D"/>
            <w:vAlign w:val="center"/>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Gmina</w:t>
            </w:r>
          </w:p>
        </w:tc>
        <w:tc>
          <w:tcPr>
            <w:tcW w:w="1813" w:type="dxa"/>
            <w:tcBorders>
              <w:top w:val="single" w:sz="4" w:space="0" w:color="000000"/>
              <w:left w:val="single" w:sz="4" w:space="0" w:color="000000"/>
              <w:bottom w:val="single" w:sz="4" w:space="0" w:color="000000"/>
              <w:right w:val="single" w:sz="4" w:space="0" w:color="000000"/>
            </w:tcBorders>
            <w:shd w:val="clear" w:color="auto" w:fill="A8D08D"/>
            <w:vAlign w:val="center"/>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Liczba mieszkań komunalnych w zasobie gminy</w:t>
            </w:r>
          </w:p>
        </w:tc>
        <w:tc>
          <w:tcPr>
            <w:tcW w:w="2151" w:type="dxa"/>
            <w:tcBorders>
              <w:top w:val="single" w:sz="4" w:space="0" w:color="000000"/>
              <w:left w:val="single" w:sz="4" w:space="0" w:color="000000"/>
              <w:bottom w:val="single" w:sz="4" w:space="0" w:color="000000"/>
              <w:right w:val="single" w:sz="4" w:space="0" w:color="000000"/>
            </w:tcBorders>
            <w:shd w:val="clear" w:color="auto" w:fill="A8D08D"/>
            <w:vAlign w:val="center"/>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Liczba wniosków złożonych na mieszkanie komunalne z zasobów gminy</w:t>
            </w:r>
          </w:p>
        </w:tc>
        <w:tc>
          <w:tcPr>
            <w:tcW w:w="2038" w:type="dxa"/>
            <w:tcBorders>
              <w:top w:val="single" w:sz="4" w:space="0" w:color="000000"/>
              <w:left w:val="single" w:sz="4" w:space="0" w:color="000000"/>
              <w:bottom w:val="single" w:sz="4" w:space="0" w:color="000000"/>
              <w:right w:val="single" w:sz="4" w:space="0" w:color="000000"/>
            </w:tcBorders>
            <w:shd w:val="clear" w:color="auto" w:fill="A8D08D"/>
            <w:vAlign w:val="center"/>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Liczba mieszkań socjalnych (lokali)</w:t>
            </w:r>
          </w:p>
        </w:tc>
        <w:tc>
          <w:tcPr>
            <w:tcW w:w="2272" w:type="dxa"/>
            <w:tcBorders>
              <w:top w:val="single" w:sz="4" w:space="0" w:color="000000"/>
              <w:left w:val="single" w:sz="4" w:space="0" w:color="000000"/>
              <w:bottom w:val="single" w:sz="4" w:space="0" w:color="000000"/>
              <w:right w:val="single" w:sz="4" w:space="0" w:color="000000"/>
            </w:tcBorders>
            <w:shd w:val="clear" w:color="auto" w:fill="A8D08D"/>
            <w:vAlign w:val="center"/>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Liczba oczekujących na mieszkanie socjalne</w:t>
            </w:r>
          </w:p>
        </w:tc>
      </w:tr>
      <w:tr w:rsidR="00286C54">
        <w:trPr>
          <w:trHeight w:val="195"/>
        </w:trPr>
        <w:tc>
          <w:tcPr>
            <w:tcW w:w="1649" w:type="dxa"/>
            <w:tcBorders>
              <w:top w:val="single" w:sz="4" w:space="0" w:color="000000"/>
              <w:left w:val="single" w:sz="4" w:space="0" w:color="000000"/>
              <w:bottom w:val="single" w:sz="4" w:space="0" w:color="000000"/>
              <w:right w:val="single" w:sz="4" w:space="0" w:color="000000"/>
            </w:tcBorders>
            <w:shd w:val="clear" w:color="auto" w:fill="BDD6EE"/>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Dąbrówno</w:t>
            </w:r>
          </w:p>
        </w:tc>
        <w:tc>
          <w:tcPr>
            <w:tcW w:w="1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18</w:t>
            </w:r>
          </w:p>
        </w:tc>
        <w:tc>
          <w:tcPr>
            <w:tcW w:w="2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12</w:t>
            </w:r>
          </w:p>
        </w:tc>
        <w:tc>
          <w:tcPr>
            <w:tcW w:w="2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1</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7</w:t>
            </w:r>
          </w:p>
        </w:tc>
      </w:tr>
      <w:tr w:rsidR="00286C54">
        <w:trPr>
          <w:trHeight w:val="195"/>
        </w:trPr>
        <w:tc>
          <w:tcPr>
            <w:tcW w:w="1649" w:type="dxa"/>
            <w:tcBorders>
              <w:top w:val="single" w:sz="4" w:space="0" w:color="000000"/>
              <w:left w:val="single" w:sz="4" w:space="0" w:color="000000"/>
              <w:bottom w:val="single" w:sz="4" w:space="0" w:color="000000"/>
              <w:right w:val="single" w:sz="4" w:space="0" w:color="000000"/>
            </w:tcBorders>
            <w:shd w:val="clear" w:color="auto" w:fill="BDD6EE"/>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Grunwald</w:t>
            </w:r>
          </w:p>
        </w:tc>
        <w:tc>
          <w:tcPr>
            <w:tcW w:w="1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52</w:t>
            </w:r>
          </w:p>
        </w:tc>
        <w:tc>
          <w:tcPr>
            <w:tcW w:w="2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0</w:t>
            </w:r>
          </w:p>
        </w:tc>
        <w:tc>
          <w:tcPr>
            <w:tcW w:w="2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10</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38</w:t>
            </w:r>
          </w:p>
        </w:tc>
      </w:tr>
      <w:tr w:rsidR="00286C54">
        <w:trPr>
          <w:trHeight w:val="195"/>
        </w:trPr>
        <w:tc>
          <w:tcPr>
            <w:tcW w:w="1649" w:type="dxa"/>
            <w:tcBorders>
              <w:top w:val="single" w:sz="4" w:space="0" w:color="000000"/>
              <w:left w:val="single" w:sz="4" w:space="0" w:color="000000"/>
              <w:bottom w:val="single" w:sz="4" w:space="0" w:color="000000"/>
              <w:right w:val="single" w:sz="4" w:space="0" w:color="000000"/>
            </w:tcBorders>
            <w:shd w:val="clear" w:color="auto" w:fill="BDD6EE"/>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Jonkowo</w:t>
            </w:r>
          </w:p>
        </w:tc>
        <w:tc>
          <w:tcPr>
            <w:tcW w:w="1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26</w:t>
            </w:r>
          </w:p>
        </w:tc>
        <w:tc>
          <w:tcPr>
            <w:tcW w:w="2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10</w:t>
            </w:r>
          </w:p>
        </w:tc>
        <w:tc>
          <w:tcPr>
            <w:tcW w:w="2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0</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0</w:t>
            </w:r>
          </w:p>
        </w:tc>
      </w:tr>
      <w:tr w:rsidR="00286C54">
        <w:trPr>
          <w:trHeight w:val="195"/>
        </w:trPr>
        <w:tc>
          <w:tcPr>
            <w:tcW w:w="1649" w:type="dxa"/>
            <w:tcBorders>
              <w:top w:val="single" w:sz="4" w:space="0" w:color="000000"/>
              <w:left w:val="single" w:sz="4" w:space="0" w:color="000000"/>
              <w:bottom w:val="single" w:sz="4" w:space="0" w:color="000000"/>
              <w:right w:val="single" w:sz="4" w:space="0" w:color="000000"/>
            </w:tcBorders>
            <w:shd w:val="clear" w:color="auto" w:fill="BDD6EE"/>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Miłakowo</w:t>
            </w:r>
          </w:p>
        </w:tc>
        <w:tc>
          <w:tcPr>
            <w:tcW w:w="1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141</w:t>
            </w:r>
          </w:p>
        </w:tc>
        <w:tc>
          <w:tcPr>
            <w:tcW w:w="2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11</w:t>
            </w:r>
          </w:p>
        </w:tc>
        <w:tc>
          <w:tcPr>
            <w:tcW w:w="2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2</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66</w:t>
            </w:r>
          </w:p>
        </w:tc>
      </w:tr>
      <w:tr w:rsidR="00286C54">
        <w:trPr>
          <w:trHeight w:val="195"/>
        </w:trPr>
        <w:tc>
          <w:tcPr>
            <w:tcW w:w="1649" w:type="dxa"/>
            <w:tcBorders>
              <w:top w:val="single" w:sz="4" w:space="0" w:color="000000"/>
              <w:left w:val="single" w:sz="4" w:space="0" w:color="000000"/>
              <w:bottom w:val="single" w:sz="4" w:space="0" w:color="000000"/>
              <w:right w:val="single" w:sz="4" w:space="0" w:color="000000"/>
            </w:tcBorders>
            <w:shd w:val="clear" w:color="auto" w:fill="BDD6EE"/>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Morąg</w:t>
            </w:r>
          </w:p>
        </w:tc>
        <w:tc>
          <w:tcPr>
            <w:tcW w:w="1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369</w:t>
            </w:r>
          </w:p>
        </w:tc>
        <w:tc>
          <w:tcPr>
            <w:tcW w:w="2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13</w:t>
            </w:r>
          </w:p>
        </w:tc>
        <w:tc>
          <w:tcPr>
            <w:tcW w:w="2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5</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7</w:t>
            </w:r>
          </w:p>
        </w:tc>
      </w:tr>
      <w:tr w:rsidR="00286C54">
        <w:trPr>
          <w:trHeight w:val="195"/>
        </w:trPr>
        <w:tc>
          <w:tcPr>
            <w:tcW w:w="1649" w:type="dxa"/>
            <w:tcBorders>
              <w:top w:val="single" w:sz="4" w:space="0" w:color="000000"/>
              <w:left w:val="single" w:sz="4" w:space="0" w:color="000000"/>
              <w:bottom w:val="single" w:sz="4" w:space="0" w:color="000000"/>
              <w:right w:val="single" w:sz="4" w:space="0" w:color="000000"/>
            </w:tcBorders>
            <w:shd w:val="clear" w:color="auto" w:fill="BDD6EE"/>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Łukta</w:t>
            </w:r>
          </w:p>
        </w:tc>
        <w:tc>
          <w:tcPr>
            <w:tcW w:w="1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18</w:t>
            </w:r>
          </w:p>
        </w:tc>
        <w:tc>
          <w:tcPr>
            <w:tcW w:w="2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3</w:t>
            </w:r>
          </w:p>
        </w:tc>
        <w:tc>
          <w:tcPr>
            <w:tcW w:w="2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0</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0</w:t>
            </w:r>
          </w:p>
        </w:tc>
      </w:tr>
      <w:tr w:rsidR="00286C54">
        <w:trPr>
          <w:trHeight w:val="195"/>
        </w:trPr>
        <w:tc>
          <w:tcPr>
            <w:tcW w:w="1649" w:type="dxa"/>
            <w:tcBorders>
              <w:top w:val="single" w:sz="4" w:space="0" w:color="000000"/>
              <w:left w:val="single" w:sz="4" w:space="0" w:color="000000"/>
              <w:bottom w:val="single" w:sz="4" w:space="0" w:color="000000"/>
              <w:right w:val="single" w:sz="4" w:space="0" w:color="000000"/>
            </w:tcBorders>
            <w:shd w:val="clear" w:color="auto" w:fill="BDD6EE"/>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Ostróda</w:t>
            </w:r>
          </w:p>
        </w:tc>
        <w:tc>
          <w:tcPr>
            <w:tcW w:w="1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126</w:t>
            </w:r>
          </w:p>
        </w:tc>
        <w:tc>
          <w:tcPr>
            <w:tcW w:w="2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29</w:t>
            </w:r>
          </w:p>
        </w:tc>
        <w:tc>
          <w:tcPr>
            <w:tcW w:w="2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1</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1</w:t>
            </w:r>
          </w:p>
        </w:tc>
      </w:tr>
      <w:tr w:rsidR="00286C54">
        <w:trPr>
          <w:trHeight w:val="70"/>
        </w:trPr>
        <w:tc>
          <w:tcPr>
            <w:tcW w:w="1649" w:type="dxa"/>
            <w:tcBorders>
              <w:top w:val="single" w:sz="4" w:space="0" w:color="000000"/>
              <w:left w:val="single" w:sz="4" w:space="0" w:color="000000"/>
              <w:bottom w:val="single" w:sz="4" w:space="0" w:color="000000"/>
              <w:right w:val="single" w:sz="4" w:space="0" w:color="000000"/>
            </w:tcBorders>
            <w:shd w:val="clear" w:color="auto" w:fill="BDD6EE"/>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Świątki</w:t>
            </w:r>
          </w:p>
        </w:tc>
        <w:tc>
          <w:tcPr>
            <w:tcW w:w="1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28</w:t>
            </w:r>
          </w:p>
        </w:tc>
        <w:tc>
          <w:tcPr>
            <w:tcW w:w="2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32</w:t>
            </w:r>
          </w:p>
        </w:tc>
        <w:tc>
          <w:tcPr>
            <w:tcW w:w="2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1</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rPr>
            </w:pPr>
            <w:r>
              <w:rPr>
                <w:rFonts w:ascii="Times New Roman" w:eastAsia="Calibri" w:hAnsi="Times New Roman" w:cs="Times New Roman"/>
              </w:rPr>
              <w:t>32</w:t>
            </w:r>
          </w:p>
        </w:tc>
      </w:tr>
      <w:tr w:rsidR="00286C54">
        <w:trPr>
          <w:trHeight w:val="70"/>
        </w:trPr>
        <w:tc>
          <w:tcPr>
            <w:tcW w:w="1649" w:type="dxa"/>
            <w:tcBorders>
              <w:top w:val="single" w:sz="4" w:space="0" w:color="000000"/>
              <w:left w:val="single" w:sz="4" w:space="0" w:color="000000"/>
              <w:bottom w:val="single" w:sz="4" w:space="0" w:color="000000"/>
              <w:right w:val="single" w:sz="4" w:space="0" w:color="000000"/>
            </w:tcBorders>
            <w:shd w:val="clear" w:color="auto" w:fill="BDD6EE"/>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obszar LSR</w:t>
            </w:r>
          </w:p>
        </w:tc>
        <w:tc>
          <w:tcPr>
            <w:tcW w:w="1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778</w:t>
            </w:r>
          </w:p>
        </w:tc>
        <w:tc>
          <w:tcPr>
            <w:tcW w:w="2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110</w:t>
            </w:r>
          </w:p>
        </w:tc>
        <w:tc>
          <w:tcPr>
            <w:tcW w:w="2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20</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keepNext/>
              <w:keepLines/>
              <w:spacing w:after="0" w:line="240" w:lineRule="auto"/>
              <w:jc w:val="center"/>
              <w:outlineLvl w:val="3"/>
              <w:rPr>
                <w:rFonts w:ascii="Times New Roman" w:eastAsia="Calibri" w:hAnsi="Times New Roman" w:cs="Times New Roman"/>
                <w:b/>
              </w:rPr>
            </w:pPr>
            <w:r>
              <w:rPr>
                <w:rFonts w:ascii="Times New Roman" w:eastAsia="Calibri" w:hAnsi="Times New Roman" w:cs="Times New Roman"/>
                <w:b/>
              </w:rPr>
              <w:t>151</w:t>
            </w:r>
          </w:p>
        </w:tc>
      </w:tr>
    </w:tbl>
    <w:p w:rsidR="00286C54" w:rsidRDefault="007F1EEA">
      <w:pPr>
        <w:spacing w:after="0" w:line="240" w:lineRule="auto"/>
        <w:jc w:val="center"/>
        <w:rPr>
          <w:rFonts w:ascii="Times New Roman" w:eastAsia="Calibri" w:hAnsi="Times New Roman" w:cs="Times New Roman"/>
          <w:i/>
        </w:rPr>
      </w:pPr>
      <w:r>
        <w:rPr>
          <w:rFonts w:ascii="Times New Roman" w:eastAsia="Calibri" w:hAnsi="Times New Roman" w:cs="Times New Roman"/>
          <w:i/>
        </w:rPr>
        <w:t>Źródło: opracowanie własne Ośrodków Pomocy Społecznej za rok 2013</w:t>
      </w:r>
    </w:p>
    <w:p w:rsidR="00286C54" w:rsidRDefault="00286C54">
      <w:pPr>
        <w:spacing w:after="0" w:line="240" w:lineRule="auto"/>
        <w:jc w:val="both"/>
        <w:rPr>
          <w:rFonts w:ascii="Times New Roman" w:eastAsia="Calibri" w:hAnsi="Times New Roman" w:cs="Times New Roman"/>
          <w:b/>
          <w:sz w:val="16"/>
          <w:szCs w:val="16"/>
        </w:rPr>
      </w:pPr>
    </w:p>
    <w:p w:rsidR="00286C54" w:rsidRDefault="007F1EEA">
      <w:pPr>
        <w:tabs>
          <w:tab w:val="left" w:pos="567"/>
        </w:tabs>
        <w:spacing w:after="0" w:line="240" w:lineRule="auto"/>
        <w:jc w:val="both"/>
        <w:rPr>
          <w:rFonts w:ascii="Times New Roman" w:eastAsia="Calibri" w:hAnsi="Times New Roman" w:cs="Times New Roman"/>
        </w:rPr>
      </w:pPr>
      <w:r>
        <w:rPr>
          <w:rFonts w:ascii="Times New Roman" w:eastAsia="Calibri" w:hAnsi="Times New Roman" w:cs="Times New Roman"/>
        </w:rPr>
        <w:tab/>
        <w:t xml:space="preserve">Na terenie LGD znaczące zasoby mieszkań komunalnych posiada gmina Morąg (369), zaś niewiele gmina Łukta (18) i Dąbrówno (18). Najwięcej wniosków na mieszkanie komunalne zostało złożonych w gminie Świątki </w:t>
      </w:r>
      <w:r>
        <w:rPr>
          <w:rFonts w:ascii="Times New Roman" w:eastAsia="Calibri" w:hAnsi="Times New Roman" w:cs="Times New Roman"/>
        </w:rPr>
        <w:lastRenderedPageBreak/>
        <w:t>(32), zaś mało takich wniosków złożono w gminie Łukta (3). Gmina Grunwald posiada 10 mieszkań socjalnych, zaś gmina Łukta i Jonkowo nie posiada takich zasobów. Na terenie gminy Miłakowo aż 66 osób oczekuje na mieszkanie socjalne, zaś w gminie Łukta i Jonkowo nie ma osób oczekujących.</w:t>
      </w:r>
    </w:p>
    <w:p w:rsidR="00286C54" w:rsidRDefault="007F1EEA">
      <w:pPr>
        <w:spacing w:after="0" w:line="240" w:lineRule="auto"/>
        <w:ind w:firstLine="567"/>
        <w:jc w:val="both"/>
        <w:rPr>
          <w:rFonts w:ascii="Times New Roman" w:eastAsia="Calibri" w:hAnsi="Times New Roman" w:cs="Times New Roman"/>
        </w:rPr>
      </w:pPr>
      <w:r>
        <w:rPr>
          <w:rFonts w:ascii="Times New Roman" w:eastAsia="Calibri" w:hAnsi="Times New Roman" w:cs="Times New Roman"/>
        </w:rPr>
        <w:t xml:space="preserve">Jak wynika z diagnozy obszaru istotny wpływ na poziom spójności społecznej ma m.in.: pobudzanie wzrostu gospodarczego, tworzenie nowych miejsc pracy oraz ochronę już istniejących, zwiększenie zakresu ochrony zdrowotnej obywateli. Szczególnie ważną rolę w tym zakresie pełnią działania polegające na zapobieganiu i ograniczaniu zakresu występowania wykluczenia społecznego. Skuteczna walka z wykluczeniem </w:t>
      </w:r>
      <w:r>
        <w:rPr>
          <w:rFonts w:ascii="Times New Roman" w:eastAsia="Calibri" w:hAnsi="Times New Roman" w:cs="Times New Roman"/>
        </w:rPr>
        <w:br/>
        <w:t>i marginalizacją, to najważniejsza grupa działań wpływających na stopień spójności i integracji społecznej, co potwierdziły również konsultacje społeczne.</w:t>
      </w:r>
    </w:p>
    <w:p w:rsidR="00286C54" w:rsidRDefault="007F1EEA">
      <w:pPr>
        <w:spacing w:after="0" w:line="240" w:lineRule="auto"/>
        <w:ind w:firstLine="567"/>
        <w:jc w:val="both"/>
        <w:rPr>
          <w:rFonts w:ascii="Times New Roman" w:eastAsia="Calibri" w:hAnsi="Times New Roman" w:cs="Times New Roman"/>
        </w:rPr>
      </w:pPr>
      <w:r>
        <w:rPr>
          <w:rFonts w:ascii="Times New Roman" w:eastAsia="Calibri" w:hAnsi="Times New Roman" w:cs="Times New Roman"/>
        </w:rPr>
        <w:t>W trakcie konsultacji indywidualnych i grupowych określono również inne obszary wymagające szczególnego wsparcia. Zarówno na spotkaniach indywidualnych jak i grupowych oraz w ankietach mieszkańcy wskazali na wysoki potencjał przyrodniczy, historyczny i kulturowy obszaru, a także niską przedsiębiorczość mieszkańców oraz małą aktywność społeczną. Niejednokrotnie wskazywano na niedostateczne zagospodarowanie przestrzeni publicznej i niezadawalający stan infrastruktury technicznej. Przeprowadzone konsultacje społeczne Lokalnej Strategii Rozwoju Krainy Drwęcy i Pasłęki pozwoliły na opracowanie wspólnej analizy SWOT.</w:t>
      </w:r>
    </w:p>
    <w:p w:rsidR="00286C54" w:rsidRDefault="00286C54">
      <w:pPr>
        <w:spacing w:after="0" w:line="240" w:lineRule="auto"/>
        <w:jc w:val="both"/>
        <w:rPr>
          <w:rFonts w:ascii="Times New Roman" w:hAnsi="Times New Roman" w:cs="Times New Roman"/>
          <w:b/>
          <w:sz w:val="16"/>
          <w:szCs w:val="16"/>
        </w:rPr>
      </w:pPr>
    </w:p>
    <w:p w:rsidR="00286C54" w:rsidRDefault="007F1EEA">
      <w:pPr>
        <w:spacing w:after="0" w:line="240" w:lineRule="auto"/>
        <w:jc w:val="both"/>
        <w:rPr>
          <w:rFonts w:ascii="Times New Roman" w:hAnsi="Times New Roman" w:cs="Times New Roman"/>
          <w:b/>
        </w:rPr>
      </w:pPr>
      <w:r>
        <w:rPr>
          <w:rFonts w:ascii="Times New Roman" w:hAnsi="Times New Roman" w:cs="Times New Roman"/>
          <w:b/>
        </w:rPr>
        <w:t xml:space="preserve">Rozdział IV </w:t>
      </w:r>
      <w:r>
        <w:rPr>
          <w:rFonts w:ascii="Times New Roman" w:hAnsi="Times New Roman" w:cs="Times New Roman"/>
          <w:b/>
        </w:rPr>
        <w:tab/>
        <w:t>Analiza SWOT</w:t>
      </w:r>
    </w:p>
    <w:p w:rsidR="00286C54" w:rsidRDefault="00286C54">
      <w:pPr>
        <w:spacing w:after="0" w:line="240" w:lineRule="auto"/>
        <w:jc w:val="both"/>
        <w:rPr>
          <w:rFonts w:ascii="Times New Roman" w:hAnsi="Times New Roman" w:cs="Times New Roman"/>
          <w:b/>
          <w:sz w:val="16"/>
          <w:szCs w:val="16"/>
        </w:rPr>
      </w:pPr>
    </w:p>
    <w:p w:rsidR="00286C54" w:rsidRDefault="007F1EEA">
      <w:pPr>
        <w:spacing w:after="0" w:line="240" w:lineRule="auto"/>
        <w:ind w:firstLine="567"/>
        <w:jc w:val="both"/>
        <w:rPr>
          <w:rFonts w:ascii="Times New Roman" w:eastAsia="Calibri" w:hAnsi="Times New Roman" w:cs="Times New Roman"/>
        </w:rPr>
      </w:pPr>
      <w:r>
        <w:rPr>
          <w:rFonts w:ascii="Times New Roman" w:eastAsia="Calibri" w:hAnsi="Times New Roman" w:cs="Times New Roman"/>
        </w:rPr>
        <w:t xml:space="preserve">Bazując na diagnozie obszaru oraz na konsultacjach społecznych przeprowadzonych w okresie od 25 sierpnia 2015 r. do 10 września 2015 r. w ośmiu gminach należących do Lokalnej Grupy Działania Stowarzyszenie Kraina Drwęcy i Pasłęki opracowana została zbiorcza analiza SWOT dla całego obszaru objętego Lokalną Strategią Rozwoju. W ramach analizy SWOT określono poniższe grupy czynników. </w:t>
      </w:r>
    </w:p>
    <w:p w:rsidR="00286C54" w:rsidRDefault="00286C54">
      <w:pPr>
        <w:spacing w:after="0" w:line="240" w:lineRule="auto"/>
        <w:jc w:val="both"/>
        <w:rPr>
          <w:rFonts w:ascii="Times New Roman" w:eastAsia="Calibri" w:hAnsi="Times New Roman" w:cs="Times New Roman"/>
          <w:b/>
        </w:rPr>
      </w:pPr>
    </w:p>
    <w:p w:rsidR="00286C54" w:rsidRDefault="007F1EEA">
      <w:pPr>
        <w:spacing w:after="0" w:line="240" w:lineRule="auto"/>
        <w:jc w:val="both"/>
        <w:rPr>
          <w:rFonts w:ascii="Times New Roman" w:eastAsia="Calibri" w:hAnsi="Times New Roman" w:cs="Times New Roman"/>
          <w:b/>
        </w:rPr>
      </w:pPr>
      <w:r>
        <w:rPr>
          <w:rFonts w:ascii="Times New Roman" w:eastAsia="Calibri" w:hAnsi="Times New Roman" w:cs="Times New Roman"/>
          <w:b/>
        </w:rPr>
        <w:t>Tabela</w:t>
      </w:r>
      <w:r>
        <w:rPr>
          <w:rFonts w:ascii="Times New Roman" w:eastAsia="Calibri" w:hAnsi="Times New Roman" w:cs="Times New Roman"/>
          <w:b/>
        </w:rPr>
        <w:tab/>
        <w:t>23.</w:t>
      </w:r>
      <w:r>
        <w:rPr>
          <w:rFonts w:ascii="Times New Roman" w:eastAsia="Calibri" w:hAnsi="Times New Roman" w:cs="Times New Roman"/>
          <w:b/>
        </w:rPr>
        <w:tab/>
        <w:t xml:space="preserve"> Analiza SWOT</w:t>
      </w:r>
    </w:p>
    <w:tbl>
      <w:tblPr>
        <w:tblStyle w:val="Tabela-Siatka"/>
        <w:tblW w:w="9781" w:type="dxa"/>
        <w:tblInd w:w="-5" w:type="dxa"/>
        <w:tblLook w:val="04A0" w:firstRow="1" w:lastRow="0" w:firstColumn="1" w:lastColumn="0" w:noHBand="0" w:noVBand="1"/>
      </w:tblPr>
      <w:tblGrid>
        <w:gridCol w:w="4962"/>
        <w:gridCol w:w="4819"/>
      </w:tblGrid>
      <w:tr w:rsidR="00286C54">
        <w:tc>
          <w:tcPr>
            <w:tcW w:w="4961" w:type="dxa"/>
            <w:shd w:val="clear" w:color="auto" w:fill="A8D08D" w:themeFill="accent6" w:themeFillTint="99"/>
          </w:tcPr>
          <w:p w:rsidR="00286C54" w:rsidRDefault="007F1EEA">
            <w:pPr>
              <w:spacing w:after="0" w:line="240" w:lineRule="auto"/>
              <w:ind w:firstLine="318"/>
              <w:jc w:val="center"/>
              <w:rPr>
                <w:rFonts w:ascii="Times New Roman" w:hAnsi="Times New Roman" w:cs="Times New Roman"/>
                <w:b/>
              </w:rPr>
            </w:pPr>
            <w:r>
              <w:rPr>
                <w:rFonts w:ascii="Times New Roman" w:hAnsi="Times New Roman" w:cs="Times New Roman"/>
                <w:b/>
              </w:rPr>
              <w:t>SŁABE STRONY</w:t>
            </w:r>
          </w:p>
        </w:tc>
        <w:tc>
          <w:tcPr>
            <w:tcW w:w="4819" w:type="dxa"/>
            <w:shd w:val="clear" w:color="auto" w:fill="A8D08D" w:themeFill="accent6" w:themeFillTint="99"/>
          </w:tcPr>
          <w:p w:rsidR="00286C54" w:rsidRDefault="007F1EEA">
            <w:pPr>
              <w:spacing w:after="0" w:line="240" w:lineRule="auto"/>
              <w:ind w:firstLine="318"/>
              <w:jc w:val="center"/>
              <w:rPr>
                <w:rFonts w:ascii="Times New Roman" w:hAnsi="Times New Roman" w:cs="Times New Roman"/>
                <w:b/>
              </w:rPr>
            </w:pPr>
            <w:r>
              <w:rPr>
                <w:rFonts w:ascii="Times New Roman" w:hAnsi="Times New Roman" w:cs="Times New Roman"/>
                <w:b/>
              </w:rPr>
              <w:t>MOCNE STRONY</w:t>
            </w:r>
          </w:p>
        </w:tc>
      </w:tr>
      <w:tr w:rsidR="00286C54">
        <w:tc>
          <w:tcPr>
            <w:tcW w:w="4961" w:type="dxa"/>
            <w:shd w:val="clear" w:color="auto" w:fill="auto"/>
          </w:tcPr>
          <w:p w:rsidR="00286C54" w:rsidRDefault="007F1EEA">
            <w:pPr>
              <w:numPr>
                <w:ilvl w:val="0"/>
                <w:numId w:val="14"/>
              </w:numPr>
              <w:spacing w:after="0" w:line="240" w:lineRule="auto"/>
              <w:ind w:left="176" w:hanging="176"/>
              <w:jc w:val="both"/>
              <w:rPr>
                <w:rFonts w:ascii="Times New Roman" w:hAnsi="Times New Roman" w:cs="Times New Roman"/>
              </w:rPr>
            </w:pPr>
            <w:r>
              <w:rPr>
                <w:rFonts w:ascii="Times New Roman" w:hAnsi="Times New Roman" w:cs="Times New Roman"/>
              </w:rPr>
              <w:t>bezrobocie i problemy ze znalezieniem pracy przez osoby długotrwale bezrobotne (w tym z terenów popegeerowskich), ludzi młodych, osoby z niskimi kwalifikacjami;</w:t>
            </w:r>
          </w:p>
          <w:p w:rsidR="00286C54" w:rsidRDefault="007F1EEA">
            <w:pPr>
              <w:numPr>
                <w:ilvl w:val="0"/>
                <w:numId w:val="14"/>
              </w:numPr>
              <w:spacing w:after="0" w:line="240" w:lineRule="auto"/>
              <w:ind w:left="176" w:hanging="176"/>
              <w:jc w:val="both"/>
              <w:rPr>
                <w:rFonts w:ascii="Times New Roman" w:hAnsi="Times New Roman" w:cs="Times New Roman"/>
              </w:rPr>
            </w:pPr>
            <w:r>
              <w:rPr>
                <w:rFonts w:ascii="Times New Roman" w:hAnsi="Times New Roman" w:cs="Times New Roman"/>
              </w:rPr>
              <w:t>niska aktywność społeczna oraz bierność życiowa części mieszkańców;</w:t>
            </w:r>
          </w:p>
          <w:p w:rsidR="00286C54" w:rsidRDefault="007F1EEA">
            <w:pPr>
              <w:numPr>
                <w:ilvl w:val="0"/>
                <w:numId w:val="14"/>
              </w:numPr>
              <w:spacing w:after="0" w:line="240" w:lineRule="auto"/>
              <w:ind w:left="176" w:hanging="176"/>
              <w:jc w:val="both"/>
              <w:rPr>
                <w:rFonts w:ascii="Times New Roman" w:hAnsi="Times New Roman" w:cs="Times New Roman"/>
              </w:rPr>
            </w:pPr>
            <w:r>
              <w:rPr>
                <w:rFonts w:ascii="Times New Roman" w:hAnsi="Times New Roman" w:cs="Times New Roman"/>
              </w:rPr>
              <w:t>brak atrakcyjnych miejsc pracy i ubóstwo części mieszkańców;</w:t>
            </w:r>
          </w:p>
          <w:p w:rsidR="00286C54" w:rsidRDefault="007F1EEA">
            <w:pPr>
              <w:numPr>
                <w:ilvl w:val="0"/>
                <w:numId w:val="14"/>
              </w:numPr>
              <w:spacing w:after="0" w:line="240" w:lineRule="auto"/>
              <w:ind w:left="176" w:hanging="176"/>
              <w:jc w:val="both"/>
              <w:rPr>
                <w:rFonts w:ascii="Times New Roman" w:hAnsi="Times New Roman" w:cs="Times New Roman"/>
              </w:rPr>
            </w:pPr>
            <w:r>
              <w:rPr>
                <w:rFonts w:ascii="Times New Roman" w:hAnsi="Times New Roman" w:cs="Times New Roman"/>
              </w:rPr>
              <w:t>brak współpracy z lokalnymi liderami oraz niewystarczająca liczba animatorów lokalnych i działań animacyjnych;</w:t>
            </w:r>
          </w:p>
          <w:p w:rsidR="00286C54" w:rsidRDefault="007F1EEA">
            <w:pPr>
              <w:numPr>
                <w:ilvl w:val="0"/>
                <w:numId w:val="14"/>
              </w:numPr>
              <w:spacing w:after="0" w:line="240" w:lineRule="auto"/>
              <w:ind w:left="176" w:hanging="176"/>
              <w:jc w:val="both"/>
              <w:rPr>
                <w:rFonts w:ascii="Times New Roman" w:hAnsi="Times New Roman" w:cs="Times New Roman"/>
              </w:rPr>
            </w:pPr>
            <w:r>
              <w:rPr>
                <w:rFonts w:ascii="Times New Roman" w:hAnsi="Times New Roman" w:cs="Times New Roman"/>
              </w:rPr>
              <w:t>nieliczne oferty spędzania czasu wolnego dla dzieci, młodzieży, osób dorosłych i seniorów;</w:t>
            </w:r>
          </w:p>
          <w:p w:rsidR="00286C54" w:rsidRDefault="007F1EEA">
            <w:pPr>
              <w:numPr>
                <w:ilvl w:val="0"/>
                <w:numId w:val="14"/>
              </w:numPr>
              <w:spacing w:after="0" w:line="240" w:lineRule="auto"/>
              <w:ind w:left="176" w:hanging="176"/>
              <w:jc w:val="both"/>
              <w:rPr>
                <w:rFonts w:ascii="Times New Roman" w:hAnsi="Times New Roman" w:cs="Times New Roman"/>
              </w:rPr>
            </w:pPr>
            <w:r>
              <w:rPr>
                <w:rFonts w:ascii="Times New Roman" w:hAnsi="Times New Roman" w:cs="Times New Roman"/>
              </w:rPr>
              <w:t xml:space="preserve">niska aktywność mieszkańców na forum publicznym oraz brak poradnictwa prawnego dla mieszkańców w tym zakresie; </w:t>
            </w:r>
          </w:p>
          <w:p w:rsidR="00286C54" w:rsidRDefault="007F1EEA">
            <w:pPr>
              <w:numPr>
                <w:ilvl w:val="0"/>
                <w:numId w:val="14"/>
              </w:numPr>
              <w:spacing w:after="0" w:line="240" w:lineRule="auto"/>
              <w:ind w:left="176" w:hanging="176"/>
              <w:jc w:val="both"/>
              <w:rPr>
                <w:rFonts w:ascii="Times New Roman" w:hAnsi="Times New Roman" w:cs="Times New Roman"/>
              </w:rPr>
            </w:pPr>
            <w:r>
              <w:rPr>
                <w:rFonts w:ascii="Times New Roman" w:hAnsi="Times New Roman" w:cs="Times New Roman"/>
              </w:rPr>
              <w:t>niski poziom wykształcenia mieszkańców oraz niska przedsiębiorczość mieszkańców;</w:t>
            </w:r>
          </w:p>
          <w:p w:rsidR="00286C54" w:rsidRDefault="007F1EEA">
            <w:pPr>
              <w:numPr>
                <w:ilvl w:val="0"/>
                <w:numId w:val="14"/>
              </w:numPr>
              <w:spacing w:after="0" w:line="240" w:lineRule="auto"/>
              <w:ind w:left="176" w:hanging="176"/>
              <w:jc w:val="both"/>
              <w:rPr>
                <w:rFonts w:ascii="Times New Roman" w:hAnsi="Times New Roman" w:cs="Times New Roman"/>
              </w:rPr>
            </w:pPr>
            <w:r>
              <w:rPr>
                <w:rFonts w:ascii="Times New Roman" w:hAnsi="Times New Roman" w:cs="Times New Roman"/>
              </w:rPr>
              <w:t xml:space="preserve">brak odpowiedniej komunikacji między instytucjami i mieszkańcami małych miejscowości; </w:t>
            </w:r>
          </w:p>
          <w:p w:rsidR="00286C54" w:rsidRDefault="007F1EEA">
            <w:pPr>
              <w:numPr>
                <w:ilvl w:val="0"/>
                <w:numId w:val="14"/>
              </w:numPr>
              <w:spacing w:after="0" w:line="240" w:lineRule="auto"/>
              <w:ind w:left="176" w:hanging="176"/>
              <w:jc w:val="both"/>
              <w:rPr>
                <w:rFonts w:ascii="Times New Roman" w:hAnsi="Times New Roman" w:cs="Times New Roman"/>
              </w:rPr>
            </w:pPr>
            <w:r>
              <w:rPr>
                <w:rFonts w:ascii="Times New Roman" w:hAnsi="Times New Roman" w:cs="Times New Roman"/>
              </w:rPr>
              <w:t>mała liczba organizacji pozarządowych;</w:t>
            </w:r>
          </w:p>
          <w:p w:rsidR="00286C54" w:rsidRDefault="007F1EEA">
            <w:pPr>
              <w:numPr>
                <w:ilvl w:val="0"/>
                <w:numId w:val="14"/>
              </w:numPr>
              <w:spacing w:after="0" w:line="240" w:lineRule="auto"/>
              <w:ind w:left="176" w:hanging="176"/>
              <w:jc w:val="both"/>
              <w:rPr>
                <w:rFonts w:ascii="Times New Roman" w:hAnsi="Times New Roman" w:cs="Times New Roman"/>
              </w:rPr>
            </w:pPr>
            <w:r>
              <w:rPr>
                <w:rFonts w:ascii="Times New Roman" w:hAnsi="Times New Roman" w:cs="Times New Roman"/>
              </w:rPr>
              <w:t>zły stan infrastruktury drogowej (w szczególności dróg powiatowych i gminnych), brak dróg dojazdowych i niewystarczająca liczba miejsc parkingowych;</w:t>
            </w:r>
          </w:p>
          <w:p w:rsidR="00286C54" w:rsidRDefault="007F1EEA">
            <w:pPr>
              <w:numPr>
                <w:ilvl w:val="0"/>
                <w:numId w:val="14"/>
              </w:numPr>
              <w:spacing w:after="0" w:line="240" w:lineRule="auto"/>
              <w:ind w:left="176" w:hanging="176"/>
              <w:jc w:val="both"/>
              <w:rPr>
                <w:rFonts w:ascii="Times New Roman" w:hAnsi="Times New Roman" w:cs="Times New Roman"/>
              </w:rPr>
            </w:pPr>
            <w:r>
              <w:rPr>
                <w:rFonts w:ascii="Times New Roman" w:hAnsi="Times New Roman" w:cs="Times New Roman"/>
              </w:rPr>
              <w:t xml:space="preserve">niebezpieczne szlaki rowerowe w terenie zabudowanym (poprowadzone ruchliwymi drogami, brak wyodrębnionych oddzielnych pasów) oraz brak miejsc odpoczynku na istniejących szlakach turystycznych, niewystarczające „sieciowanie” szlaków zarządzanych przez różne podmioty, a także niewystarczająca promocja istniejących szlaków; </w:t>
            </w:r>
          </w:p>
          <w:p w:rsidR="00286C54" w:rsidRDefault="007F1EEA">
            <w:pPr>
              <w:numPr>
                <w:ilvl w:val="0"/>
                <w:numId w:val="14"/>
              </w:numPr>
              <w:spacing w:after="0" w:line="240" w:lineRule="auto"/>
              <w:ind w:left="176" w:hanging="176"/>
              <w:jc w:val="both"/>
              <w:rPr>
                <w:rFonts w:ascii="Times New Roman" w:hAnsi="Times New Roman" w:cs="Times New Roman"/>
              </w:rPr>
            </w:pPr>
            <w:r>
              <w:rPr>
                <w:rFonts w:ascii="Times New Roman" w:hAnsi="Times New Roman" w:cs="Times New Roman"/>
              </w:rPr>
              <w:lastRenderedPageBreak/>
              <w:t>braki w podstawowej infrastrukturze technicznej (niski stopień zwodociągowania i skanalizowania, brak sieci gazowej, zły stan oczyszczalni, brak chodników, niewystarczające oświetlenie uliczne, brak parkingów);</w:t>
            </w:r>
          </w:p>
          <w:p w:rsidR="00286C54" w:rsidRDefault="007F1EEA">
            <w:pPr>
              <w:numPr>
                <w:ilvl w:val="0"/>
                <w:numId w:val="14"/>
              </w:numPr>
              <w:spacing w:after="0" w:line="240" w:lineRule="auto"/>
              <w:ind w:left="176" w:hanging="176"/>
              <w:jc w:val="both"/>
              <w:rPr>
                <w:rFonts w:ascii="Times New Roman" w:hAnsi="Times New Roman" w:cs="Times New Roman"/>
              </w:rPr>
            </w:pPr>
            <w:r>
              <w:rPr>
                <w:rFonts w:ascii="Times New Roman" w:hAnsi="Times New Roman" w:cs="Times New Roman"/>
              </w:rPr>
              <w:t>niewystarczająca infrastruktura sportowo – rekreacyjna (dot. kąpielisk, boisk sportowych, placów zabaw, siłowni zewnętrznych);</w:t>
            </w:r>
          </w:p>
          <w:p w:rsidR="00286C54" w:rsidRDefault="007F1EEA">
            <w:pPr>
              <w:numPr>
                <w:ilvl w:val="0"/>
                <w:numId w:val="14"/>
              </w:numPr>
              <w:spacing w:after="0" w:line="240" w:lineRule="auto"/>
              <w:ind w:left="176" w:hanging="176"/>
              <w:jc w:val="both"/>
              <w:rPr>
                <w:rFonts w:ascii="Times New Roman" w:hAnsi="Times New Roman" w:cs="Times New Roman"/>
              </w:rPr>
            </w:pPr>
            <w:r>
              <w:rPr>
                <w:rFonts w:ascii="Times New Roman" w:hAnsi="Times New Roman" w:cs="Times New Roman"/>
              </w:rPr>
              <w:t>brak świetlic wiejskich oraz miejsc do aktywności społecznej w niektórych wsiach, niewystarczające wyposażenie infrastruktury kulturalnej (GOK-ów, świetlic wiejskich);</w:t>
            </w:r>
          </w:p>
          <w:p w:rsidR="00286C54" w:rsidRDefault="007F1EEA">
            <w:pPr>
              <w:numPr>
                <w:ilvl w:val="0"/>
                <w:numId w:val="14"/>
              </w:numPr>
              <w:spacing w:after="0" w:line="240" w:lineRule="auto"/>
              <w:ind w:left="176" w:hanging="176"/>
              <w:jc w:val="both"/>
              <w:rPr>
                <w:rFonts w:ascii="Times New Roman" w:hAnsi="Times New Roman" w:cs="Times New Roman"/>
              </w:rPr>
            </w:pPr>
            <w:r>
              <w:rPr>
                <w:rFonts w:ascii="Times New Roman" w:hAnsi="Times New Roman" w:cs="Times New Roman"/>
              </w:rPr>
              <w:t xml:space="preserve">niewystarczająca liczba połączeń komunikacyjnych z miastem wojewódzkim </w:t>
            </w:r>
            <w:r>
              <w:rPr>
                <w:rFonts w:ascii="Times New Roman" w:hAnsi="Times New Roman" w:cs="Times New Roman"/>
              </w:rPr>
              <w:br/>
              <w:t>i powiatowym oraz z małymi miejscowościami;</w:t>
            </w:r>
          </w:p>
          <w:p w:rsidR="00286C54" w:rsidRDefault="007F1EEA">
            <w:pPr>
              <w:numPr>
                <w:ilvl w:val="0"/>
                <w:numId w:val="14"/>
              </w:numPr>
              <w:spacing w:after="0" w:line="240" w:lineRule="auto"/>
              <w:ind w:left="176" w:hanging="176"/>
              <w:jc w:val="both"/>
              <w:rPr>
                <w:rFonts w:ascii="Times New Roman" w:hAnsi="Times New Roman" w:cs="Times New Roman"/>
              </w:rPr>
            </w:pPr>
            <w:r>
              <w:rPr>
                <w:rFonts w:ascii="Times New Roman" w:hAnsi="Times New Roman" w:cs="Times New Roman"/>
              </w:rPr>
              <w:t xml:space="preserve">niewystarczający dostęp do Internetu na obszarach wiejskich; </w:t>
            </w:r>
          </w:p>
          <w:p w:rsidR="00286C54" w:rsidRDefault="007F1EEA">
            <w:pPr>
              <w:numPr>
                <w:ilvl w:val="0"/>
                <w:numId w:val="14"/>
              </w:numPr>
              <w:spacing w:after="0" w:line="240" w:lineRule="auto"/>
              <w:ind w:left="176" w:hanging="176"/>
              <w:jc w:val="both"/>
              <w:rPr>
                <w:rFonts w:ascii="Times New Roman" w:hAnsi="Times New Roman" w:cs="Times New Roman"/>
              </w:rPr>
            </w:pPr>
            <w:r>
              <w:rPr>
                <w:rFonts w:ascii="Times New Roman" w:hAnsi="Times New Roman" w:cs="Times New Roman"/>
              </w:rPr>
              <w:t>zły stan infrastruktury mieszkaniowej na terenach popegeerowskich (konieczna ich rewitalizacja);</w:t>
            </w:r>
          </w:p>
          <w:p w:rsidR="00286C54" w:rsidRDefault="007F1EEA">
            <w:pPr>
              <w:numPr>
                <w:ilvl w:val="0"/>
                <w:numId w:val="14"/>
              </w:numPr>
              <w:spacing w:after="0" w:line="240" w:lineRule="auto"/>
              <w:ind w:left="176" w:hanging="176"/>
              <w:jc w:val="both"/>
              <w:rPr>
                <w:rFonts w:ascii="Times New Roman" w:hAnsi="Times New Roman" w:cs="Times New Roman"/>
              </w:rPr>
            </w:pPr>
            <w:r>
              <w:rPr>
                <w:rFonts w:ascii="Times New Roman" w:hAnsi="Times New Roman" w:cs="Times New Roman"/>
              </w:rPr>
              <w:t>niezadowalający stan infrastruktury edukacyjnej;</w:t>
            </w:r>
          </w:p>
          <w:p w:rsidR="00286C54" w:rsidRDefault="007F1EEA">
            <w:pPr>
              <w:numPr>
                <w:ilvl w:val="0"/>
                <w:numId w:val="14"/>
              </w:numPr>
              <w:spacing w:after="0" w:line="240" w:lineRule="auto"/>
              <w:ind w:left="176" w:hanging="176"/>
              <w:jc w:val="both"/>
              <w:rPr>
                <w:rFonts w:ascii="Times New Roman" w:hAnsi="Times New Roman" w:cs="Times New Roman"/>
              </w:rPr>
            </w:pPr>
            <w:r>
              <w:rPr>
                <w:rFonts w:ascii="Times New Roman" w:hAnsi="Times New Roman" w:cs="Times New Roman"/>
              </w:rPr>
              <w:t xml:space="preserve">niska efektywność energetyczna obiektów użyteczności publicznej; </w:t>
            </w:r>
          </w:p>
          <w:p w:rsidR="00286C54" w:rsidRDefault="007F1EEA">
            <w:pPr>
              <w:numPr>
                <w:ilvl w:val="0"/>
                <w:numId w:val="14"/>
              </w:numPr>
              <w:spacing w:after="0" w:line="240" w:lineRule="auto"/>
              <w:ind w:left="176" w:hanging="176"/>
              <w:jc w:val="both"/>
              <w:rPr>
                <w:rFonts w:ascii="Times New Roman" w:hAnsi="Times New Roman" w:cs="Times New Roman"/>
              </w:rPr>
            </w:pPr>
            <w:r>
              <w:rPr>
                <w:rFonts w:ascii="Times New Roman" w:hAnsi="Times New Roman" w:cs="Times New Roman"/>
              </w:rPr>
              <w:t>niewystarczająco rozwinięta turystyka, w tym niewystarczająca liczba podmiotów działających w branży turystycznej, mała liczba miejsc noclegowych oraz brak oferty pobytu dla potencjalnego turysty (szczególnie poza sezonem letnim);</w:t>
            </w:r>
          </w:p>
          <w:p w:rsidR="00286C54" w:rsidRDefault="007F1EEA">
            <w:pPr>
              <w:numPr>
                <w:ilvl w:val="0"/>
                <w:numId w:val="14"/>
              </w:numPr>
              <w:spacing w:after="0" w:line="240" w:lineRule="auto"/>
              <w:ind w:left="176" w:hanging="176"/>
              <w:jc w:val="both"/>
              <w:rPr>
                <w:rFonts w:ascii="Times New Roman" w:hAnsi="Times New Roman" w:cs="Times New Roman"/>
              </w:rPr>
            </w:pPr>
            <w:r>
              <w:rPr>
                <w:rFonts w:ascii="Times New Roman" w:hAnsi="Times New Roman" w:cs="Times New Roman"/>
              </w:rPr>
              <w:t xml:space="preserve">niewystarczająca współpraca podmiotów działających w branży turystycznej; </w:t>
            </w:r>
          </w:p>
          <w:p w:rsidR="00286C54" w:rsidRDefault="007F1EEA">
            <w:pPr>
              <w:numPr>
                <w:ilvl w:val="0"/>
                <w:numId w:val="14"/>
              </w:numPr>
              <w:spacing w:after="0" w:line="240" w:lineRule="auto"/>
              <w:ind w:left="176" w:hanging="176"/>
              <w:jc w:val="both"/>
              <w:rPr>
                <w:rFonts w:ascii="Times New Roman" w:hAnsi="Times New Roman" w:cs="Times New Roman"/>
              </w:rPr>
            </w:pPr>
            <w:r>
              <w:rPr>
                <w:rFonts w:ascii="Times New Roman" w:hAnsi="Times New Roman" w:cs="Times New Roman"/>
              </w:rPr>
              <w:t xml:space="preserve">zły stan obiektów zabytkowych; </w:t>
            </w:r>
          </w:p>
          <w:p w:rsidR="00286C54" w:rsidRDefault="007F1EEA">
            <w:pPr>
              <w:numPr>
                <w:ilvl w:val="0"/>
                <w:numId w:val="14"/>
              </w:numPr>
              <w:spacing w:after="0" w:line="240" w:lineRule="auto"/>
              <w:ind w:left="176" w:hanging="176"/>
              <w:jc w:val="both"/>
              <w:rPr>
                <w:rFonts w:ascii="Times New Roman" w:hAnsi="Times New Roman" w:cs="Times New Roman"/>
              </w:rPr>
            </w:pPr>
            <w:r>
              <w:rPr>
                <w:rFonts w:ascii="Times New Roman" w:hAnsi="Times New Roman" w:cs="Times New Roman"/>
              </w:rPr>
              <w:t xml:space="preserve">zanieczyszczone jeziora i niewystarczające zarybienie akwenów wodnych, brak dostępu do jezior (z powodu zagradzania terenów), rosnące zjawisko kłusownictwa na jeziorach; </w:t>
            </w:r>
          </w:p>
          <w:p w:rsidR="00286C54" w:rsidRDefault="007F1EEA">
            <w:pPr>
              <w:numPr>
                <w:ilvl w:val="0"/>
                <w:numId w:val="14"/>
              </w:numPr>
              <w:spacing w:after="0" w:line="240" w:lineRule="auto"/>
              <w:ind w:left="176" w:hanging="176"/>
              <w:jc w:val="both"/>
              <w:rPr>
                <w:rFonts w:ascii="Times New Roman" w:hAnsi="Times New Roman" w:cs="Times New Roman"/>
              </w:rPr>
            </w:pPr>
            <w:r>
              <w:rPr>
                <w:rFonts w:ascii="Times New Roman" w:hAnsi="Times New Roman" w:cs="Times New Roman"/>
              </w:rPr>
              <w:t>niewystarczająca inwentaryzacja i promocja gminy, w tym walorów przyrodniczo-historycznych i potencjału turystycznego;</w:t>
            </w:r>
          </w:p>
          <w:p w:rsidR="00286C54" w:rsidRDefault="007F1EEA">
            <w:pPr>
              <w:numPr>
                <w:ilvl w:val="0"/>
                <w:numId w:val="14"/>
              </w:numPr>
              <w:spacing w:after="0" w:line="240" w:lineRule="auto"/>
              <w:ind w:left="176" w:hanging="176"/>
              <w:jc w:val="both"/>
              <w:rPr>
                <w:rFonts w:ascii="Times New Roman" w:hAnsi="Times New Roman" w:cs="Times New Roman"/>
              </w:rPr>
            </w:pPr>
            <w:r>
              <w:rPr>
                <w:rFonts w:ascii="Times New Roman" w:hAnsi="Times New Roman" w:cs="Times New Roman"/>
              </w:rPr>
              <w:t xml:space="preserve">niewystarczająca ilość produktów lokalnych; </w:t>
            </w:r>
          </w:p>
          <w:p w:rsidR="00286C54" w:rsidRDefault="007F1EEA">
            <w:pPr>
              <w:numPr>
                <w:ilvl w:val="0"/>
                <w:numId w:val="14"/>
              </w:numPr>
              <w:spacing w:after="0" w:line="240" w:lineRule="auto"/>
              <w:ind w:left="176" w:hanging="176"/>
              <w:jc w:val="both"/>
              <w:rPr>
                <w:rFonts w:ascii="Times New Roman" w:hAnsi="Times New Roman" w:cs="Times New Roman"/>
              </w:rPr>
            </w:pPr>
            <w:r>
              <w:rPr>
                <w:rFonts w:ascii="Times New Roman" w:hAnsi="Times New Roman" w:cs="Times New Roman"/>
              </w:rPr>
              <w:t xml:space="preserve">brak określenia długofalowych kierunków rozwoju obszaru, co powoduje lokowanie aktywności w liczne i małe inicjatywy, nieprzynoszące istotnych i długotrwałych efektów; </w:t>
            </w:r>
          </w:p>
          <w:p w:rsidR="00286C54" w:rsidRDefault="007F1EEA">
            <w:pPr>
              <w:numPr>
                <w:ilvl w:val="0"/>
                <w:numId w:val="14"/>
              </w:numPr>
              <w:spacing w:after="0" w:line="240" w:lineRule="auto"/>
              <w:ind w:left="176" w:hanging="176"/>
              <w:jc w:val="both"/>
              <w:rPr>
                <w:rFonts w:ascii="Times New Roman" w:hAnsi="Times New Roman" w:cs="Times New Roman"/>
              </w:rPr>
            </w:pPr>
            <w:r>
              <w:rPr>
                <w:rFonts w:ascii="Times New Roman" w:hAnsi="Times New Roman" w:cs="Times New Roman"/>
              </w:rPr>
              <w:t xml:space="preserve">plany zagospodarowania przestrzennego umożliwiające tworzenie farm wiatrowych w miejscach o dużym potencjale turystycznym; </w:t>
            </w:r>
          </w:p>
          <w:p w:rsidR="00286C54" w:rsidRDefault="007F1EEA">
            <w:pPr>
              <w:numPr>
                <w:ilvl w:val="0"/>
                <w:numId w:val="14"/>
              </w:numPr>
              <w:spacing w:after="0" w:line="240" w:lineRule="auto"/>
              <w:ind w:left="176" w:hanging="176"/>
              <w:jc w:val="both"/>
              <w:rPr>
                <w:rFonts w:ascii="Times New Roman" w:hAnsi="Times New Roman" w:cs="Times New Roman"/>
              </w:rPr>
            </w:pPr>
            <w:r>
              <w:rPr>
                <w:rFonts w:ascii="Times New Roman" w:hAnsi="Times New Roman" w:cs="Times New Roman"/>
              </w:rPr>
              <w:t xml:space="preserve">brak terenów inwestycyjnych; </w:t>
            </w:r>
          </w:p>
          <w:p w:rsidR="00286C54" w:rsidRDefault="007F1EEA">
            <w:pPr>
              <w:numPr>
                <w:ilvl w:val="0"/>
                <w:numId w:val="14"/>
              </w:numPr>
              <w:spacing w:after="0" w:line="240" w:lineRule="auto"/>
              <w:ind w:left="176" w:hanging="176"/>
              <w:jc w:val="both"/>
              <w:rPr>
                <w:rFonts w:ascii="Times New Roman" w:hAnsi="Times New Roman" w:cs="Times New Roman"/>
              </w:rPr>
            </w:pPr>
            <w:r>
              <w:rPr>
                <w:rFonts w:ascii="Times New Roman" w:hAnsi="Times New Roman" w:cs="Times New Roman"/>
              </w:rPr>
              <w:t xml:space="preserve">niekorzystne warunki do prowadzenia produkcji roślinnej (zła jakość gleb); </w:t>
            </w:r>
          </w:p>
          <w:p w:rsidR="00286C54" w:rsidRDefault="007F1EEA">
            <w:pPr>
              <w:numPr>
                <w:ilvl w:val="0"/>
                <w:numId w:val="14"/>
              </w:numPr>
              <w:spacing w:after="0" w:line="240" w:lineRule="auto"/>
              <w:ind w:left="176" w:hanging="176"/>
              <w:jc w:val="both"/>
              <w:rPr>
                <w:rFonts w:ascii="Times New Roman" w:hAnsi="Times New Roman" w:cs="Times New Roman"/>
              </w:rPr>
            </w:pPr>
            <w:r>
              <w:rPr>
                <w:rFonts w:ascii="Times New Roman" w:hAnsi="Times New Roman" w:cs="Times New Roman"/>
              </w:rPr>
              <w:t>małe zainteresowanie rolników możliwością prowadzenia gospodarstw specjalistycznych</w:t>
            </w:r>
          </w:p>
          <w:p w:rsidR="00286C54" w:rsidRDefault="007F1EEA">
            <w:pPr>
              <w:numPr>
                <w:ilvl w:val="0"/>
                <w:numId w:val="14"/>
              </w:numPr>
              <w:spacing w:after="0" w:line="240" w:lineRule="auto"/>
              <w:ind w:left="176" w:hanging="176"/>
              <w:jc w:val="both"/>
              <w:rPr>
                <w:rFonts w:ascii="Times New Roman" w:hAnsi="Times New Roman" w:cs="Times New Roman"/>
                <w:b/>
              </w:rPr>
            </w:pPr>
            <w:r>
              <w:rPr>
                <w:rFonts w:ascii="Times New Roman" w:hAnsi="Times New Roman" w:cs="Times New Roman"/>
              </w:rPr>
              <w:t>krótkie łańcuchy dostaw.</w:t>
            </w:r>
          </w:p>
        </w:tc>
        <w:tc>
          <w:tcPr>
            <w:tcW w:w="4819" w:type="dxa"/>
            <w:shd w:val="clear" w:color="auto" w:fill="auto"/>
          </w:tcPr>
          <w:p w:rsidR="00286C54" w:rsidRDefault="007F1EEA">
            <w:pPr>
              <w:numPr>
                <w:ilvl w:val="0"/>
                <w:numId w:val="14"/>
              </w:numPr>
              <w:spacing w:after="0" w:line="240" w:lineRule="auto"/>
              <w:ind w:left="176" w:hanging="176"/>
              <w:jc w:val="both"/>
              <w:rPr>
                <w:rFonts w:ascii="Times New Roman" w:hAnsi="Times New Roman" w:cs="Times New Roman"/>
              </w:rPr>
            </w:pPr>
            <w:r>
              <w:rPr>
                <w:rFonts w:ascii="Times New Roman" w:hAnsi="Times New Roman" w:cs="Times New Roman"/>
              </w:rPr>
              <w:lastRenderedPageBreak/>
              <w:t>bogate i różnorodne dziedzictwo kulturowe materialne (liczne obiekty zabytkowe, w tym sakralne, pola grunwaldzkie, kapliczki warmińskie) oraz dziedzictwo historyczne niematerialne (tradycje, postacie historyczne, cykliczne imprezy plenerowe);</w:t>
            </w:r>
          </w:p>
          <w:p w:rsidR="00286C54" w:rsidRDefault="007F1EEA">
            <w:pPr>
              <w:numPr>
                <w:ilvl w:val="0"/>
                <w:numId w:val="14"/>
              </w:numPr>
              <w:spacing w:after="0" w:line="240" w:lineRule="auto"/>
              <w:ind w:left="176" w:hanging="176"/>
              <w:jc w:val="both"/>
              <w:rPr>
                <w:rFonts w:ascii="Times New Roman" w:hAnsi="Times New Roman" w:cs="Times New Roman"/>
              </w:rPr>
            </w:pPr>
            <w:r>
              <w:rPr>
                <w:rFonts w:ascii="Times New Roman" w:hAnsi="Times New Roman" w:cs="Times New Roman"/>
              </w:rPr>
              <w:t>bogate dziedzictwo przyrodnicze (różnorodne formy ochrony przyrody, Wzgórza Dylewskie, wysoki wskaźnik lesistości, Sosna Taborska, czyste jeziora, atrakcyjny krajobraz);</w:t>
            </w:r>
          </w:p>
          <w:p w:rsidR="00286C54" w:rsidRDefault="007F1EEA">
            <w:pPr>
              <w:numPr>
                <w:ilvl w:val="0"/>
                <w:numId w:val="14"/>
              </w:numPr>
              <w:spacing w:after="0" w:line="240" w:lineRule="auto"/>
              <w:ind w:left="176" w:hanging="176"/>
              <w:jc w:val="both"/>
              <w:rPr>
                <w:rFonts w:ascii="Times New Roman" w:hAnsi="Times New Roman" w:cs="Times New Roman"/>
              </w:rPr>
            </w:pPr>
            <w:r>
              <w:rPr>
                <w:rFonts w:ascii="Times New Roman" w:hAnsi="Times New Roman" w:cs="Times New Roman"/>
              </w:rPr>
              <w:t>rozbudowana sieć szlaków turystycznych (rowerowych, wodnych, pieszych, spacerowych);</w:t>
            </w:r>
          </w:p>
          <w:p w:rsidR="00286C54" w:rsidRDefault="007F1EEA">
            <w:pPr>
              <w:numPr>
                <w:ilvl w:val="0"/>
                <w:numId w:val="14"/>
              </w:numPr>
              <w:spacing w:after="0" w:line="240" w:lineRule="auto"/>
              <w:ind w:left="176" w:hanging="176"/>
              <w:jc w:val="both"/>
              <w:rPr>
                <w:rFonts w:ascii="Times New Roman" w:hAnsi="Times New Roman" w:cs="Times New Roman"/>
              </w:rPr>
            </w:pPr>
            <w:r>
              <w:rPr>
                <w:rFonts w:ascii="Times New Roman" w:hAnsi="Times New Roman" w:cs="Times New Roman"/>
              </w:rPr>
              <w:t>niska liczba podmiotów gospodarczych prowadzących inwazyjną działalność względem środowiska przyrodniczego (brak „ciężkiego” przemysłu);</w:t>
            </w:r>
          </w:p>
          <w:p w:rsidR="00286C54" w:rsidRDefault="007F1EEA">
            <w:pPr>
              <w:numPr>
                <w:ilvl w:val="0"/>
                <w:numId w:val="14"/>
              </w:numPr>
              <w:spacing w:after="0" w:line="240" w:lineRule="auto"/>
              <w:ind w:left="176" w:hanging="176"/>
              <w:jc w:val="both"/>
              <w:rPr>
                <w:rFonts w:ascii="Times New Roman" w:hAnsi="Times New Roman" w:cs="Times New Roman"/>
              </w:rPr>
            </w:pPr>
            <w:r>
              <w:rPr>
                <w:rFonts w:ascii="Times New Roman" w:hAnsi="Times New Roman" w:cs="Times New Roman"/>
              </w:rPr>
              <w:t>duży potencjał inwestycyjny (dostępne wolne działki oraz częściowo przygotowane uzbrojone tereny inwestycyjne);</w:t>
            </w:r>
          </w:p>
          <w:p w:rsidR="00286C54" w:rsidRDefault="007F1EEA">
            <w:pPr>
              <w:numPr>
                <w:ilvl w:val="0"/>
                <w:numId w:val="14"/>
              </w:numPr>
              <w:spacing w:after="0" w:line="240" w:lineRule="auto"/>
              <w:ind w:left="176" w:hanging="176"/>
              <w:jc w:val="both"/>
              <w:rPr>
                <w:rFonts w:ascii="Times New Roman" w:hAnsi="Times New Roman" w:cs="Times New Roman"/>
              </w:rPr>
            </w:pPr>
            <w:r>
              <w:rPr>
                <w:rFonts w:ascii="Times New Roman" w:hAnsi="Times New Roman" w:cs="Times New Roman"/>
              </w:rPr>
              <w:t>poprawiająca się infrastruktura techniczna (wodociągi, sieci kanalizacyjne, oczyszczalnie ścieków);</w:t>
            </w:r>
          </w:p>
          <w:p w:rsidR="00286C54" w:rsidRDefault="007F1EEA">
            <w:pPr>
              <w:numPr>
                <w:ilvl w:val="0"/>
                <w:numId w:val="14"/>
              </w:numPr>
              <w:spacing w:after="0" w:line="240" w:lineRule="auto"/>
              <w:ind w:left="176" w:hanging="176"/>
              <w:rPr>
                <w:rFonts w:ascii="Times New Roman" w:hAnsi="Times New Roman" w:cs="Times New Roman"/>
              </w:rPr>
            </w:pPr>
            <w:r>
              <w:rPr>
                <w:rFonts w:ascii="Times New Roman" w:hAnsi="Times New Roman" w:cs="Times New Roman"/>
              </w:rPr>
              <w:t>powstająca infrastruktura mieszkaniowa;</w:t>
            </w:r>
          </w:p>
          <w:p w:rsidR="00286C54" w:rsidRDefault="007F1EEA">
            <w:pPr>
              <w:numPr>
                <w:ilvl w:val="0"/>
                <w:numId w:val="14"/>
              </w:numPr>
              <w:spacing w:after="0" w:line="240" w:lineRule="auto"/>
              <w:ind w:left="176" w:hanging="176"/>
              <w:jc w:val="both"/>
              <w:rPr>
                <w:rFonts w:ascii="Times New Roman" w:hAnsi="Times New Roman" w:cs="Times New Roman"/>
              </w:rPr>
            </w:pPr>
            <w:r>
              <w:rPr>
                <w:rFonts w:ascii="Times New Roman" w:hAnsi="Times New Roman" w:cs="Times New Roman"/>
              </w:rPr>
              <w:t>dogodny układ komunikacyjny (droga E-7, która jest częścią drogi europejskiej E 77 oraz dróg krajowych 15 i 16), bliskość stolicy regionu;</w:t>
            </w:r>
          </w:p>
          <w:p w:rsidR="00286C54" w:rsidRDefault="007F1EEA">
            <w:pPr>
              <w:numPr>
                <w:ilvl w:val="0"/>
                <w:numId w:val="14"/>
              </w:numPr>
              <w:spacing w:after="0" w:line="240" w:lineRule="auto"/>
              <w:ind w:left="176" w:hanging="176"/>
              <w:jc w:val="both"/>
              <w:rPr>
                <w:rFonts w:ascii="Times New Roman" w:hAnsi="Times New Roman" w:cs="Times New Roman"/>
              </w:rPr>
            </w:pPr>
            <w:r>
              <w:rPr>
                <w:rFonts w:ascii="Times New Roman" w:hAnsi="Times New Roman" w:cs="Times New Roman"/>
              </w:rPr>
              <w:t>dogodna lokalizacja (w obszarze Zielonych Płuc Polski), czyste powietrze i środowisko oraz dbałość o jego zachowanie;</w:t>
            </w:r>
          </w:p>
          <w:p w:rsidR="00286C54" w:rsidRDefault="007F1EEA">
            <w:pPr>
              <w:numPr>
                <w:ilvl w:val="0"/>
                <w:numId w:val="14"/>
              </w:numPr>
              <w:spacing w:after="0" w:line="240" w:lineRule="auto"/>
              <w:ind w:left="176" w:hanging="176"/>
              <w:jc w:val="both"/>
              <w:rPr>
                <w:rFonts w:ascii="Times New Roman" w:hAnsi="Times New Roman" w:cs="Times New Roman"/>
              </w:rPr>
            </w:pPr>
            <w:r>
              <w:rPr>
                <w:rFonts w:ascii="Times New Roman" w:hAnsi="Times New Roman" w:cs="Times New Roman"/>
              </w:rPr>
              <w:t>mało skażone gleby, dobre warunki do prowadzenia rolnictwa ekologicznego oraz wysoka kultura rolnicza;</w:t>
            </w:r>
          </w:p>
          <w:p w:rsidR="00286C54" w:rsidRDefault="007F1EEA">
            <w:pPr>
              <w:numPr>
                <w:ilvl w:val="0"/>
                <w:numId w:val="14"/>
              </w:numPr>
              <w:spacing w:after="0" w:line="240" w:lineRule="auto"/>
              <w:ind w:left="176" w:hanging="176"/>
              <w:jc w:val="both"/>
              <w:rPr>
                <w:rFonts w:ascii="Times New Roman" w:hAnsi="Times New Roman" w:cs="Times New Roman"/>
              </w:rPr>
            </w:pPr>
            <w:r>
              <w:rPr>
                <w:rFonts w:ascii="Times New Roman" w:hAnsi="Times New Roman" w:cs="Times New Roman"/>
              </w:rPr>
              <w:lastRenderedPageBreak/>
              <w:t>duża liczba małych gospodarstw rolnych, rozwinięty sektor rolno-spożywczy (w tym mleczarnia w Łukcie);</w:t>
            </w:r>
          </w:p>
          <w:p w:rsidR="00286C54" w:rsidRDefault="007F1EEA">
            <w:pPr>
              <w:numPr>
                <w:ilvl w:val="0"/>
                <w:numId w:val="14"/>
              </w:numPr>
              <w:spacing w:after="0" w:line="240" w:lineRule="auto"/>
              <w:ind w:left="176" w:hanging="176"/>
              <w:jc w:val="both"/>
              <w:rPr>
                <w:rFonts w:ascii="Times New Roman" w:hAnsi="Times New Roman" w:cs="Times New Roman"/>
              </w:rPr>
            </w:pPr>
            <w:r>
              <w:rPr>
                <w:rFonts w:ascii="Times New Roman" w:hAnsi="Times New Roman" w:cs="Times New Roman"/>
              </w:rPr>
              <w:t>potencjał do wytwarzania produktów lokalnych (kilka wyróżnionych produktów lokalnych oraz funkcjonujące niezarejestrowane produkty);</w:t>
            </w:r>
          </w:p>
          <w:p w:rsidR="00286C54" w:rsidRDefault="007F1EEA">
            <w:pPr>
              <w:numPr>
                <w:ilvl w:val="0"/>
                <w:numId w:val="14"/>
              </w:numPr>
              <w:spacing w:after="0" w:line="240" w:lineRule="auto"/>
              <w:ind w:left="176" w:hanging="176"/>
              <w:jc w:val="both"/>
              <w:rPr>
                <w:rFonts w:ascii="Times New Roman" w:hAnsi="Times New Roman" w:cs="Times New Roman"/>
              </w:rPr>
            </w:pPr>
            <w:r>
              <w:rPr>
                <w:rFonts w:ascii="Times New Roman" w:hAnsi="Times New Roman" w:cs="Times New Roman"/>
              </w:rPr>
              <w:t>dbałość mieszkańców o wygląd posesji, aktywne działania i włączanie się mieszkańców w poprawę estetyki swoich miejscowości;</w:t>
            </w:r>
          </w:p>
          <w:p w:rsidR="00286C54" w:rsidRDefault="007F1EEA">
            <w:pPr>
              <w:numPr>
                <w:ilvl w:val="0"/>
                <w:numId w:val="14"/>
              </w:numPr>
              <w:spacing w:after="0" w:line="240" w:lineRule="auto"/>
              <w:ind w:left="176" w:hanging="176"/>
              <w:jc w:val="both"/>
              <w:rPr>
                <w:rFonts w:ascii="Times New Roman" w:hAnsi="Times New Roman" w:cs="Times New Roman"/>
              </w:rPr>
            </w:pPr>
            <w:r>
              <w:rPr>
                <w:rFonts w:ascii="Times New Roman" w:hAnsi="Times New Roman" w:cs="Times New Roman"/>
              </w:rPr>
              <w:t>aktywnie działające organizacje pozarządowe i kościelne (kilka doświadczonych stowarzyszeń w zakresie pozyskiwania i realizowania projektów z wykorzystaniem zewnętrznych środków finansowych, w tym funduszy UE);</w:t>
            </w:r>
          </w:p>
          <w:p w:rsidR="00286C54" w:rsidRDefault="007F1EEA">
            <w:pPr>
              <w:numPr>
                <w:ilvl w:val="0"/>
                <w:numId w:val="14"/>
              </w:numPr>
              <w:spacing w:after="0" w:line="240" w:lineRule="auto"/>
              <w:ind w:left="176" w:hanging="176"/>
              <w:jc w:val="both"/>
              <w:rPr>
                <w:rFonts w:ascii="Times New Roman" w:hAnsi="Times New Roman" w:cs="Times New Roman"/>
              </w:rPr>
            </w:pPr>
            <w:r>
              <w:rPr>
                <w:rFonts w:ascii="Times New Roman" w:hAnsi="Times New Roman" w:cs="Times New Roman"/>
              </w:rPr>
              <w:t>duże osiągnięcia sportowe mieszkańców oraz prężnie działające kluby sportowe;</w:t>
            </w:r>
          </w:p>
          <w:p w:rsidR="00286C54" w:rsidRDefault="007F1EEA">
            <w:pPr>
              <w:numPr>
                <w:ilvl w:val="0"/>
                <w:numId w:val="14"/>
              </w:numPr>
              <w:spacing w:after="0" w:line="240" w:lineRule="auto"/>
              <w:ind w:left="176" w:hanging="176"/>
              <w:jc w:val="both"/>
              <w:rPr>
                <w:rFonts w:ascii="Times New Roman" w:hAnsi="Times New Roman" w:cs="Times New Roman"/>
              </w:rPr>
            </w:pPr>
            <w:r>
              <w:rPr>
                <w:rFonts w:ascii="Times New Roman" w:hAnsi="Times New Roman" w:cs="Times New Roman"/>
              </w:rPr>
              <w:t>aktywnie funkcjonujące amatorskie podmioty kulturalne (kabaretowe grupy, zespoły ludowe, chóry);</w:t>
            </w:r>
          </w:p>
          <w:p w:rsidR="00286C54" w:rsidRDefault="007F1EEA">
            <w:pPr>
              <w:numPr>
                <w:ilvl w:val="0"/>
                <w:numId w:val="14"/>
              </w:numPr>
              <w:spacing w:after="0" w:line="240" w:lineRule="auto"/>
              <w:ind w:left="176" w:hanging="176"/>
              <w:jc w:val="both"/>
              <w:rPr>
                <w:rFonts w:ascii="Times New Roman" w:hAnsi="Times New Roman" w:cs="Times New Roman"/>
              </w:rPr>
            </w:pPr>
            <w:r>
              <w:rPr>
                <w:rFonts w:ascii="Times New Roman" w:hAnsi="Times New Roman" w:cs="Times New Roman"/>
              </w:rPr>
              <w:t>poprawiająca się infrastruktura kulturalna i sportowo-rekreacyjna;</w:t>
            </w:r>
          </w:p>
          <w:p w:rsidR="00286C54" w:rsidRDefault="007F1EEA">
            <w:pPr>
              <w:numPr>
                <w:ilvl w:val="0"/>
                <w:numId w:val="14"/>
              </w:numPr>
              <w:spacing w:after="0" w:line="240" w:lineRule="auto"/>
              <w:ind w:left="176" w:hanging="176"/>
              <w:jc w:val="both"/>
              <w:rPr>
                <w:rFonts w:ascii="Times New Roman" w:hAnsi="Times New Roman" w:cs="Times New Roman"/>
              </w:rPr>
            </w:pPr>
            <w:r>
              <w:rPr>
                <w:rFonts w:ascii="Times New Roman" w:hAnsi="Times New Roman" w:cs="Times New Roman"/>
              </w:rPr>
              <w:t>wzrost poziomu edukacji i dobre wykształcenie części mieszkańców;</w:t>
            </w:r>
          </w:p>
          <w:p w:rsidR="00286C54" w:rsidRDefault="007F1EEA">
            <w:pPr>
              <w:numPr>
                <w:ilvl w:val="0"/>
                <w:numId w:val="14"/>
              </w:numPr>
              <w:spacing w:after="0" w:line="240" w:lineRule="auto"/>
              <w:ind w:left="176" w:hanging="176"/>
              <w:jc w:val="both"/>
              <w:rPr>
                <w:rFonts w:ascii="Times New Roman" w:hAnsi="Times New Roman" w:cs="Times New Roman"/>
              </w:rPr>
            </w:pPr>
            <w:r>
              <w:rPr>
                <w:rFonts w:ascii="Times New Roman" w:hAnsi="Times New Roman" w:cs="Times New Roman"/>
              </w:rPr>
              <w:t>ludność złożona z mieszkańców zasiedziałych i napływowych, otwartość mieszkańców na przyjezdnych osiedlających się, integracja mieszkańców „nowych” ze „starymi” (łączenie tradycji z nowoczesnością);</w:t>
            </w:r>
          </w:p>
          <w:p w:rsidR="00286C54" w:rsidRDefault="007F1EEA">
            <w:pPr>
              <w:numPr>
                <w:ilvl w:val="0"/>
                <w:numId w:val="14"/>
              </w:numPr>
              <w:spacing w:after="0" w:line="240" w:lineRule="auto"/>
              <w:ind w:left="176" w:hanging="176"/>
              <w:jc w:val="both"/>
              <w:rPr>
                <w:rFonts w:ascii="Times New Roman" w:hAnsi="Times New Roman" w:cs="Times New Roman"/>
              </w:rPr>
            </w:pPr>
            <w:r>
              <w:rPr>
                <w:rFonts w:ascii="Times New Roman" w:hAnsi="Times New Roman" w:cs="Times New Roman"/>
              </w:rPr>
              <w:t xml:space="preserve">potencjał ludzki do zagospodarowania </w:t>
            </w:r>
            <w:r>
              <w:rPr>
                <w:rFonts w:ascii="Times New Roman" w:hAnsi="Times New Roman" w:cs="Times New Roman"/>
              </w:rPr>
              <w:br/>
              <w:t>i rosnąca aktywność mieszkańców (w tym aktywna i kreatywna młodzież);</w:t>
            </w:r>
          </w:p>
          <w:p w:rsidR="00286C54" w:rsidRDefault="007F1EEA">
            <w:pPr>
              <w:numPr>
                <w:ilvl w:val="0"/>
                <w:numId w:val="14"/>
              </w:numPr>
              <w:spacing w:after="0" w:line="240" w:lineRule="auto"/>
              <w:ind w:left="176" w:hanging="176"/>
              <w:jc w:val="both"/>
              <w:rPr>
                <w:rFonts w:ascii="Times New Roman" w:hAnsi="Times New Roman" w:cs="Times New Roman"/>
              </w:rPr>
            </w:pPr>
            <w:r>
              <w:rPr>
                <w:rFonts w:ascii="Times New Roman" w:hAnsi="Times New Roman" w:cs="Times New Roman"/>
              </w:rPr>
              <w:t>dobrze rozwinięta infrastruktura kulturalna (GOK-i, aktywne biblioteki oraz duża liczba świetlic wiejskich);</w:t>
            </w:r>
          </w:p>
          <w:p w:rsidR="00286C54" w:rsidRDefault="007F1EEA">
            <w:pPr>
              <w:numPr>
                <w:ilvl w:val="0"/>
                <w:numId w:val="14"/>
              </w:numPr>
              <w:spacing w:after="0" w:line="240" w:lineRule="auto"/>
              <w:ind w:left="176" w:hanging="176"/>
              <w:jc w:val="both"/>
              <w:rPr>
                <w:rFonts w:ascii="Times New Roman" w:hAnsi="Times New Roman" w:cs="Times New Roman"/>
              </w:rPr>
            </w:pPr>
            <w:r>
              <w:rPr>
                <w:rFonts w:ascii="Times New Roman" w:hAnsi="Times New Roman" w:cs="Times New Roman"/>
              </w:rPr>
              <w:t>funkcjonujące wioski tematyczne;</w:t>
            </w:r>
          </w:p>
          <w:p w:rsidR="00286C54" w:rsidRDefault="007F1EEA">
            <w:pPr>
              <w:numPr>
                <w:ilvl w:val="0"/>
                <w:numId w:val="14"/>
              </w:numPr>
              <w:spacing w:after="0" w:line="240" w:lineRule="auto"/>
              <w:ind w:left="176" w:hanging="176"/>
              <w:jc w:val="both"/>
              <w:rPr>
                <w:rFonts w:ascii="Times New Roman" w:hAnsi="Times New Roman" w:cs="Times New Roman"/>
              </w:rPr>
            </w:pPr>
            <w:r>
              <w:rPr>
                <w:rFonts w:ascii="Times New Roman" w:hAnsi="Times New Roman" w:cs="Times New Roman"/>
              </w:rPr>
              <w:t>Centrum Wspierania Przedsiębiorczości (FRRŁ – jedyne działające na obszarze LGD).</w:t>
            </w:r>
          </w:p>
          <w:p w:rsidR="00286C54" w:rsidRDefault="00286C54">
            <w:pPr>
              <w:spacing w:after="0" w:line="240" w:lineRule="auto"/>
              <w:ind w:left="176" w:firstLine="318"/>
              <w:jc w:val="both"/>
              <w:rPr>
                <w:rFonts w:ascii="Times New Roman" w:hAnsi="Times New Roman" w:cs="Times New Roman"/>
                <w:b/>
              </w:rPr>
            </w:pPr>
          </w:p>
        </w:tc>
      </w:tr>
      <w:tr w:rsidR="00286C54">
        <w:tc>
          <w:tcPr>
            <w:tcW w:w="4961" w:type="dxa"/>
            <w:shd w:val="clear" w:color="auto" w:fill="9CC2E5" w:themeFill="accent1" w:themeFillTint="99"/>
          </w:tcPr>
          <w:p w:rsidR="00286C54" w:rsidRDefault="007F1EEA">
            <w:pPr>
              <w:pStyle w:val="Akapitzlist"/>
              <w:spacing w:after="0" w:line="240" w:lineRule="auto"/>
              <w:ind w:left="176"/>
              <w:jc w:val="center"/>
              <w:rPr>
                <w:rFonts w:ascii="Times New Roman" w:hAnsi="Times New Roman" w:cs="Times New Roman"/>
                <w:b/>
              </w:rPr>
            </w:pPr>
            <w:r>
              <w:rPr>
                <w:rFonts w:ascii="Times New Roman" w:hAnsi="Times New Roman" w:cs="Times New Roman"/>
                <w:b/>
              </w:rPr>
              <w:lastRenderedPageBreak/>
              <w:t xml:space="preserve">ZAGROŻENIA </w:t>
            </w:r>
          </w:p>
        </w:tc>
        <w:tc>
          <w:tcPr>
            <w:tcW w:w="4819" w:type="dxa"/>
            <w:shd w:val="clear" w:color="auto" w:fill="9CC2E5" w:themeFill="accent1" w:themeFillTint="99"/>
          </w:tcPr>
          <w:p w:rsidR="00286C54" w:rsidRDefault="007F1EEA">
            <w:pPr>
              <w:pStyle w:val="Akapitzlist"/>
              <w:spacing w:after="0" w:line="240" w:lineRule="auto"/>
              <w:ind w:left="176"/>
              <w:jc w:val="center"/>
              <w:rPr>
                <w:rFonts w:ascii="Times New Roman" w:hAnsi="Times New Roman" w:cs="Times New Roman"/>
                <w:b/>
              </w:rPr>
            </w:pPr>
            <w:r>
              <w:rPr>
                <w:rFonts w:ascii="Times New Roman" w:hAnsi="Times New Roman" w:cs="Times New Roman"/>
                <w:b/>
              </w:rPr>
              <w:t>SZANSE</w:t>
            </w:r>
          </w:p>
        </w:tc>
      </w:tr>
      <w:tr w:rsidR="00286C54">
        <w:tc>
          <w:tcPr>
            <w:tcW w:w="4961" w:type="dxa"/>
            <w:shd w:val="clear" w:color="auto" w:fill="auto"/>
          </w:tcPr>
          <w:p w:rsidR="00286C54" w:rsidRDefault="007F1EEA">
            <w:pPr>
              <w:numPr>
                <w:ilvl w:val="0"/>
                <w:numId w:val="14"/>
              </w:numPr>
              <w:spacing w:after="0" w:line="240" w:lineRule="auto"/>
              <w:ind w:left="176" w:hanging="176"/>
              <w:jc w:val="both"/>
              <w:rPr>
                <w:rFonts w:ascii="Times New Roman" w:hAnsi="Times New Roman" w:cs="Times New Roman"/>
              </w:rPr>
            </w:pPr>
            <w:r>
              <w:rPr>
                <w:rFonts w:ascii="Times New Roman" w:hAnsi="Times New Roman" w:cs="Times New Roman"/>
              </w:rPr>
              <w:t>utrudnienia w wykorzystaniu dostępnych funduszy (duży nacisk na innowacyjność przedsiębiorstw, konkurencja, biurokracja, błędne założenia projektowe);</w:t>
            </w:r>
          </w:p>
          <w:p w:rsidR="00286C54" w:rsidRDefault="007F1EEA">
            <w:pPr>
              <w:numPr>
                <w:ilvl w:val="0"/>
                <w:numId w:val="14"/>
              </w:numPr>
              <w:spacing w:after="0" w:line="240" w:lineRule="auto"/>
              <w:ind w:left="176" w:hanging="176"/>
              <w:jc w:val="both"/>
              <w:rPr>
                <w:rFonts w:ascii="Times New Roman" w:hAnsi="Times New Roman" w:cs="Times New Roman"/>
              </w:rPr>
            </w:pPr>
            <w:r>
              <w:rPr>
                <w:rFonts w:ascii="Times New Roman" w:hAnsi="Times New Roman" w:cs="Times New Roman"/>
              </w:rPr>
              <w:t>niewłaściwie kreowany rozwój obszaru, nietrafione kierunki rozwoju województwa i obszaru LSR;</w:t>
            </w:r>
          </w:p>
          <w:p w:rsidR="00286C54" w:rsidRDefault="007F1EEA">
            <w:pPr>
              <w:numPr>
                <w:ilvl w:val="0"/>
                <w:numId w:val="14"/>
              </w:numPr>
              <w:spacing w:after="0" w:line="240" w:lineRule="auto"/>
              <w:ind w:left="176" w:hanging="176"/>
              <w:jc w:val="both"/>
              <w:rPr>
                <w:rFonts w:ascii="Times New Roman" w:hAnsi="Times New Roman" w:cs="Times New Roman"/>
              </w:rPr>
            </w:pPr>
            <w:r>
              <w:rPr>
                <w:rFonts w:ascii="Times New Roman" w:hAnsi="Times New Roman" w:cs="Times New Roman"/>
              </w:rPr>
              <w:lastRenderedPageBreak/>
              <w:t>degradacja środowiska przyrodniczego spowodowana prowadzeniem inwazyjnych działalności gospodarczych, intensywnej gospodarki rolnej, funkcjonowaniem odkrywkowych kopalni żwiru oraz powstającymi farmami wiatrowymi;</w:t>
            </w:r>
          </w:p>
          <w:p w:rsidR="00286C54" w:rsidRDefault="007F1EEA">
            <w:pPr>
              <w:numPr>
                <w:ilvl w:val="0"/>
                <w:numId w:val="14"/>
              </w:numPr>
              <w:spacing w:after="0" w:line="240" w:lineRule="auto"/>
              <w:ind w:left="176" w:hanging="176"/>
              <w:jc w:val="both"/>
              <w:rPr>
                <w:rFonts w:ascii="Times New Roman" w:hAnsi="Times New Roman" w:cs="Times New Roman"/>
              </w:rPr>
            </w:pPr>
            <w:r>
              <w:rPr>
                <w:rFonts w:ascii="Times New Roman" w:hAnsi="Times New Roman" w:cs="Times New Roman"/>
              </w:rPr>
              <w:t>ubożenie i marginalizacja mieszkańców obszaru;</w:t>
            </w:r>
          </w:p>
          <w:p w:rsidR="00286C54" w:rsidRDefault="007F1EEA">
            <w:pPr>
              <w:numPr>
                <w:ilvl w:val="0"/>
                <w:numId w:val="14"/>
              </w:numPr>
              <w:spacing w:after="0" w:line="240" w:lineRule="auto"/>
              <w:ind w:left="176" w:hanging="176"/>
              <w:jc w:val="both"/>
              <w:rPr>
                <w:rFonts w:ascii="Times New Roman" w:hAnsi="Times New Roman" w:cs="Times New Roman"/>
              </w:rPr>
            </w:pPr>
            <w:r>
              <w:rPr>
                <w:rFonts w:ascii="Times New Roman" w:hAnsi="Times New Roman" w:cs="Times New Roman"/>
              </w:rPr>
              <w:t>nasilenie negatywnych tendencji demograficznych (brak perspektyw rozwoju powodujący odpływ mieszkańców o największym potencjale dla gospodarki - ludzi młodych, dobrze wykształconych, aktywnych), starzejące się społeczeństwo;</w:t>
            </w:r>
          </w:p>
          <w:p w:rsidR="00286C54" w:rsidRDefault="007F1EEA">
            <w:pPr>
              <w:numPr>
                <w:ilvl w:val="0"/>
                <w:numId w:val="14"/>
              </w:numPr>
              <w:spacing w:after="0" w:line="240" w:lineRule="auto"/>
              <w:ind w:left="176" w:hanging="176"/>
              <w:jc w:val="both"/>
              <w:rPr>
                <w:rFonts w:ascii="Times New Roman" w:hAnsi="Times New Roman" w:cs="Times New Roman"/>
              </w:rPr>
            </w:pPr>
            <w:r>
              <w:rPr>
                <w:rFonts w:ascii="Times New Roman" w:hAnsi="Times New Roman" w:cs="Times New Roman"/>
              </w:rPr>
              <w:t>niewłaściwe regulacje prawne i nadmierna biurokracja utrudniające prowadzenie rolnictwa ekologicznego i przetwórstwa rolno-spożywczego;</w:t>
            </w:r>
          </w:p>
          <w:p w:rsidR="00286C54" w:rsidRDefault="007F1EEA">
            <w:pPr>
              <w:numPr>
                <w:ilvl w:val="0"/>
                <w:numId w:val="14"/>
              </w:numPr>
              <w:spacing w:after="0" w:line="240" w:lineRule="auto"/>
              <w:ind w:left="176" w:hanging="176"/>
              <w:jc w:val="both"/>
              <w:rPr>
                <w:rFonts w:ascii="Times New Roman" w:hAnsi="Times New Roman" w:cs="Times New Roman"/>
              </w:rPr>
            </w:pPr>
            <w:r>
              <w:rPr>
                <w:rFonts w:ascii="Times New Roman" w:hAnsi="Times New Roman" w:cs="Times New Roman"/>
              </w:rPr>
              <w:t>nietrafione inwestycje infrastrukturalne prowadzące do niewłaściwego wydatkowania środków publicznych oraz powodujące obciążenia finansów gminnych w kolejnych latach (np. budowa sieci kanalizacyjnych na obszarach o rozproszonej zabudowie);</w:t>
            </w:r>
          </w:p>
          <w:p w:rsidR="00286C54" w:rsidRDefault="007F1EEA">
            <w:pPr>
              <w:numPr>
                <w:ilvl w:val="0"/>
                <w:numId w:val="14"/>
              </w:numPr>
              <w:spacing w:after="0" w:line="240" w:lineRule="auto"/>
              <w:ind w:left="176" w:hanging="176"/>
              <w:jc w:val="both"/>
              <w:rPr>
                <w:rFonts w:ascii="Times New Roman" w:hAnsi="Times New Roman" w:cs="Times New Roman"/>
              </w:rPr>
            </w:pPr>
            <w:r>
              <w:rPr>
                <w:rFonts w:ascii="Times New Roman" w:hAnsi="Times New Roman" w:cs="Times New Roman"/>
              </w:rPr>
              <w:t>duże obciążania finansowe związane z prowadzeniem działalności gospodarczej (podatki, opłaty, składki ZUS) oraz skomplikowane przepisy prawne regulujące jej prowadzenie;</w:t>
            </w:r>
          </w:p>
          <w:p w:rsidR="00286C54" w:rsidRDefault="007F1EEA">
            <w:pPr>
              <w:numPr>
                <w:ilvl w:val="0"/>
                <w:numId w:val="14"/>
              </w:numPr>
              <w:spacing w:after="0" w:line="240" w:lineRule="auto"/>
              <w:ind w:left="176" w:hanging="176"/>
              <w:jc w:val="both"/>
              <w:rPr>
                <w:rFonts w:ascii="Times New Roman" w:hAnsi="Times New Roman" w:cs="Times New Roman"/>
              </w:rPr>
            </w:pPr>
            <w:r>
              <w:rPr>
                <w:rFonts w:ascii="Times New Roman" w:hAnsi="Times New Roman" w:cs="Times New Roman"/>
              </w:rPr>
              <w:t>wykluczenie komunikacyjne obszaru;</w:t>
            </w:r>
          </w:p>
          <w:p w:rsidR="00286C54" w:rsidRDefault="007F1EEA">
            <w:pPr>
              <w:numPr>
                <w:ilvl w:val="0"/>
                <w:numId w:val="14"/>
              </w:numPr>
              <w:spacing w:after="0" w:line="240" w:lineRule="auto"/>
              <w:ind w:left="176" w:hanging="176"/>
              <w:jc w:val="both"/>
              <w:rPr>
                <w:rFonts w:ascii="Times New Roman" w:hAnsi="Times New Roman" w:cs="Times New Roman"/>
              </w:rPr>
            </w:pPr>
            <w:r>
              <w:rPr>
                <w:rFonts w:ascii="Times New Roman" w:hAnsi="Times New Roman" w:cs="Times New Roman"/>
              </w:rPr>
              <w:t>nieadekwatne instrumenty walki z bezrobociem i wykluczeniem społecznym (nadmierna opiekuńczość państwa, uzależnienie od opieki społecznej, roszczeniowe nastawienie osób korzystających z pomocy społecznej);</w:t>
            </w:r>
          </w:p>
          <w:p w:rsidR="00286C54" w:rsidRDefault="007F1EEA">
            <w:pPr>
              <w:numPr>
                <w:ilvl w:val="0"/>
                <w:numId w:val="14"/>
              </w:numPr>
              <w:spacing w:after="0" w:line="240" w:lineRule="auto"/>
              <w:ind w:left="176" w:hanging="176"/>
              <w:jc w:val="both"/>
              <w:rPr>
                <w:rFonts w:ascii="Times New Roman" w:hAnsi="Times New Roman" w:cs="Times New Roman"/>
              </w:rPr>
            </w:pPr>
            <w:r>
              <w:rPr>
                <w:rFonts w:ascii="Times New Roman" w:hAnsi="Times New Roman" w:cs="Times New Roman"/>
              </w:rPr>
              <w:t>postrzeganie terenu jako obszar peryferyjny;</w:t>
            </w:r>
          </w:p>
          <w:p w:rsidR="00286C54" w:rsidRDefault="007F1EEA">
            <w:pPr>
              <w:numPr>
                <w:ilvl w:val="0"/>
                <w:numId w:val="14"/>
              </w:numPr>
              <w:spacing w:after="0" w:line="240" w:lineRule="auto"/>
              <w:ind w:left="176" w:hanging="176"/>
              <w:jc w:val="both"/>
              <w:rPr>
                <w:rFonts w:ascii="Times New Roman" w:hAnsi="Times New Roman" w:cs="Times New Roman"/>
              </w:rPr>
            </w:pPr>
            <w:r>
              <w:rPr>
                <w:rFonts w:ascii="Times New Roman" w:hAnsi="Times New Roman" w:cs="Times New Roman"/>
              </w:rPr>
              <w:t>mentalność ludzi, w tym brak otwartości na przyjeżdżających turystów;</w:t>
            </w:r>
          </w:p>
          <w:p w:rsidR="00286C54" w:rsidRDefault="007F1EEA">
            <w:pPr>
              <w:numPr>
                <w:ilvl w:val="0"/>
                <w:numId w:val="14"/>
              </w:numPr>
              <w:spacing w:after="0" w:line="240" w:lineRule="auto"/>
              <w:ind w:left="176" w:hanging="176"/>
              <w:jc w:val="both"/>
              <w:rPr>
                <w:rFonts w:ascii="Times New Roman" w:hAnsi="Times New Roman" w:cs="Times New Roman"/>
              </w:rPr>
            </w:pPr>
            <w:r>
              <w:rPr>
                <w:rFonts w:ascii="Times New Roman" w:hAnsi="Times New Roman" w:cs="Times New Roman"/>
              </w:rPr>
              <w:t xml:space="preserve">niewłaściwie prowadzona gospodarka rybacka na jeziorach; </w:t>
            </w:r>
          </w:p>
          <w:p w:rsidR="00286C54" w:rsidRDefault="007F1EEA">
            <w:pPr>
              <w:numPr>
                <w:ilvl w:val="0"/>
                <w:numId w:val="14"/>
              </w:numPr>
              <w:spacing w:after="0" w:line="240" w:lineRule="auto"/>
              <w:ind w:left="176" w:hanging="176"/>
              <w:jc w:val="both"/>
              <w:rPr>
                <w:rFonts w:ascii="Times New Roman" w:hAnsi="Times New Roman" w:cs="Times New Roman"/>
              </w:rPr>
            </w:pPr>
            <w:r>
              <w:rPr>
                <w:rFonts w:ascii="Times New Roman" w:hAnsi="Times New Roman" w:cs="Times New Roman"/>
              </w:rPr>
              <w:t>brak umiejętności współdziałania w grupie i mentalność mieszkańców (brak otwartości na nowe inicjatywy i innowacyjne formy działania).</w:t>
            </w:r>
          </w:p>
          <w:p w:rsidR="00286C54" w:rsidRDefault="00286C54">
            <w:pPr>
              <w:spacing w:after="0" w:line="240" w:lineRule="auto"/>
              <w:ind w:left="176" w:hanging="176"/>
              <w:jc w:val="both"/>
              <w:rPr>
                <w:rFonts w:ascii="Times New Roman" w:hAnsi="Times New Roman" w:cs="Times New Roman"/>
                <w:b/>
              </w:rPr>
            </w:pPr>
          </w:p>
        </w:tc>
        <w:tc>
          <w:tcPr>
            <w:tcW w:w="4819" w:type="dxa"/>
            <w:shd w:val="clear" w:color="auto" w:fill="auto"/>
          </w:tcPr>
          <w:p w:rsidR="00286C54" w:rsidRDefault="007F1EEA">
            <w:pPr>
              <w:numPr>
                <w:ilvl w:val="0"/>
                <w:numId w:val="14"/>
              </w:numPr>
              <w:spacing w:after="0" w:line="240" w:lineRule="auto"/>
              <w:ind w:left="176" w:hanging="176"/>
              <w:jc w:val="both"/>
              <w:rPr>
                <w:rFonts w:ascii="Times New Roman" w:hAnsi="Times New Roman" w:cs="Times New Roman"/>
              </w:rPr>
            </w:pPr>
            <w:r>
              <w:rPr>
                <w:rFonts w:ascii="Times New Roman" w:hAnsi="Times New Roman" w:cs="Times New Roman"/>
              </w:rPr>
              <w:lastRenderedPageBreak/>
              <w:t>dostępne środki finansowe w ramach funduszy UE oraz innych źródeł i właściwe ich wykorzystanie;</w:t>
            </w:r>
          </w:p>
          <w:p w:rsidR="00286C54" w:rsidRDefault="007F1EEA">
            <w:pPr>
              <w:numPr>
                <w:ilvl w:val="0"/>
                <w:numId w:val="14"/>
              </w:numPr>
              <w:spacing w:after="0" w:line="240" w:lineRule="auto"/>
              <w:ind w:left="176" w:hanging="176"/>
              <w:jc w:val="both"/>
              <w:rPr>
                <w:rFonts w:ascii="Times New Roman" w:hAnsi="Times New Roman" w:cs="Times New Roman"/>
              </w:rPr>
            </w:pPr>
            <w:r>
              <w:rPr>
                <w:rFonts w:ascii="Times New Roman" w:hAnsi="Times New Roman" w:cs="Times New Roman"/>
              </w:rPr>
              <w:t xml:space="preserve">rozwój ekologicznego i tradycyjnego rolnictwa, ułatwienia proceduralne w sprzedaży przetwarzanej żywności przez producentów rolnych, wspieranie małych gospodarstw rolnych, </w:t>
            </w:r>
            <w:r>
              <w:rPr>
                <w:rFonts w:ascii="Times New Roman" w:hAnsi="Times New Roman" w:cs="Times New Roman"/>
              </w:rPr>
              <w:lastRenderedPageBreak/>
              <w:t xml:space="preserve">rolnictwa ekologicznego i przetwórstwa rolno-spożywczego; </w:t>
            </w:r>
          </w:p>
          <w:p w:rsidR="00286C54" w:rsidRDefault="007F1EEA">
            <w:pPr>
              <w:numPr>
                <w:ilvl w:val="0"/>
                <w:numId w:val="14"/>
              </w:numPr>
              <w:spacing w:after="0" w:line="240" w:lineRule="auto"/>
              <w:ind w:left="176" w:hanging="176"/>
              <w:jc w:val="both"/>
              <w:rPr>
                <w:rFonts w:ascii="Times New Roman" w:hAnsi="Times New Roman" w:cs="Times New Roman"/>
              </w:rPr>
            </w:pPr>
            <w:r>
              <w:rPr>
                <w:rFonts w:ascii="Times New Roman" w:hAnsi="Times New Roman" w:cs="Times New Roman"/>
              </w:rPr>
              <w:t>rozwój przedsiębiorczości i tworzenie nowych miejsc pracy (w tym miejsc pracy w miejscu zamieszkania);</w:t>
            </w:r>
          </w:p>
          <w:p w:rsidR="00286C54" w:rsidRDefault="007F1EEA">
            <w:pPr>
              <w:numPr>
                <w:ilvl w:val="0"/>
                <w:numId w:val="14"/>
              </w:numPr>
              <w:spacing w:after="0" w:line="240" w:lineRule="auto"/>
              <w:ind w:left="176" w:hanging="176"/>
              <w:jc w:val="both"/>
              <w:rPr>
                <w:rFonts w:ascii="Times New Roman" w:hAnsi="Times New Roman" w:cs="Times New Roman"/>
              </w:rPr>
            </w:pPr>
            <w:r>
              <w:rPr>
                <w:rFonts w:ascii="Times New Roman" w:hAnsi="Times New Roman" w:cs="Times New Roman"/>
              </w:rPr>
              <w:t>tworzenie klastrów, grup producenckich;</w:t>
            </w:r>
          </w:p>
          <w:p w:rsidR="00286C54" w:rsidRDefault="007F1EEA">
            <w:pPr>
              <w:numPr>
                <w:ilvl w:val="0"/>
                <w:numId w:val="14"/>
              </w:numPr>
              <w:spacing w:after="0" w:line="240" w:lineRule="auto"/>
              <w:ind w:left="176" w:hanging="176"/>
              <w:jc w:val="both"/>
              <w:rPr>
                <w:rFonts w:ascii="Times New Roman" w:hAnsi="Times New Roman" w:cs="Times New Roman"/>
              </w:rPr>
            </w:pPr>
            <w:r>
              <w:rPr>
                <w:rFonts w:ascii="Times New Roman" w:hAnsi="Times New Roman" w:cs="Times New Roman"/>
              </w:rPr>
              <w:t>poprawa dostępności komunikacyjnej obszaru (w tym modernizacja trasy E-7 oraz budowa lotniska regionalnego);</w:t>
            </w:r>
          </w:p>
          <w:p w:rsidR="00286C54" w:rsidRDefault="007F1EEA">
            <w:pPr>
              <w:numPr>
                <w:ilvl w:val="0"/>
                <w:numId w:val="14"/>
              </w:numPr>
              <w:spacing w:after="0" w:line="240" w:lineRule="auto"/>
              <w:ind w:left="176" w:hanging="176"/>
              <w:jc w:val="both"/>
              <w:rPr>
                <w:rFonts w:ascii="Times New Roman" w:hAnsi="Times New Roman" w:cs="Times New Roman"/>
              </w:rPr>
            </w:pPr>
            <w:r>
              <w:rPr>
                <w:rFonts w:ascii="Times New Roman" w:hAnsi="Times New Roman" w:cs="Times New Roman"/>
              </w:rPr>
              <w:t>rozbudowa infrastruktury turystyczno–rekreacyjnej;</w:t>
            </w:r>
          </w:p>
          <w:p w:rsidR="00286C54" w:rsidRDefault="007F1EEA">
            <w:pPr>
              <w:numPr>
                <w:ilvl w:val="0"/>
                <w:numId w:val="14"/>
              </w:numPr>
              <w:spacing w:after="0" w:line="240" w:lineRule="auto"/>
              <w:ind w:left="176" w:hanging="176"/>
              <w:jc w:val="both"/>
              <w:rPr>
                <w:rFonts w:ascii="Times New Roman" w:hAnsi="Times New Roman" w:cs="Times New Roman"/>
              </w:rPr>
            </w:pPr>
            <w:r>
              <w:rPr>
                <w:rFonts w:ascii="Times New Roman" w:hAnsi="Times New Roman" w:cs="Times New Roman"/>
              </w:rPr>
              <w:t>budowa szerokopasmowego Internetu;</w:t>
            </w:r>
          </w:p>
          <w:p w:rsidR="00286C54" w:rsidRDefault="007F1EEA">
            <w:pPr>
              <w:numPr>
                <w:ilvl w:val="0"/>
                <w:numId w:val="14"/>
              </w:numPr>
              <w:spacing w:after="0" w:line="240" w:lineRule="auto"/>
              <w:ind w:left="176" w:hanging="176"/>
              <w:jc w:val="both"/>
              <w:rPr>
                <w:rFonts w:ascii="Times New Roman" w:hAnsi="Times New Roman" w:cs="Times New Roman"/>
              </w:rPr>
            </w:pPr>
            <w:r>
              <w:rPr>
                <w:rFonts w:ascii="Times New Roman" w:hAnsi="Times New Roman" w:cs="Times New Roman"/>
              </w:rPr>
              <w:t>stworzenie i wdrażanie strategii rozwoju obszaru;</w:t>
            </w:r>
          </w:p>
          <w:p w:rsidR="00286C54" w:rsidRDefault="007F1EEA">
            <w:pPr>
              <w:numPr>
                <w:ilvl w:val="0"/>
                <w:numId w:val="14"/>
              </w:numPr>
              <w:spacing w:after="0" w:line="240" w:lineRule="auto"/>
              <w:ind w:left="176" w:hanging="176"/>
              <w:jc w:val="both"/>
              <w:rPr>
                <w:rFonts w:ascii="Times New Roman" w:hAnsi="Times New Roman" w:cs="Times New Roman"/>
              </w:rPr>
            </w:pPr>
            <w:r>
              <w:rPr>
                <w:rFonts w:ascii="Times New Roman" w:hAnsi="Times New Roman" w:cs="Times New Roman"/>
              </w:rPr>
              <w:t>rozwój innowacyjnych branż gospodarki;</w:t>
            </w:r>
          </w:p>
          <w:p w:rsidR="00286C54" w:rsidRDefault="007F1EEA">
            <w:pPr>
              <w:numPr>
                <w:ilvl w:val="0"/>
                <w:numId w:val="14"/>
              </w:numPr>
              <w:spacing w:after="0" w:line="240" w:lineRule="auto"/>
              <w:ind w:left="176" w:hanging="176"/>
              <w:jc w:val="both"/>
              <w:rPr>
                <w:rFonts w:ascii="Times New Roman" w:hAnsi="Times New Roman" w:cs="Times New Roman"/>
              </w:rPr>
            </w:pPr>
            <w:r>
              <w:rPr>
                <w:rFonts w:ascii="Times New Roman" w:hAnsi="Times New Roman" w:cs="Times New Roman"/>
              </w:rPr>
              <w:t>utworzenie inkubatora przedsiębiorczości oraz inkubatora przetwórstwa rolnego;</w:t>
            </w:r>
          </w:p>
          <w:p w:rsidR="00286C54" w:rsidRDefault="007F1EEA">
            <w:pPr>
              <w:numPr>
                <w:ilvl w:val="0"/>
                <w:numId w:val="14"/>
              </w:numPr>
              <w:spacing w:after="0" w:line="240" w:lineRule="auto"/>
              <w:ind w:left="176" w:hanging="176"/>
              <w:jc w:val="both"/>
              <w:rPr>
                <w:rFonts w:ascii="Times New Roman" w:hAnsi="Times New Roman" w:cs="Times New Roman"/>
              </w:rPr>
            </w:pPr>
            <w:r>
              <w:rPr>
                <w:rFonts w:ascii="Times New Roman" w:hAnsi="Times New Roman" w:cs="Times New Roman"/>
              </w:rPr>
              <w:t>zewnętrzny kapitał i inwestorzy tworzący nowe miejsca pracy dla mieszkańców;</w:t>
            </w:r>
          </w:p>
          <w:p w:rsidR="00286C54" w:rsidRDefault="007F1EEA">
            <w:pPr>
              <w:numPr>
                <w:ilvl w:val="0"/>
                <w:numId w:val="14"/>
              </w:numPr>
              <w:spacing w:after="0" w:line="240" w:lineRule="auto"/>
              <w:ind w:left="176" w:hanging="176"/>
              <w:jc w:val="both"/>
              <w:rPr>
                <w:rFonts w:ascii="Times New Roman" w:hAnsi="Times New Roman" w:cs="Times New Roman"/>
              </w:rPr>
            </w:pPr>
            <w:r>
              <w:rPr>
                <w:rFonts w:ascii="Times New Roman" w:hAnsi="Times New Roman" w:cs="Times New Roman"/>
              </w:rPr>
              <w:t>zachowanie dobrego stanu środowiska naturalnego (w tym wysokie standardy prowadzonej gospodarki leśnej);</w:t>
            </w:r>
          </w:p>
          <w:p w:rsidR="00286C54" w:rsidRDefault="007F1EEA">
            <w:pPr>
              <w:numPr>
                <w:ilvl w:val="0"/>
                <w:numId w:val="14"/>
              </w:numPr>
              <w:spacing w:after="0" w:line="240" w:lineRule="auto"/>
              <w:ind w:left="176" w:hanging="176"/>
              <w:jc w:val="both"/>
              <w:rPr>
                <w:rFonts w:ascii="Times New Roman" w:hAnsi="Times New Roman" w:cs="Times New Roman"/>
              </w:rPr>
            </w:pPr>
            <w:r>
              <w:rPr>
                <w:rFonts w:ascii="Times New Roman" w:hAnsi="Times New Roman" w:cs="Times New Roman"/>
              </w:rPr>
              <w:t>moda na zdrowy styl życia (aktywny wypoczynek, ekożywność);</w:t>
            </w:r>
          </w:p>
          <w:p w:rsidR="00286C54" w:rsidRDefault="007F1EEA">
            <w:pPr>
              <w:numPr>
                <w:ilvl w:val="0"/>
                <w:numId w:val="14"/>
              </w:numPr>
              <w:spacing w:after="0" w:line="240" w:lineRule="auto"/>
              <w:ind w:left="176" w:hanging="176"/>
              <w:jc w:val="both"/>
              <w:rPr>
                <w:rFonts w:ascii="Times New Roman" w:hAnsi="Times New Roman" w:cs="Times New Roman"/>
              </w:rPr>
            </w:pPr>
            <w:r>
              <w:rPr>
                <w:rFonts w:ascii="Times New Roman" w:hAnsi="Times New Roman" w:cs="Times New Roman"/>
              </w:rPr>
              <w:t>wykreowanie, rejestracja i promocja nowych lokalnych produktów;</w:t>
            </w:r>
          </w:p>
          <w:p w:rsidR="00286C54" w:rsidRDefault="007F1EEA">
            <w:pPr>
              <w:numPr>
                <w:ilvl w:val="0"/>
                <w:numId w:val="14"/>
              </w:numPr>
              <w:spacing w:after="0" w:line="240" w:lineRule="auto"/>
              <w:ind w:left="176" w:hanging="176"/>
              <w:jc w:val="both"/>
              <w:rPr>
                <w:rFonts w:ascii="Times New Roman" w:hAnsi="Times New Roman" w:cs="Times New Roman"/>
              </w:rPr>
            </w:pPr>
            <w:r>
              <w:rPr>
                <w:rFonts w:ascii="Times New Roman" w:hAnsi="Times New Roman" w:cs="Times New Roman"/>
              </w:rPr>
              <w:t>wykreowanie pozytywnego wizerunku obszaru, wypromowanie dziedzictwa kulturowego, przyrodniczego i potencjału turystycznego</w:t>
            </w:r>
          </w:p>
          <w:p w:rsidR="00286C54" w:rsidRDefault="007F1EEA">
            <w:pPr>
              <w:numPr>
                <w:ilvl w:val="0"/>
                <w:numId w:val="14"/>
              </w:numPr>
              <w:spacing w:after="0" w:line="240" w:lineRule="auto"/>
              <w:ind w:left="176" w:hanging="176"/>
              <w:jc w:val="both"/>
              <w:rPr>
                <w:rFonts w:ascii="Times New Roman" w:hAnsi="Times New Roman" w:cs="Times New Roman"/>
              </w:rPr>
            </w:pPr>
            <w:r>
              <w:rPr>
                <w:rFonts w:ascii="Times New Roman" w:hAnsi="Times New Roman" w:cs="Times New Roman"/>
              </w:rPr>
              <w:t>wykorzystanie potencjału ludzkiego, tworzenie i aktywne działania organizacji pozarządowych i grup nieformalnych;</w:t>
            </w:r>
          </w:p>
          <w:p w:rsidR="00286C54" w:rsidRDefault="007F1EEA">
            <w:pPr>
              <w:numPr>
                <w:ilvl w:val="0"/>
                <w:numId w:val="14"/>
              </w:numPr>
              <w:spacing w:after="0" w:line="240" w:lineRule="auto"/>
              <w:ind w:left="176" w:hanging="176"/>
              <w:jc w:val="both"/>
              <w:rPr>
                <w:rFonts w:ascii="Times New Roman" w:hAnsi="Times New Roman" w:cs="Times New Roman"/>
              </w:rPr>
            </w:pPr>
            <w:r>
              <w:rPr>
                <w:rFonts w:ascii="Times New Roman" w:hAnsi="Times New Roman" w:cs="Times New Roman"/>
              </w:rPr>
              <w:t>rozwój turystyki aktywnej w oparciu o dziedzictwo przyrodnicze, np. turystyki ornitologicznej;</w:t>
            </w:r>
          </w:p>
          <w:p w:rsidR="00286C54" w:rsidRDefault="007F1EEA">
            <w:pPr>
              <w:numPr>
                <w:ilvl w:val="0"/>
                <w:numId w:val="14"/>
              </w:numPr>
              <w:spacing w:after="0" w:line="240" w:lineRule="auto"/>
              <w:ind w:left="176" w:hanging="176"/>
              <w:jc w:val="both"/>
              <w:rPr>
                <w:rFonts w:ascii="Times New Roman" w:hAnsi="Times New Roman" w:cs="Times New Roman"/>
              </w:rPr>
            </w:pPr>
            <w:r>
              <w:rPr>
                <w:rFonts w:ascii="Times New Roman" w:hAnsi="Times New Roman" w:cs="Times New Roman"/>
              </w:rPr>
              <w:t>zwiększenie komunikacji z mieszkańcami (zastosowanie nowych i skutecznych metod dialogu ze społeczeństwem oraz przekazywania wiedzy związanej m.in. z możliwościami pozyskiwania środków na rozwój rolnictwa ekologicznego);</w:t>
            </w:r>
          </w:p>
          <w:p w:rsidR="00286C54" w:rsidRDefault="007F1EEA">
            <w:pPr>
              <w:numPr>
                <w:ilvl w:val="0"/>
                <w:numId w:val="14"/>
              </w:numPr>
              <w:spacing w:after="0" w:line="240" w:lineRule="auto"/>
              <w:ind w:left="176" w:hanging="176"/>
              <w:jc w:val="both"/>
              <w:rPr>
                <w:rFonts w:ascii="Times New Roman" w:hAnsi="Times New Roman" w:cs="Times New Roman"/>
                <w:b/>
              </w:rPr>
            </w:pPr>
            <w:r>
              <w:rPr>
                <w:rFonts w:ascii="Times New Roman" w:hAnsi="Times New Roman" w:cs="Times New Roman"/>
              </w:rPr>
              <w:t>wykreowanie aktywnych lokalnych liderów oraz wspieranie postaw obywatelskich i brania odpowiedzialności za rozwój własnej;</w:t>
            </w:r>
          </w:p>
          <w:p w:rsidR="00286C54" w:rsidRDefault="007F1EEA">
            <w:pPr>
              <w:numPr>
                <w:ilvl w:val="0"/>
                <w:numId w:val="14"/>
              </w:numPr>
              <w:spacing w:after="0" w:line="240" w:lineRule="auto"/>
              <w:ind w:left="176" w:hanging="176"/>
              <w:jc w:val="both"/>
              <w:rPr>
                <w:rFonts w:ascii="Times New Roman" w:hAnsi="Times New Roman" w:cs="Times New Roman"/>
                <w:b/>
              </w:rPr>
            </w:pPr>
            <w:r>
              <w:rPr>
                <w:rFonts w:ascii="Times New Roman" w:hAnsi="Times New Roman" w:cs="Times New Roman"/>
              </w:rPr>
              <w:t>tworzenie podmiotów ekonomii społecznej.</w:t>
            </w:r>
          </w:p>
        </w:tc>
      </w:tr>
    </w:tbl>
    <w:p w:rsidR="00286C54" w:rsidRDefault="00286C54">
      <w:pPr>
        <w:spacing w:after="0" w:line="240" w:lineRule="auto"/>
        <w:jc w:val="both"/>
        <w:rPr>
          <w:rFonts w:ascii="Times New Roman" w:hAnsi="Times New Roman" w:cs="Times New Roman"/>
        </w:rPr>
      </w:pPr>
    </w:p>
    <w:p w:rsidR="00286C54" w:rsidRDefault="007F1EEA">
      <w:pPr>
        <w:spacing w:after="0" w:line="240" w:lineRule="auto"/>
        <w:ind w:firstLine="708"/>
        <w:jc w:val="both"/>
        <w:rPr>
          <w:rFonts w:ascii="Times New Roman" w:hAnsi="Times New Roman" w:cs="Times New Roman"/>
          <w:b/>
        </w:rPr>
      </w:pPr>
      <w:r>
        <w:rPr>
          <w:rFonts w:ascii="Times New Roman" w:hAnsi="Times New Roman" w:cs="Times New Roman"/>
        </w:rPr>
        <w:t xml:space="preserve">Opracowana analiza SWOT stała się podstawą do opracowania (przy aktywnym udziale przedstawicieli społeczności lokalnej) </w:t>
      </w:r>
      <w:r>
        <w:rPr>
          <w:rFonts w:ascii="Times New Roman" w:hAnsi="Times New Roman" w:cs="Times New Roman"/>
          <w:b/>
        </w:rPr>
        <w:t>drzewa problemów</w:t>
      </w:r>
      <w:r>
        <w:rPr>
          <w:rFonts w:ascii="Times New Roman" w:hAnsi="Times New Roman" w:cs="Times New Roman"/>
        </w:rPr>
        <w:t xml:space="preserve"> i </w:t>
      </w:r>
      <w:r>
        <w:rPr>
          <w:rFonts w:ascii="Times New Roman" w:hAnsi="Times New Roman" w:cs="Times New Roman"/>
          <w:b/>
        </w:rPr>
        <w:t>drzewa celów</w:t>
      </w:r>
      <w:r>
        <w:rPr>
          <w:rFonts w:ascii="Times New Roman" w:hAnsi="Times New Roman" w:cs="Times New Roman"/>
        </w:rPr>
        <w:t>.</w:t>
      </w:r>
      <w:r>
        <w:rPr>
          <w:rFonts w:ascii="Times New Roman" w:eastAsia="Calibri" w:hAnsi="Times New Roman" w:cs="Times New Roman"/>
        </w:rPr>
        <w:t xml:space="preserve"> </w:t>
      </w:r>
      <w:r>
        <w:rPr>
          <w:rFonts w:ascii="Times New Roman" w:hAnsi="Times New Roman" w:cs="Times New Roman"/>
        </w:rPr>
        <w:t>Na podstawie drzewa celów stworzony został wykaz celów ogólnych i szczegółowych wraz z przypisaniem do nich preferowanych przedsięwzięć.</w:t>
      </w:r>
    </w:p>
    <w:p w:rsidR="00286C54" w:rsidRDefault="00286C54">
      <w:pPr>
        <w:spacing w:after="0" w:line="240" w:lineRule="auto"/>
        <w:jc w:val="both"/>
        <w:rPr>
          <w:rFonts w:ascii="Times New Roman" w:hAnsi="Times New Roman" w:cs="Times New Roman"/>
          <w:b/>
        </w:rPr>
        <w:sectPr w:rsidR="00286C54">
          <w:footerReference w:type="default" r:id="rId31"/>
          <w:footerReference w:type="first" r:id="rId32"/>
          <w:pgSz w:w="11906" w:h="16838"/>
          <w:pgMar w:top="851" w:right="849" w:bottom="851" w:left="1134" w:header="0" w:footer="432" w:gutter="0"/>
          <w:cols w:space="708"/>
          <w:formProt w:val="0"/>
          <w:titlePg/>
          <w:docGrid w:linePitch="360" w:charSpace="4096"/>
        </w:sectPr>
      </w:pPr>
    </w:p>
    <w:p w:rsidR="00286C54" w:rsidRDefault="007F1EEA">
      <w:pPr>
        <w:spacing w:after="0" w:line="240" w:lineRule="auto"/>
        <w:ind w:left="142"/>
        <w:jc w:val="center"/>
        <w:rPr>
          <w:rFonts w:ascii="Times New Roman" w:hAnsi="Times New Roman" w:cs="Times New Roman"/>
          <w:b/>
        </w:rPr>
      </w:pPr>
      <w:r>
        <w:rPr>
          <w:rFonts w:ascii="Times New Roman" w:hAnsi="Times New Roman" w:cs="Times New Roman"/>
          <w:b/>
          <w:lang w:eastAsia="pl-PL"/>
        </w:rPr>
        <w:lastRenderedPageBreak/>
        <w:t xml:space="preserve">Wykres 6. </w:t>
      </w:r>
      <w:r>
        <w:rPr>
          <w:rFonts w:ascii="Times New Roman" w:hAnsi="Times New Roman" w:cs="Times New Roman"/>
          <w:b/>
          <w:lang w:eastAsia="pl-PL"/>
        </w:rPr>
        <w:tab/>
        <w:t>Drzewo problemów</w:t>
      </w:r>
      <w:r>
        <w:rPr>
          <w:noProof/>
          <w:lang w:eastAsia="pl-PL"/>
        </w:rPr>
        <w:drawing>
          <wp:inline distT="0" distB="0" distL="0" distR="0" wp14:anchorId="5885DA9D">
            <wp:extent cx="5571490" cy="10029825"/>
            <wp:effectExtent l="0" t="635" r="0" b="0"/>
            <wp:docPr id="22" name="Picture 4"/>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33"/>
                    <a:stretch/>
                  </pic:blipFill>
                  <pic:spPr>
                    <a:xfrm rot="5400000">
                      <a:off x="0" y="0"/>
                      <a:ext cx="5571490" cy="10029825"/>
                    </a:xfrm>
                    <a:prstGeom prst="rect">
                      <a:avLst/>
                    </a:prstGeom>
                    <a:ln>
                      <a:noFill/>
                    </a:ln>
                  </pic:spPr>
                </pic:pic>
              </a:graphicData>
            </a:graphic>
          </wp:inline>
        </w:drawing>
      </w:r>
    </w:p>
    <w:p w:rsidR="00286C54" w:rsidRDefault="007F1EEA">
      <w:pPr>
        <w:spacing w:after="0" w:line="240" w:lineRule="auto"/>
        <w:jc w:val="center"/>
        <w:rPr>
          <w:rFonts w:ascii="Times New Roman" w:hAnsi="Times New Roman" w:cs="Times New Roman"/>
          <w:b/>
        </w:rPr>
      </w:pPr>
      <w:r>
        <w:rPr>
          <w:rFonts w:ascii="Times New Roman" w:hAnsi="Times New Roman" w:cs="Times New Roman"/>
          <w:b/>
          <w:lang w:eastAsia="pl-PL"/>
        </w:rPr>
        <w:lastRenderedPageBreak/>
        <w:t xml:space="preserve">Wykres 7. </w:t>
      </w:r>
      <w:r>
        <w:rPr>
          <w:rFonts w:ascii="Times New Roman" w:hAnsi="Times New Roman" w:cs="Times New Roman"/>
          <w:b/>
          <w:lang w:eastAsia="pl-PL"/>
        </w:rPr>
        <w:tab/>
        <w:t>Drzewo celów</w:t>
      </w:r>
    </w:p>
    <w:p w:rsidR="00286C54" w:rsidRDefault="00286C54">
      <w:pPr>
        <w:spacing w:after="0" w:line="240" w:lineRule="auto"/>
        <w:jc w:val="both"/>
        <w:rPr>
          <w:rFonts w:ascii="Times New Roman" w:hAnsi="Times New Roman" w:cs="Times New Roman"/>
          <w:b/>
        </w:rPr>
      </w:pPr>
    </w:p>
    <w:p w:rsidR="00286C54" w:rsidRDefault="007F1EEA">
      <w:pPr>
        <w:spacing w:after="0" w:line="240" w:lineRule="auto"/>
        <w:jc w:val="both"/>
        <w:rPr>
          <w:rFonts w:ascii="Times New Roman" w:hAnsi="Times New Roman" w:cs="Times New Roman"/>
          <w:b/>
        </w:rPr>
        <w:sectPr w:rsidR="00286C54">
          <w:footerReference w:type="default" r:id="rId34"/>
          <w:pgSz w:w="16838" w:h="11906" w:orient="landscape"/>
          <w:pgMar w:top="1418" w:right="678" w:bottom="992" w:left="709" w:header="0" w:footer="709" w:gutter="0"/>
          <w:cols w:space="708"/>
          <w:formProt w:val="0"/>
          <w:docGrid w:linePitch="360" w:charSpace="4096"/>
        </w:sectPr>
      </w:pPr>
      <w:r>
        <w:rPr>
          <w:noProof/>
          <w:lang w:eastAsia="pl-PL"/>
        </w:rPr>
        <w:drawing>
          <wp:inline distT="0" distB="0" distL="0" distR="0" wp14:anchorId="572B077C">
            <wp:extent cx="4982210" cy="9953625"/>
            <wp:effectExtent l="0" t="9207" r="317" b="318"/>
            <wp:docPr id="23" name="Picture 3"/>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35"/>
                    <a:stretch/>
                  </pic:blipFill>
                  <pic:spPr>
                    <a:xfrm rot="16200000">
                      <a:off x="0" y="0"/>
                      <a:ext cx="4981680" cy="9952920"/>
                    </a:xfrm>
                    <a:prstGeom prst="rect">
                      <a:avLst/>
                    </a:prstGeom>
                    <a:ln>
                      <a:noFill/>
                    </a:ln>
                  </pic:spPr>
                </pic:pic>
              </a:graphicData>
            </a:graphic>
          </wp:inline>
        </w:drawing>
      </w:r>
    </w:p>
    <w:p w:rsidR="00286C54" w:rsidRDefault="007F1EEA">
      <w:pPr>
        <w:spacing w:after="0" w:line="240" w:lineRule="auto"/>
        <w:jc w:val="both"/>
        <w:rPr>
          <w:rFonts w:ascii="Times New Roman" w:hAnsi="Times New Roman" w:cs="Times New Roman"/>
          <w:b/>
        </w:rPr>
      </w:pPr>
      <w:r>
        <w:rPr>
          <w:rFonts w:ascii="Times New Roman" w:hAnsi="Times New Roman" w:cs="Times New Roman"/>
          <w:b/>
        </w:rPr>
        <w:lastRenderedPageBreak/>
        <w:t xml:space="preserve">Rozdział V </w:t>
      </w:r>
      <w:r>
        <w:rPr>
          <w:rFonts w:ascii="Times New Roman" w:hAnsi="Times New Roman" w:cs="Times New Roman"/>
          <w:b/>
        </w:rPr>
        <w:tab/>
        <w:t>Cele i wskaźniki</w:t>
      </w:r>
    </w:p>
    <w:p w:rsidR="00286C54" w:rsidRDefault="00286C54">
      <w:pPr>
        <w:spacing w:after="0" w:line="240" w:lineRule="auto"/>
        <w:jc w:val="both"/>
        <w:rPr>
          <w:rFonts w:ascii="Times New Roman" w:hAnsi="Times New Roman" w:cs="Times New Roman"/>
          <w:b/>
          <w:sz w:val="16"/>
          <w:szCs w:val="16"/>
        </w:rPr>
      </w:pPr>
    </w:p>
    <w:p w:rsidR="00286C54" w:rsidRDefault="007F1EEA">
      <w:pPr>
        <w:spacing w:after="0" w:line="240" w:lineRule="auto"/>
        <w:ind w:firstLine="567"/>
        <w:jc w:val="both"/>
        <w:rPr>
          <w:rFonts w:ascii="Times New Roman" w:eastAsia="Calibri" w:hAnsi="Times New Roman" w:cs="Times New Roman"/>
        </w:rPr>
      </w:pPr>
      <w:r>
        <w:rPr>
          <w:rFonts w:ascii="Times New Roman" w:eastAsia="Calibri" w:hAnsi="Times New Roman" w:cs="Times New Roman"/>
        </w:rPr>
        <w:t xml:space="preserve">Opracowana analiza SWOT stała się podstawą do opracowania (przy aktywnym udziale przedstawicieli społeczności lokalnej) </w:t>
      </w:r>
      <w:r>
        <w:rPr>
          <w:rFonts w:ascii="Times New Roman" w:eastAsia="Calibri" w:hAnsi="Times New Roman" w:cs="Times New Roman"/>
          <w:b/>
        </w:rPr>
        <w:t>drzewa problemów</w:t>
      </w:r>
      <w:r>
        <w:rPr>
          <w:rFonts w:ascii="Times New Roman" w:eastAsia="Calibri" w:hAnsi="Times New Roman" w:cs="Times New Roman"/>
        </w:rPr>
        <w:t xml:space="preserve"> i </w:t>
      </w:r>
      <w:r>
        <w:rPr>
          <w:rFonts w:ascii="Times New Roman" w:eastAsia="Calibri" w:hAnsi="Times New Roman" w:cs="Times New Roman"/>
          <w:b/>
        </w:rPr>
        <w:t>drzewa celów</w:t>
      </w:r>
      <w:r>
        <w:rPr>
          <w:rFonts w:ascii="Times New Roman" w:eastAsia="Calibri" w:hAnsi="Times New Roman" w:cs="Times New Roman"/>
        </w:rPr>
        <w:t xml:space="preserve">. Na podstawie drzewa celów stworzony został wykaz celów ogólnych i szczegółowych wraz z przypisaniem do nich preferowanych przedsięwzięć. Zostały one opracowane podczas konsultacji społecznych i powiązane ściśle z analizą SWOT i diagnozą obszaru. Społeczność lokalna biorąca udział w konsultacjach określiła szanse, zagrożenia oraz potrzeby swojego terenu i tym samym wpłynęła na określenia specyfikacji celów ogólnych, szczegółowych i przedsięwzięć. Wszystkie przedsięwzięcia określone w ramach RLKS będą zrealizowane poprzez ogłaszanie konkursów na wdrażanie LSR, jak również projekty grantowe, operacje własne, projekty współpracy oraz aktywizację. </w:t>
      </w:r>
    </w:p>
    <w:p w:rsidR="00286C54" w:rsidRDefault="00286C54">
      <w:pPr>
        <w:spacing w:after="0" w:line="240" w:lineRule="auto"/>
        <w:ind w:firstLine="567"/>
        <w:jc w:val="both"/>
        <w:rPr>
          <w:rFonts w:ascii="Times New Roman" w:eastAsia="Calibri" w:hAnsi="Times New Roman" w:cs="Times New Roman"/>
          <w:sz w:val="16"/>
          <w:szCs w:val="16"/>
        </w:rPr>
      </w:pPr>
    </w:p>
    <w:p w:rsidR="00286C54" w:rsidRDefault="007F1EEA">
      <w:pPr>
        <w:tabs>
          <w:tab w:val="left" w:pos="709"/>
        </w:tabs>
        <w:spacing w:after="0" w:line="240" w:lineRule="auto"/>
        <w:jc w:val="both"/>
        <w:rPr>
          <w:rFonts w:ascii="Times New Roman" w:hAnsi="Times New Roman" w:cs="Times New Roman"/>
          <w:b/>
        </w:rPr>
      </w:pPr>
      <w:r>
        <w:rPr>
          <w:rFonts w:ascii="Times New Roman" w:eastAsia="Calibri" w:hAnsi="Times New Roman" w:cs="Times New Roman"/>
          <w:b/>
        </w:rPr>
        <w:t xml:space="preserve">Tabela 24. </w:t>
      </w:r>
      <w:r>
        <w:rPr>
          <w:rFonts w:ascii="Times New Roman" w:eastAsia="Calibri" w:hAnsi="Times New Roman" w:cs="Times New Roman"/>
          <w:b/>
        </w:rPr>
        <w:tab/>
        <w:t>Cele ogólne, szczegółowe i przedsięwzięcia</w:t>
      </w:r>
      <w:r>
        <w:rPr>
          <w:rFonts w:ascii="Times New Roman" w:eastAsia="Calibri" w:hAnsi="Times New Roman" w:cs="Times New Roman"/>
          <w:b/>
        </w:rPr>
        <w:tab/>
      </w:r>
    </w:p>
    <w:tbl>
      <w:tblPr>
        <w:tblW w:w="949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9493"/>
      </w:tblGrid>
      <w:tr w:rsidR="00286C54">
        <w:trPr>
          <w:trHeight w:val="521"/>
        </w:trPr>
        <w:tc>
          <w:tcPr>
            <w:tcW w:w="9493" w:type="dxa"/>
            <w:tcBorders>
              <w:top w:val="single" w:sz="4" w:space="0" w:color="000000"/>
              <w:left w:val="single" w:sz="4" w:space="0" w:color="000000"/>
              <w:bottom w:val="single" w:sz="4" w:space="0" w:color="000000"/>
              <w:right w:val="single" w:sz="4" w:space="0" w:color="000000"/>
            </w:tcBorders>
            <w:shd w:val="clear" w:color="auto" w:fill="FFFFFF"/>
          </w:tcPr>
          <w:p w:rsidR="00286C54" w:rsidRDefault="007F1EEA">
            <w:pPr>
              <w:spacing w:after="0" w:line="240" w:lineRule="auto"/>
              <w:ind w:left="313" w:hanging="284"/>
              <w:contextualSpacing/>
              <w:jc w:val="both"/>
              <w:rPr>
                <w:rFonts w:ascii="Times New Roman" w:eastAsia="Calibri" w:hAnsi="Times New Roman" w:cs="Times New Roman"/>
                <w:b/>
                <w:i/>
              </w:rPr>
            </w:pPr>
            <w:r>
              <w:rPr>
                <w:rFonts w:ascii="Times New Roman" w:eastAsia="Calibri" w:hAnsi="Times New Roman" w:cs="Times New Roman"/>
                <w:b/>
              </w:rPr>
              <w:t xml:space="preserve">Cel ogólny: 1. </w:t>
            </w:r>
            <w:r>
              <w:rPr>
                <w:rFonts w:ascii="Times New Roman" w:eastAsia="Calibri" w:hAnsi="Times New Roman" w:cs="Times New Roman"/>
                <w:b/>
                <w:i/>
              </w:rPr>
              <w:t>Wykorzystanie potencjału przyrodniczego, kulturowego i historycznego dla zachowania tożsamości obszaru, promocji i rozwoju lokalnego</w:t>
            </w:r>
          </w:p>
        </w:tc>
      </w:tr>
      <w:tr w:rsidR="00286C54">
        <w:trPr>
          <w:trHeight w:val="495"/>
        </w:trPr>
        <w:tc>
          <w:tcPr>
            <w:tcW w:w="94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6C54" w:rsidRDefault="007F1EEA">
            <w:pPr>
              <w:spacing w:after="0" w:line="240" w:lineRule="auto"/>
              <w:ind w:left="313" w:hanging="284"/>
              <w:contextualSpacing/>
              <w:jc w:val="both"/>
              <w:rPr>
                <w:rFonts w:ascii="Times New Roman" w:eastAsia="Calibri" w:hAnsi="Times New Roman" w:cs="Times New Roman"/>
                <w:i/>
              </w:rPr>
            </w:pPr>
            <w:r>
              <w:rPr>
                <w:rFonts w:ascii="Times New Roman" w:eastAsia="Calibri" w:hAnsi="Times New Roman" w:cs="Times New Roman"/>
                <w:b/>
              </w:rPr>
              <w:t xml:space="preserve">Cel szczegółowy: 1.1 </w:t>
            </w:r>
            <w:r>
              <w:rPr>
                <w:rFonts w:ascii="Times New Roman" w:eastAsia="Calibri" w:hAnsi="Times New Roman" w:cs="Times New Roman"/>
                <w:i/>
              </w:rPr>
              <w:t>Korzystanie z zasobów przyrodniczych i kulturalnych w zgodzie z zasadami zrównoważonego rozwoju</w:t>
            </w:r>
          </w:p>
        </w:tc>
      </w:tr>
      <w:tr w:rsidR="00286C54">
        <w:trPr>
          <w:trHeight w:val="845"/>
        </w:trPr>
        <w:tc>
          <w:tcPr>
            <w:tcW w:w="94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6C54" w:rsidRDefault="007F1EEA">
            <w:pPr>
              <w:spacing w:after="0" w:line="240" w:lineRule="auto"/>
              <w:ind w:left="313" w:hanging="284"/>
              <w:contextualSpacing/>
              <w:jc w:val="both"/>
              <w:rPr>
                <w:rFonts w:ascii="Times New Roman" w:eastAsia="Calibri" w:hAnsi="Times New Roman" w:cs="Times New Roman"/>
                <w:b/>
              </w:rPr>
            </w:pPr>
            <w:r>
              <w:rPr>
                <w:rFonts w:ascii="Times New Roman" w:eastAsia="Calibri" w:hAnsi="Times New Roman" w:cs="Times New Roman"/>
                <w:b/>
              </w:rPr>
              <w:t>Przedsięwzięcia:</w:t>
            </w:r>
          </w:p>
          <w:p w:rsidR="00286C54" w:rsidRDefault="007F1EEA">
            <w:pPr>
              <w:pStyle w:val="Akapitzlist"/>
              <w:numPr>
                <w:ilvl w:val="2"/>
                <w:numId w:val="17"/>
              </w:numPr>
              <w:spacing w:after="0" w:line="240" w:lineRule="auto"/>
              <w:ind w:left="596" w:hanging="567"/>
              <w:jc w:val="both"/>
              <w:rPr>
                <w:rFonts w:ascii="Times New Roman" w:eastAsia="Calibri" w:hAnsi="Times New Roman" w:cs="Times New Roman"/>
              </w:rPr>
            </w:pPr>
            <w:r>
              <w:rPr>
                <w:rFonts w:ascii="Times New Roman" w:eastAsia="Calibri" w:hAnsi="Times New Roman" w:cs="Times New Roman"/>
              </w:rPr>
              <w:t xml:space="preserve">akcje informacyjne oraz kampanie promocyjne dotyczące ochrony zasobów naturalnych </w:t>
            </w:r>
            <w:r>
              <w:rPr>
                <w:rFonts w:ascii="Times New Roman" w:eastAsia="Calibri" w:hAnsi="Times New Roman" w:cs="Times New Roman"/>
              </w:rPr>
              <w:br/>
              <w:t>i zrównoważonego korzystania ze środowiska przyrodniczego</w:t>
            </w:r>
          </w:p>
          <w:p w:rsidR="00286C54" w:rsidRDefault="007F1EEA">
            <w:pPr>
              <w:pStyle w:val="Akapitzlist"/>
              <w:numPr>
                <w:ilvl w:val="2"/>
                <w:numId w:val="17"/>
              </w:numPr>
              <w:spacing w:after="0" w:line="240" w:lineRule="auto"/>
              <w:ind w:left="596" w:hanging="567"/>
              <w:jc w:val="both"/>
              <w:rPr>
                <w:rFonts w:ascii="Times New Roman" w:eastAsia="Calibri" w:hAnsi="Times New Roman" w:cs="Times New Roman"/>
              </w:rPr>
            </w:pPr>
            <w:r>
              <w:rPr>
                <w:rFonts w:ascii="Times New Roman" w:eastAsia="Calibri" w:hAnsi="Times New Roman" w:cs="Times New Roman"/>
              </w:rPr>
              <w:t>działania edukacyjne w zakresie podniesienia świadomości ekologicznej społeczeństwa</w:t>
            </w:r>
          </w:p>
          <w:p w:rsidR="00286C54" w:rsidRDefault="007F1EEA">
            <w:pPr>
              <w:pStyle w:val="Akapitzlist"/>
              <w:numPr>
                <w:ilvl w:val="2"/>
                <w:numId w:val="17"/>
              </w:numPr>
              <w:spacing w:after="0" w:line="240" w:lineRule="auto"/>
              <w:ind w:left="596" w:hanging="567"/>
              <w:jc w:val="both"/>
              <w:rPr>
                <w:rFonts w:ascii="Times New Roman" w:eastAsia="Calibri" w:hAnsi="Times New Roman" w:cs="Times New Roman"/>
              </w:rPr>
            </w:pPr>
            <w:r>
              <w:rPr>
                <w:rFonts w:ascii="Times New Roman" w:eastAsia="Calibri" w:hAnsi="Times New Roman" w:cs="Times New Roman"/>
              </w:rPr>
              <w:t>organizacja imprez rekreacyjnych i sportowych związanych z promocją lokalnych walorów przyrodniczych i kulturalnych</w:t>
            </w:r>
          </w:p>
          <w:p w:rsidR="00286C54" w:rsidRDefault="007F1EEA">
            <w:pPr>
              <w:pStyle w:val="Akapitzlist"/>
              <w:numPr>
                <w:ilvl w:val="2"/>
                <w:numId w:val="17"/>
              </w:numPr>
              <w:spacing w:after="0" w:line="240" w:lineRule="auto"/>
              <w:ind w:left="596" w:hanging="567"/>
              <w:jc w:val="both"/>
              <w:rPr>
                <w:rFonts w:ascii="Times New Roman" w:eastAsia="Calibri" w:hAnsi="Times New Roman" w:cs="Times New Roman"/>
              </w:rPr>
            </w:pPr>
            <w:r>
              <w:rPr>
                <w:rFonts w:ascii="Times New Roman" w:eastAsia="Calibri" w:hAnsi="Times New Roman" w:cs="Times New Roman"/>
              </w:rPr>
              <w:t>oznaczanie i inwentaryzacja cennego dziedzictwa przyrodniczego i kulturowego wraz z jego promocją</w:t>
            </w:r>
          </w:p>
          <w:p w:rsidR="00286C54" w:rsidRDefault="007F1EEA">
            <w:pPr>
              <w:pStyle w:val="Akapitzlist"/>
              <w:numPr>
                <w:ilvl w:val="2"/>
                <w:numId w:val="17"/>
              </w:numPr>
              <w:spacing w:after="0" w:line="240" w:lineRule="auto"/>
              <w:ind w:left="596" w:hanging="567"/>
              <w:jc w:val="both"/>
              <w:rPr>
                <w:rFonts w:ascii="Times New Roman" w:eastAsia="Calibri" w:hAnsi="Times New Roman" w:cs="Times New Roman"/>
              </w:rPr>
            </w:pPr>
            <w:r>
              <w:rPr>
                <w:rFonts w:ascii="Times New Roman" w:eastAsia="Calibri" w:hAnsi="Times New Roman" w:cs="Times New Roman"/>
              </w:rPr>
              <w:t xml:space="preserve">tworzenie edukacyjnych centrów ekologicznych i przyrodniczych </w:t>
            </w:r>
          </w:p>
          <w:p w:rsidR="00286C54" w:rsidRDefault="007F1EEA">
            <w:pPr>
              <w:pStyle w:val="Akapitzlist"/>
              <w:numPr>
                <w:ilvl w:val="2"/>
                <w:numId w:val="17"/>
              </w:numPr>
              <w:spacing w:after="0" w:line="240" w:lineRule="auto"/>
              <w:ind w:left="596" w:hanging="567"/>
              <w:jc w:val="both"/>
              <w:rPr>
                <w:rFonts w:ascii="Times New Roman" w:eastAsia="Calibri" w:hAnsi="Times New Roman" w:cs="Times New Roman"/>
              </w:rPr>
            </w:pPr>
            <w:r>
              <w:rPr>
                <w:rFonts w:ascii="Times New Roman" w:eastAsia="Calibri" w:hAnsi="Times New Roman" w:cs="Times New Roman"/>
              </w:rPr>
              <w:t>urządzenie, przebudowa i doposażenie parków, skwerów i zieleńców</w:t>
            </w:r>
          </w:p>
        </w:tc>
      </w:tr>
      <w:tr w:rsidR="00286C54">
        <w:trPr>
          <w:trHeight w:val="695"/>
        </w:trPr>
        <w:tc>
          <w:tcPr>
            <w:tcW w:w="94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6C54" w:rsidRDefault="007F1EEA">
            <w:pPr>
              <w:spacing w:after="0" w:line="240" w:lineRule="auto"/>
              <w:ind w:left="313" w:hanging="284"/>
              <w:contextualSpacing/>
              <w:jc w:val="both"/>
              <w:rPr>
                <w:rFonts w:ascii="Times New Roman" w:eastAsia="Calibri" w:hAnsi="Times New Roman" w:cs="Times New Roman"/>
                <w:b/>
              </w:rPr>
            </w:pPr>
            <w:r>
              <w:rPr>
                <w:rFonts w:ascii="Times New Roman" w:eastAsia="Calibri" w:hAnsi="Times New Roman" w:cs="Times New Roman"/>
                <w:b/>
              </w:rPr>
              <w:t xml:space="preserve">Cel szczegółowy: 1.2 </w:t>
            </w:r>
            <w:r>
              <w:rPr>
                <w:rFonts w:ascii="Times New Roman" w:eastAsia="Calibri" w:hAnsi="Times New Roman" w:cs="Times New Roman"/>
                <w:i/>
              </w:rPr>
              <w:t xml:space="preserve">Poprawa stanu zachowania obiektów zabytkowych i określenie spójnej wizji wykorzystania obiektów historycznych poprzez właściwą ich prezentację i nadawanie funkcji przyczyniających się do rozwoju społeczno-gospodarczego oraz kultywowanie niematerialnego dziedzictwa historycznego </w:t>
            </w:r>
          </w:p>
        </w:tc>
      </w:tr>
      <w:tr w:rsidR="00286C54">
        <w:trPr>
          <w:trHeight w:val="283"/>
        </w:trPr>
        <w:tc>
          <w:tcPr>
            <w:tcW w:w="94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6C54" w:rsidRDefault="007F1EEA">
            <w:pPr>
              <w:spacing w:after="0" w:line="240" w:lineRule="auto"/>
              <w:ind w:left="313" w:hanging="284"/>
              <w:contextualSpacing/>
              <w:jc w:val="both"/>
              <w:rPr>
                <w:rFonts w:ascii="Times New Roman" w:eastAsia="Calibri" w:hAnsi="Times New Roman" w:cs="Times New Roman"/>
                <w:b/>
              </w:rPr>
            </w:pPr>
            <w:r>
              <w:rPr>
                <w:rFonts w:ascii="Times New Roman" w:eastAsia="Calibri" w:hAnsi="Times New Roman" w:cs="Times New Roman"/>
                <w:b/>
              </w:rPr>
              <w:t>Przedsięwzięcia:</w:t>
            </w:r>
          </w:p>
          <w:p w:rsidR="00286C54" w:rsidRDefault="007F1EEA">
            <w:pPr>
              <w:pStyle w:val="Akapitzlist"/>
              <w:numPr>
                <w:ilvl w:val="2"/>
                <w:numId w:val="18"/>
              </w:numPr>
              <w:spacing w:after="0" w:line="240" w:lineRule="auto"/>
              <w:ind w:left="596" w:hanging="567"/>
              <w:jc w:val="both"/>
              <w:rPr>
                <w:rFonts w:ascii="Times New Roman" w:eastAsia="Calibri" w:hAnsi="Times New Roman" w:cs="Times New Roman"/>
              </w:rPr>
            </w:pPr>
            <w:r>
              <w:rPr>
                <w:rFonts w:ascii="Times New Roman" w:eastAsia="Calibri" w:hAnsi="Times New Roman" w:cs="Times New Roman"/>
              </w:rPr>
              <w:t>rewitalizacja obiektów zabytkowych celem wykorzystania ich na potrzeby działalności społecznej i gospodarczej</w:t>
            </w:r>
          </w:p>
          <w:p w:rsidR="00286C54" w:rsidRDefault="007F1EEA">
            <w:pPr>
              <w:pStyle w:val="Akapitzlist"/>
              <w:numPr>
                <w:ilvl w:val="2"/>
                <w:numId w:val="18"/>
              </w:numPr>
              <w:spacing w:after="0" w:line="240" w:lineRule="auto"/>
              <w:ind w:left="596" w:hanging="567"/>
              <w:jc w:val="both"/>
              <w:rPr>
                <w:rFonts w:ascii="Times New Roman" w:eastAsia="Calibri" w:hAnsi="Times New Roman" w:cs="Times New Roman"/>
              </w:rPr>
            </w:pPr>
            <w:r>
              <w:rPr>
                <w:rFonts w:ascii="Times New Roman" w:eastAsia="Calibri" w:hAnsi="Times New Roman" w:cs="Times New Roman"/>
              </w:rPr>
              <w:t>ochrona i zabezpieczenie obiektów zabytkowych</w:t>
            </w:r>
          </w:p>
          <w:p w:rsidR="00286C54" w:rsidRDefault="007F1EEA">
            <w:pPr>
              <w:pStyle w:val="Akapitzlist"/>
              <w:numPr>
                <w:ilvl w:val="2"/>
                <w:numId w:val="18"/>
              </w:numPr>
              <w:spacing w:after="0" w:line="240" w:lineRule="auto"/>
              <w:ind w:left="596" w:hanging="567"/>
              <w:jc w:val="both"/>
              <w:rPr>
                <w:rFonts w:ascii="Times New Roman" w:eastAsia="Calibri" w:hAnsi="Times New Roman" w:cs="Times New Roman"/>
              </w:rPr>
            </w:pPr>
            <w:r>
              <w:rPr>
                <w:rFonts w:ascii="Times New Roman" w:eastAsia="Calibri" w:hAnsi="Times New Roman" w:cs="Times New Roman"/>
              </w:rPr>
              <w:t xml:space="preserve">oznaczanie i inwentaryzacja cennego dziedzictwa kulturowego i historycznego wraz </w:t>
            </w:r>
            <w:r>
              <w:rPr>
                <w:rFonts w:ascii="Times New Roman" w:eastAsia="Calibri" w:hAnsi="Times New Roman" w:cs="Times New Roman"/>
              </w:rPr>
              <w:br/>
              <w:t>z jego promocją</w:t>
            </w:r>
          </w:p>
          <w:p w:rsidR="00286C54" w:rsidRDefault="007F1EEA">
            <w:pPr>
              <w:pStyle w:val="Akapitzlist"/>
              <w:numPr>
                <w:ilvl w:val="2"/>
                <w:numId w:val="18"/>
              </w:numPr>
              <w:spacing w:after="0" w:line="240" w:lineRule="auto"/>
              <w:ind w:left="596" w:hanging="567"/>
              <w:jc w:val="both"/>
              <w:rPr>
                <w:rFonts w:ascii="Times New Roman" w:eastAsia="Calibri" w:hAnsi="Times New Roman" w:cs="Times New Roman"/>
              </w:rPr>
            </w:pPr>
            <w:r>
              <w:rPr>
                <w:rFonts w:ascii="Times New Roman" w:eastAsia="Calibri" w:hAnsi="Times New Roman" w:cs="Times New Roman"/>
              </w:rPr>
              <w:t>zachowanie niematerialnego dziedzictwa historycznego obszaru LSR</w:t>
            </w:r>
          </w:p>
        </w:tc>
      </w:tr>
      <w:tr w:rsidR="00286C54">
        <w:trPr>
          <w:trHeight w:val="695"/>
        </w:trPr>
        <w:tc>
          <w:tcPr>
            <w:tcW w:w="94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6C54" w:rsidRDefault="007F1EEA">
            <w:pPr>
              <w:spacing w:after="0" w:line="240" w:lineRule="auto"/>
              <w:ind w:left="313" w:hanging="284"/>
              <w:contextualSpacing/>
              <w:jc w:val="both"/>
              <w:rPr>
                <w:rFonts w:ascii="Times New Roman" w:eastAsia="Calibri" w:hAnsi="Times New Roman" w:cs="Times New Roman"/>
                <w:b/>
              </w:rPr>
            </w:pPr>
            <w:r>
              <w:rPr>
                <w:rFonts w:ascii="Times New Roman" w:eastAsia="Calibri" w:hAnsi="Times New Roman" w:cs="Times New Roman"/>
                <w:b/>
              </w:rPr>
              <w:t xml:space="preserve">Cel szczegółowy: 1.3 </w:t>
            </w:r>
            <w:r>
              <w:rPr>
                <w:rFonts w:ascii="Times New Roman" w:eastAsia="Calibri" w:hAnsi="Times New Roman" w:cs="Times New Roman"/>
                <w:i/>
              </w:rPr>
              <w:t>Rozwinięcie oferty okołopobytowej i rozbudowa infrastruktury obsługi ruchu turystycznego z perspektywy nowych trendów rynkowych i potrzeby wydłużenia sezonu</w:t>
            </w:r>
          </w:p>
        </w:tc>
      </w:tr>
      <w:tr w:rsidR="00286C54">
        <w:trPr>
          <w:trHeight w:val="695"/>
        </w:trPr>
        <w:tc>
          <w:tcPr>
            <w:tcW w:w="94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6C54" w:rsidRDefault="007F1EEA">
            <w:pPr>
              <w:spacing w:after="0" w:line="240" w:lineRule="auto"/>
              <w:ind w:left="313" w:hanging="284"/>
              <w:contextualSpacing/>
              <w:jc w:val="both"/>
              <w:rPr>
                <w:rFonts w:ascii="Times New Roman" w:eastAsia="Calibri" w:hAnsi="Times New Roman" w:cs="Times New Roman"/>
                <w:b/>
              </w:rPr>
            </w:pPr>
            <w:r>
              <w:rPr>
                <w:rFonts w:ascii="Times New Roman" w:eastAsia="Calibri" w:hAnsi="Times New Roman" w:cs="Times New Roman"/>
                <w:b/>
              </w:rPr>
              <w:t>Przedsięwzięcia:</w:t>
            </w:r>
          </w:p>
          <w:p w:rsidR="00286C54" w:rsidRDefault="007F1EEA">
            <w:pPr>
              <w:pStyle w:val="Akapitzlist"/>
              <w:numPr>
                <w:ilvl w:val="2"/>
                <w:numId w:val="19"/>
              </w:numPr>
              <w:spacing w:after="0" w:line="240" w:lineRule="auto"/>
              <w:ind w:left="596" w:hanging="567"/>
              <w:jc w:val="both"/>
              <w:rPr>
                <w:rFonts w:ascii="Times New Roman" w:eastAsia="Calibri" w:hAnsi="Times New Roman" w:cs="Times New Roman"/>
                <w:b/>
              </w:rPr>
            </w:pPr>
            <w:r>
              <w:rPr>
                <w:rFonts w:ascii="Times New Roman" w:eastAsia="Calibri" w:hAnsi="Times New Roman" w:cs="Times New Roman"/>
              </w:rPr>
              <w:t>budowa infrastruktury obsługi ruchu turystycznego</w:t>
            </w:r>
          </w:p>
          <w:p w:rsidR="00286C54" w:rsidRDefault="007F1EEA">
            <w:pPr>
              <w:pStyle w:val="Akapitzlist"/>
              <w:numPr>
                <w:ilvl w:val="2"/>
                <w:numId w:val="19"/>
              </w:numPr>
              <w:spacing w:after="0" w:line="240" w:lineRule="auto"/>
              <w:ind w:left="596" w:hanging="567"/>
              <w:jc w:val="both"/>
              <w:rPr>
                <w:rFonts w:ascii="Times New Roman" w:eastAsia="Calibri" w:hAnsi="Times New Roman" w:cs="Times New Roman"/>
                <w:b/>
              </w:rPr>
            </w:pPr>
            <w:r>
              <w:rPr>
                <w:rFonts w:ascii="Times New Roman" w:eastAsia="Calibri" w:hAnsi="Times New Roman" w:cs="Times New Roman"/>
              </w:rPr>
              <w:t>tworzenie i rozwijanie sieci współpracy na rzecz obsługi ruchu turystycznego</w:t>
            </w:r>
          </w:p>
          <w:p w:rsidR="00286C54" w:rsidRDefault="007F1EEA">
            <w:pPr>
              <w:pStyle w:val="Akapitzlist"/>
              <w:numPr>
                <w:ilvl w:val="2"/>
                <w:numId w:val="19"/>
              </w:numPr>
              <w:spacing w:after="0" w:line="240" w:lineRule="auto"/>
              <w:ind w:left="596" w:hanging="567"/>
              <w:jc w:val="both"/>
              <w:rPr>
                <w:rFonts w:ascii="Times New Roman" w:eastAsia="Calibri" w:hAnsi="Times New Roman" w:cs="Times New Roman"/>
                <w:b/>
              </w:rPr>
            </w:pPr>
            <w:r>
              <w:rPr>
                <w:rFonts w:ascii="Times New Roman" w:eastAsia="Calibri" w:hAnsi="Times New Roman" w:cs="Times New Roman"/>
              </w:rPr>
              <w:t>tworzenie produktów i usług turystycznych, przy wykorzystaniu lokalnych zasobów kulturalnych, historycznych i przyrodniczych wraz z ich promocją</w:t>
            </w:r>
          </w:p>
          <w:p w:rsidR="00286C54" w:rsidRDefault="007F1EEA">
            <w:pPr>
              <w:pStyle w:val="Akapitzlist"/>
              <w:numPr>
                <w:ilvl w:val="2"/>
                <w:numId w:val="19"/>
              </w:numPr>
              <w:spacing w:after="0" w:line="240" w:lineRule="auto"/>
              <w:ind w:left="596" w:hanging="567"/>
              <w:jc w:val="both"/>
              <w:rPr>
                <w:rFonts w:ascii="Times New Roman" w:eastAsia="Calibri" w:hAnsi="Times New Roman" w:cs="Times New Roman"/>
                <w:b/>
              </w:rPr>
            </w:pPr>
            <w:r>
              <w:rPr>
                <w:rFonts w:ascii="Times New Roman" w:eastAsia="Calibri" w:hAnsi="Times New Roman" w:cs="Times New Roman"/>
              </w:rPr>
              <w:t xml:space="preserve">analizy i opracowania dotyczące rozwoju turystyki na obszarze LGD </w:t>
            </w:r>
          </w:p>
        </w:tc>
      </w:tr>
      <w:tr w:rsidR="00286C54">
        <w:trPr>
          <w:trHeight w:val="695"/>
        </w:trPr>
        <w:tc>
          <w:tcPr>
            <w:tcW w:w="94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6C54" w:rsidRDefault="007F1EEA">
            <w:pPr>
              <w:spacing w:after="0" w:line="240" w:lineRule="auto"/>
              <w:ind w:left="313" w:hanging="284"/>
              <w:contextualSpacing/>
              <w:jc w:val="both"/>
              <w:rPr>
                <w:rFonts w:ascii="Times New Roman" w:eastAsia="Calibri" w:hAnsi="Times New Roman" w:cs="Times New Roman"/>
                <w:b/>
                <w:i/>
              </w:rPr>
            </w:pPr>
            <w:r>
              <w:rPr>
                <w:rFonts w:ascii="Times New Roman" w:eastAsia="Calibri" w:hAnsi="Times New Roman" w:cs="Times New Roman"/>
                <w:b/>
              </w:rPr>
              <w:t xml:space="preserve">Cel ogólny: 2. </w:t>
            </w:r>
            <w:r>
              <w:rPr>
                <w:rFonts w:ascii="Times New Roman" w:eastAsia="Calibri" w:hAnsi="Times New Roman" w:cs="Times New Roman"/>
                <w:b/>
                <w:i/>
              </w:rPr>
              <w:t>Wykorzystanie potencjału lokalnego przez sektor gospodarczy i rozwój zasobów rynku pracy w perspektywie zapotrzebowania na kadrę pracowniczą</w:t>
            </w:r>
          </w:p>
        </w:tc>
      </w:tr>
      <w:tr w:rsidR="00286C54">
        <w:trPr>
          <w:trHeight w:val="695"/>
        </w:trPr>
        <w:tc>
          <w:tcPr>
            <w:tcW w:w="94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6C54" w:rsidRDefault="007F1EEA">
            <w:pPr>
              <w:spacing w:after="0" w:line="240" w:lineRule="auto"/>
              <w:ind w:left="313" w:hanging="284"/>
              <w:contextualSpacing/>
              <w:jc w:val="both"/>
              <w:rPr>
                <w:rFonts w:ascii="Times New Roman" w:eastAsia="Calibri" w:hAnsi="Times New Roman" w:cs="Times New Roman"/>
                <w:b/>
              </w:rPr>
            </w:pPr>
            <w:r>
              <w:rPr>
                <w:rFonts w:ascii="Times New Roman" w:eastAsia="Calibri" w:hAnsi="Times New Roman" w:cs="Times New Roman"/>
                <w:b/>
              </w:rPr>
              <w:t xml:space="preserve">Cel szczegółowy: 2.1 </w:t>
            </w:r>
            <w:r>
              <w:rPr>
                <w:rFonts w:ascii="Times New Roman" w:eastAsia="Calibri" w:hAnsi="Times New Roman" w:cs="Times New Roman"/>
                <w:i/>
              </w:rPr>
              <w:t xml:space="preserve">Podniesienie wskaźnika przedsiębiorczości i rozwój podmiotów gospodarczych </w:t>
            </w:r>
            <w:r>
              <w:rPr>
                <w:rFonts w:ascii="Times New Roman" w:eastAsia="Calibri" w:hAnsi="Times New Roman" w:cs="Times New Roman"/>
                <w:i/>
              </w:rPr>
              <w:br/>
              <w:t>w szczególności bazujących na usługach i produktach lokalnych oraz zasobach tradycyjnych i ekologicznych</w:t>
            </w:r>
          </w:p>
        </w:tc>
      </w:tr>
      <w:tr w:rsidR="00286C54">
        <w:trPr>
          <w:trHeight w:val="695"/>
        </w:trPr>
        <w:tc>
          <w:tcPr>
            <w:tcW w:w="94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6C54" w:rsidRDefault="007F1EEA">
            <w:pPr>
              <w:spacing w:after="0" w:line="240" w:lineRule="auto"/>
              <w:ind w:left="313" w:hanging="284"/>
              <w:jc w:val="both"/>
              <w:rPr>
                <w:rFonts w:ascii="Times New Roman" w:eastAsia="Calibri" w:hAnsi="Times New Roman" w:cs="Times New Roman"/>
                <w:b/>
              </w:rPr>
            </w:pPr>
            <w:r>
              <w:rPr>
                <w:rFonts w:ascii="Times New Roman" w:eastAsia="Calibri" w:hAnsi="Times New Roman" w:cs="Times New Roman"/>
                <w:b/>
              </w:rPr>
              <w:t>Przedsięwzięcia:</w:t>
            </w:r>
          </w:p>
          <w:p w:rsidR="00286C54" w:rsidRDefault="007F1EEA">
            <w:pPr>
              <w:pStyle w:val="Akapitzlist"/>
              <w:numPr>
                <w:ilvl w:val="2"/>
                <w:numId w:val="20"/>
              </w:numPr>
              <w:spacing w:after="0" w:line="240" w:lineRule="auto"/>
              <w:ind w:left="596" w:hanging="567"/>
              <w:jc w:val="both"/>
              <w:rPr>
                <w:rFonts w:ascii="Times New Roman" w:eastAsia="Calibri" w:hAnsi="Times New Roman" w:cs="Times New Roman"/>
              </w:rPr>
            </w:pPr>
            <w:r>
              <w:rPr>
                <w:rFonts w:ascii="Times New Roman" w:eastAsia="Calibri" w:hAnsi="Times New Roman" w:cs="Times New Roman"/>
              </w:rPr>
              <w:t>podejmowanie działalności gospodarczej</w:t>
            </w:r>
          </w:p>
          <w:p w:rsidR="00286C54" w:rsidRDefault="007F1EEA">
            <w:pPr>
              <w:pStyle w:val="Akapitzlist"/>
              <w:numPr>
                <w:ilvl w:val="2"/>
                <w:numId w:val="20"/>
              </w:numPr>
              <w:spacing w:after="0" w:line="240" w:lineRule="auto"/>
              <w:ind w:left="596" w:hanging="567"/>
              <w:jc w:val="both"/>
              <w:rPr>
                <w:rFonts w:ascii="Times New Roman" w:eastAsia="Calibri" w:hAnsi="Times New Roman" w:cs="Times New Roman"/>
              </w:rPr>
            </w:pPr>
            <w:r>
              <w:rPr>
                <w:rFonts w:ascii="Times New Roman" w:eastAsia="Calibri" w:hAnsi="Times New Roman" w:cs="Times New Roman"/>
              </w:rPr>
              <w:t>rozwijanie działalności gospodarczej, w szczególności bazującej na usługach i produktach lokalnych oraz zasobach tradycyjnych i ekologicznych</w:t>
            </w:r>
          </w:p>
        </w:tc>
      </w:tr>
      <w:tr w:rsidR="00286C54">
        <w:trPr>
          <w:trHeight w:val="695"/>
        </w:trPr>
        <w:tc>
          <w:tcPr>
            <w:tcW w:w="94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6C54" w:rsidRDefault="007F1EEA">
            <w:pPr>
              <w:spacing w:after="0" w:line="240" w:lineRule="auto"/>
              <w:ind w:left="313" w:hanging="284"/>
              <w:jc w:val="both"/>
              <w:rPr>
                <w:rFonts w:ascii="Times New Roman" w:eastAsia="Calibri" w:hAnsi="Times New Roman" w:cs="Times New Roman"/>
                <w:b/>
              </w:rPr>
            </w:pPr>
            <w:r>
              <w:rPr>
                <w:rFonts w:ascii="Times New Roman" w:eastAsia="Calibri" w:hAnsi="Times New Roman" w:cs="Times New Roman"/>
                <w:b/>
              </w:rPr>
              <w:lastRenderedPageBreak/>
              <w:t xml:space="preserve">Cel szczegółowy: 2.2 </w:t>
            </w:r>
            <w:r>
              <w:rPr>
                <w:rFonts w:ascii="Times New Roman" w:eastAsia="Calibri" w:hAnsi="Times New Roman" w:cs="Times New Roman"/>
                <w:i/>
              </w:rPr>
              <w:t>Rozwinięcie sieci lokalnych partnerstw gospodarczych na rzecz tworzenia, promocji i sprzedaży produktów i usług oraz tworzenie ogólnodostępnej infrastruktury na potrzeby przetwarzania i wprowadzania do obrotu produktów i usług opartych na zasobach lokalnych</w:t>
            </w:r>
          </w:p>
        </w:tc>
      </w:tr>
      <w:tr w:rsidR="00286C54">
        <w:trPr>
          <w:trHeight w:val="695"/>
        </w:trPr>
        <w:tc>
          <w:tcPr>
            <w:tcW w:w="94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6C54" w:rsidRDefault="007F1EEA">
            <w:pPr>
              <w:spacing w:after="0" w:line="240" w:lineRule="auto"/>
              <w:ind w:left="313" w:hanging="284"/>
              <w:jc w:val="both"/>
              <w:rPr>
                <w:rFonts w:ascii="Times New Roman" w:eastAsia="Calibri" w:hAnsi="Times New Roman" w:cs="Times New Roman"/>
                <w:b/>
              </w:rPr>
            </w:pPr>
            <w:r>
              <w:rPr>
                <w:rFonts w:ascii="Times New Roman" w:eastAsia="Calibri" w:hAnsi="Times New Roman" w:cs="Times New Roman"/>
                <w:b/>
              </w:rPr>
              <w:t>Przedsięwzięcia:</w:t>
            </w:r>
          </w:p>
          <w:p w:rsidR="00286C54" w:rsidRDefault="007F1EEA">
            <w:pPr>
              <w:pStyle w:val="Akapitzlist"/>
              <w:numPr>
                <w:ilvl w:val="2"/>
                <w:numId w:val="5"/>
              </w:numPr>
              <w:spacing w:after="0" w:line="240" w:lineRule="auto"/>
              <w:ind w:left="596" w:hanging="567"/>
              <w:jc w:val="both"/>
              <w:rPr>
                <w:rFonts w:ascii="Times New Roman" w:eastAsia="Calibri" w:hAnsi="Times New Roman" w:cs="Times New Roman"/>
              </w:rPr>
            </w:pPr>
            <w:r>
              <w:rPr>
                <w:rFonts w:ascii="Times New Roman" w:eastAsia="Calibri" w:hAnsi="Times New Roman" w:cs="Times New Roman"/>
              </w:rPr>
              <w:t>inicjowanie i rozwój współpracy partnerskiej pomiędzy podmiotami gospodarczymi działającymi na rynku lokalnym</w:t>
            </w:r>
          </w:p>
          <w:p w:rsidR="00286C54" w:rsidRDefault="007F1EEA">
            <w:pPr>
              <w:pStyle w:val="Akapitzlist"/>
              <w:numPr>
                <w:ilvl w:val="2"/>
                <w:numId w:val="5"/>
              </w:numPr>
              <w:spacing w:after="0" w:line="240" w:lineRule="auto"/>
              <w:ind w:left="596" w:hanging="567"/>
              <w:jc w:val="both"/>
              <w:rPr>
                <w:rFonts w:ascii="Times New Roman" w:eastAsia="Calibri" w:hAnsi="Times New Roman" w:cs="Times New Roman"/>
              </w:rPr>
            </w:pPr>
            <w:r>
              <w:rPr>
                <w:rFonts w:ascii="Times New Roman" w:eastAsia="Calibri" w:hAnsi="Times New Roman" w:cs="Times New Roman"/>
              </w:rPr>
              <w:t>promowanie usług i produktów lokalnych</w:t>
            </w:r>
          </w:p>
          <w:p w:rsidR="00286C54" w:rsidRDefault="007F1EEA">
            <w:pPr>
              <w:pStyle w:val="Akapitzlist"/>
              <w:numPr>
                <w:ilvl w:val="2"/>
                <w:numId w:val="5"/>
              </w:numPr>
              <w:spacing w:after="0" w:line="240" w:lineRule="auto"/>
              <w:ind w:left="596" w:hanging="567"/>
              <w:jc w:val="both"/>
              <w:rPr>
                <w:rFonts w:ascii="Times New Roman" w:eastAsia="Calibri" w:hAnsi="Times New Roman" w:cs="Times New Roman"/>
              </w:rPr>
            </w:pPr>
            <w:r>
              <w:rPr>
                <w:rFonts w:ascii="Times New Roman" w:eastAsia="Calibri" w:hAnsi="Times New Roman" w:cs="Times New Roman"/>
              </w:rPr>
              <w:t>działania na rzecz rozwoju rynków zbytu na rzecz produktów i usług lokalnych</w:t>
            </w:r>
          </w:p>
          <w:p w:rsidR="00286C54" w:rsidRDefault="007F1EEA">
            <w:pPr>
              <w:pStyle w:val="Akapitzlist"/>
              <w:numPr>
                <w:ilvl w:val="2"/>
                <w:numId w:val="5"/>
              </w:numPr>
              <w:spacing w:after="0" w:line="240" w:lineRule="auto"/>
              <w:ind w:left="596" w:hanging="567"/>
              <w:jc w:val="both"/>
              <w:rPr>
                <w:rFonts w:ascii="Times New Roman" w:eastAsia="Calibri" w:hAnsi="Times New Roman" w:cs="Times New Roman"/>
              </w:rPr>
            </w:pPr>
            <w:r>
              <w:rPr>
                <w:rFonts w:ascii="Times New Roman" w:eastAsia="Calibri" w:hAnsi="Times New Roman" w:cs="Times New Roman"/>
              </w:rPr>
              <w:t>tworzenie i rozwój inkubatorów przetwórstwa lokalnego produktów rolnych</w:t>
            </w:r>
          </w:p>
          <w:p w:rsidR="00286C54" w:rsidRDefault="007F1EEA">
            <w:pPr>
              <w:pStyle w:val="Akapitzlist"/>
              <w:numPr>
                <w:ilvl w:val="2"/>
                <w:numId w:val="5"/>
              </w:numPr>
              <w:spacing w:after="0" w:line="240" w:lineRule="auto"/>
              <w:ind w:left="596" w:hanging="567"/>
              <w:jc w:val="both"/>
              <w:rPr>
                <w:rFonts w:ascii="Times New Roman" w:eastAsia="Calibri" w:hAnsi="Times New Roman" w:cs="Times New Roman"/>
              </w:rPr>
            </w:pPr>
            <w:r>
              <w:rPr>
                <w:rFonts w:ascii="Times New Roman" w:eastAsia="Calibri" w:hAnsi="Times New Roman" w:cs="Times New Roman"/>
              </w:rPr>
              <w:t>tworzenie i rozwój krótkich łańcuchów dostaw</w:t>
            </w:r>
          </w:p>
          <w:p w:rsidR="00286C54" w:rsidRDefault="007F1EEA">
            <w:pPr>
              <w:pStyle w:val="Akapitzlist"/>
              <w:numPr>
                <w:ilvl w:val="2"/>
                <w:numId w:val="5"/>
              </w:numPr>
              <w:spacing w:after="0" w:line="240" w:lineRule="auto"/>
              <w:ind w:left="596" w:hanging="567"/>
              <w:jc w:val="both"/>
              <w:rPr>
                <w:rFonts w:ascii="Times New Roman" w:eastAsia="Calibri" w:hAnsi="Times New Roman" w:cs="Times New Roman"/>
              </w:rPr>
            </w:pPr>
            <w:r>
              <w:rPr>
                <w:rFonts w:ascii="Times New Roman" w:eastAsia="Calibri" w:hAnsi="Times New Roman" w:cs="Times New Roman"/>
              </w:rPr>
              <w:t>badania i analizy dotyczące lokalnego sektora gospodarczego obszaru LGD i lokalnych produktów i usług</w:t>
            </w:r>
          </w:p>
        </w:tc>
      </w:tr>
      <w:tr w:rsidR="00286C54">
        <w:trPr>
          <w:trHeight w:val="695"/>
        </w:trPr>
        <w:tc>
          <w:tcPr>
            <w:tcW w:w="94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6C54" w:rsidRDefault="007F1EEA">
            <w:pPr>
              <w:spacing w:after="0" w:line="240" w:lineRule="auto"/>
              <w:ind w:left="313" w:hanging="284"/>
              <w:jc w:val="both"/>
              <w:rPr>
                <w:rFonts w:ascii="Times New Roman" w:eastAsia="Calibri" w:hAnsi="Times New Roman" w:cs="Times New Roman"/>
                <w:b/>
              </w:rPr>
            </w:pPr>
            <w:r>
              <w:rPr>
                <w:rFonts w:ascii="Times New Roman" w:eastAsia="Calibri" w:hAnsi="Times New Roman" w:cs="Times New Roman"/>
                <w:b/>
              </w:rPr>
              <w:t xml:space="preserve">Cel szczegółowy: 2.3 </w:t>
            </w:r>
            <w:r>
              <w:rPr>
                <w:rFonts w:ascii="Times New Roman" w:eastAsia="Calibri" w:hAnsi="Times New Roman" w:cs="Times New Roman"/>
                <w:i/>
              </w:rPr>
              <w:t>Podniesienie poziomu aktywności zawodowej mieszkańców ze szczególnym wskazaniem grup defaworyzowanych na rynku pracy</w:t>
            </w:r>
          </w:p>
        </w:tc>
      </w:tr>
      <w:tr w:rsidR="00286C54">
        <w:trPr>
          <w:trHeight w:val="695"/>
        </w:trPr>
        <w:tc>
          <w:tcPr>
            <w:tcW w:w="94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6C54" w:rsidRDefault="007F1EEA">
            <w:pPr>
              <w:spacing w:after="0" w:line="240" w:lineRule="auto"/>
              <w:ind w:left="313" w:hanging="284"/>
              <w:jc w:val="both"/>
              <w:rPr>
                <w:rFonts w:ascii="Times New Roman" w:eastAsia="Calibri" w:hAnsi="Times New Roman" w:cs="Times New Roman"/>
                <w:b/>
              </w:rPr>
            </w:pPr>
            <w:r>
              <w:rPr>
                <w:rFonts w:ascii="Times New Roman" w:eastAsia="Calibri" w:hAnsi="Times New Roman" w:cs="Times New Roman"/>
                <w:b/>
              </w:rPr>
              <w:t>Przedsięwzięcia:</w:t>
            </w:r>
          </w:p>
          <w:p w:rsidR="00286C54" w:rsidRDefault="007F1EEA">
            <w:pPr>
              <w:pStyle w:val="Akapitzlist"/>
              <w:numPr>
                <w:ilvl w:val="2"/>
                <w:numId w:val="24"/>
              </w:numPr>
              <w:spacing w:after="0" w:line="240" w:lineRule="auto"/>
              <w:ind w:left="596" w:hanging="567"/>
              <w:jc w:val="both"/>
              <w:rPr>
                <w:rFonts w:ascii="Times New Roman" w:eastAsia="Calibri" w:hAnsi="Times New Roman" w:cs="Times New Roman"/>
              </w:rPr>
            </w:pPr>
            <w:r>
              <w:rPr>
                <w:rFonts w:ascii="Times New Roman" w:eastAsia="Calibri" w:hAnsi="Times New Roman" w:cs="Times New Roman"/>
              </w:rPr>
              <w:t xml:space="preserve">podnoszenie kompetencji zawodowych osób zamieszkujących obszar LGD w powiązaniu </w:t>
            </w:r>
            <w:r>
              <w:rPr>
                <w:rFonts w:ascii="Times New Roman" w:eastAsia="Calibri" w:hAnsi="Times New Roman" w:cs="Times New Roman"/>
              </w:rPr>
              <w:br/>
              <w:t>z działaniami nastawionymi na rozwój przedsiębiorczości lub tworzenia oraz funkcjonowania inkubatorów przetwórstwa lokalnego produktów rolnych</w:t>
            </w:r>
          </w:p>
        </w:tc>
      </w:tr>
      <w:tr w:rsidR="00286C54">
        <w:trPr>
          <w:trHeight w:val="695"/>
        </w:trPr>
        <w:tc>
          <w:tcPr>
            <w:tcW w:w="94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6C54" w:rsidRDefault="007F1EEA">
            <w:pPr>
              <w:spacing w:after="0" w:line="240" w:lineRule="auto"/>
              <w:ind w:left="313" w:hanging="284"/>
              <w:jc w:val="both"/>
              <w:rPr>
                <w:rFonts w:ascii="Times New Roman" w:eastAsia="Calibri" w:hAnsi="Times New Roman" w:cs="Times New Roman"/>
                <w:b/>
                <w:i/>
              </w:rPr>
            </w:pPr>
            <w:r>
              <w:rPr>
                <w:rFonts w:ascii="Times New Roman" w:eastAsia="Calibri" w:hAnsi="Times New Roman" w:cs="Times New Roman"/>
                <w:b/>
              </w:rPr>
              <w:t xml:space="preserve">Cel ogólny: 3. </w:t>
            </w:r>
            <w:r>
              <w:rPr>
                <w:rFonts w:ascii="Times New Roman" w:eastAsia="Calibri" w:hAnsi="Times New Roman" w:cs="Times New Roman"/>
                <w:b/>
                <w:i/>
              </w:rPr>
              <w:t>Zagospodarowanie przestrzeni publicznej w zakresie urządzeń i infrastruktury zaspokajającej potrzeby pierwszego rzędu oraz tworzących komfort zamieszkania</w:t>
            </w:r>
          </w:p>
        </w:tc>
      </w:tr>
      <w:tr w:rsidR="00286C54">
        <w:trPr>
          <w:trHeight w:val="695"/>
        </w:trPr>
        <w:tc>
          <w:tcPr>
            <w:tcW w:w="94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6C54" w:rsidRDefault="007F1EEA">
            <w:pPr>
              <w:spacing w:after="0" w:line="240" w:lineRule="auto"/>
              <w:ind w:left="313" w:hanging="284"/>
              <w:jc w:val="both"/>
              <w:rPr>
                <w:rFonts w:ascii="Times New Roman" w:eastAsia="Calibri" w:hAnsi="Times New Roman" w:cs="Times New Roman"/>
                <w:b/>
              </w:rPr>
            </w:pPr>
            <w:r>
              <w:rPr>
                <w:rFonts w:ascii="Times New Roman" w:eastAsia="Calibri" w:hAnsi="Times New Roman" w:cs="Times New Roman"/>
                <w:b/>
              </w:rPr>
              <w:t xml:space="preserve">Cel szczegółowy: 3.1 </w:t>
            </w:r>
            <w:r>
              <w:rPr>
                <w:rFonts w:ascii="Times New Roman" w:eastAsia="Calibri" w:hAnsi="Times New Roman" w:cs="Times New Roman"/>
                <w:i/>
              </w:rPr>
              <w:t>Zwiększenie dostępu do infrastruktury umożliwiającej aktywność ruchową i aktywne formy wypoczynku</w:t>
            </w:r>
          </w:p>
        </w:tc>
      </w:tr>
      <w:tr w:rsidR="00286C54">
        <w:trPr>
          <w:trHeight w:val="695"/>
        </w:trPr>
        <w:tc>
          <w:tcPr>
            <w:tcW w:w="94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6C54" w:rsidRDefault="007F1EEA">
            <w:pPr>
              <w:spacing w:after="0" w:line="240" w:lineRule="auto"/>
              <w:ind w:left="313" w:hanging="284"/>
              <w:jc w:val="both"/>
              <w:rPr>
                <w:rFonts w:ascii="Times New Roman" w:eastAsia="Calibri" w:hAnsi="Times New Roman" w:cs="Times New Roman"/>
                <w:b/>
              </w:rPr>
            </w:pPr>
            <w:r>
              <w:rPr>
                <w:rFonts w:ascii="Times New Roman" w:eastAsia="Calibri" w:hAnsi="Times New Roman" w:cs="Times New Roman"/>
                <w:b/>
              </w:rPr>
              <w:t>Przedsięwzięcia:</w:t>
            </w:r>
          </w:p>
          <w:p w:rsidR="00286C54" w:rsidRDefault="007F1EEA">
            <w:pPr>
              <w:pStyle w:val="Akapitzlist"/>
              <w:numPr>
                <w:ilvl w:val="2"/>
                <w:numId w:val="21"/>
              </w:numPr>
              <w:spacing w:after="0" w:line="240" w:lineRule="auto"/>
              <w:ind w:left="313" w:hanging="284"/>
              <w:jc w:val="both"/>
              <w:rPr>
                <w:rFonts w:ascii="Times New Roman" w:eastAsia="Calibri" w:hAnsi="Times New Roman" w:cs="Times New Roman"/>
              </w:rPr>
            </w:pPr>
            <w:r>
              <w:rPr>
                <w:rFonts w:ascii="Times New Roman" w:eastAsia="Calibri" w:hAnsi="Times New Roman" w:cs="Times New Roman"/>
              </w:rPr>
              <w:t xml:space="preserve">Rozwój ogólnodostępnej i niekomercyjnej infrastruktury turystycznej i rekreacyjnej </w:t>
            </w:r>
          </w:p>
        </w:tc>
      </w:tr>
      <w:tr w:rsidR="00286C54">
        <w:trPr>
          <w:trHeight w:val="283"/>
        </w:trPr>
        <w:tc>
          <w:tcPr>
            <w:tcW w:w="94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6C54" w:rsidRDefault="007F1EEA">
            <w:pPr>
              <w:spacing w:after="0" w:line="240" w:lineRule="auto"/>
              <w:ind w:left="313" w:hanging="284"/>
              <w:jc w:val="both"/>
              <w:rPr>
                <w:rFonts w:ascii="Times New Roman" w:eastAsia="Calibri" w:hAnsi="Times New Roman" w:cs="Times New Roman"/>
                <w:b/>
              </w:rPr>
            </w:pPr>
            <w:r>
              <w:rPr>
                <w:rFonts w:ascii="Times New Roman" w:eastAsia="Calibri" w:hAnsi="Times New Roman" w:cs="Times New Roman"/>
                <w:b/>
              </w:rPr>
              <w:t xml:space="preserve">Cel szczegółowy: 3.2 </w:t>
            </w:r>
            <w:r>
              <w:rPr>
                <w:rFonts w:ascii="Times New Roman" w:eastAsia="Calibri" w:hAnsi="Times New Roman" w:cs="Times New Roman"/>
                <w:i/>
              </w:rPr>
              <w:t>Poprawa dostępności komunikacyjnej miejscowości wiejskich położonych peryferyjnie względem wiodących ośrodków lokalnych</w:t>
            </w:r>
          </w:p>
        </w:tc>
      </w:tr>
      <w:tr w:rsidR="00286C54">
        <w:trPr>
          <w:trHeight w:val="695"/>
        </w:trPr>
        <w:tc>
          <w:tcPr>
            <w:tcW w:w="94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6C54" w:rsidRDefault="007F1EEA">
            <w:pPr>
              <w:spacing w:after="0" w:line="240" w:lineRule="auto"/>
              <w:ind w:left="313" w:hanging="284"/>
              <w:jc w:val="both"/>
              <w:rPr>
                <w:rFonts w:ascii="Times New Roman" w:eastAsia="Calibri" w:hAnsi="Times New Roman" w:cs="Times New Roman"/>
                <w:b/>
              </w:rPr>
            </w:pPr>
            <w:r>
              <w:rPr>
                <w:rFonts w:ascii="Times New Roman" w:eastAsia="Calibri" w:hAnsi="Times New Roman" w:cs="Times New Roman"/>
                <w:b/>
              </w:rPr>
              <w:t>Przedsięwzięcia:</w:t>
            </w:r>
          </w:p>
          <w:p w:rsidR="00286C54" w:rsidRDefault="007F1EEA">
            <w:pPr>
              <w:spacing w:after="0" w:line="240" w:lineRule="auto"/>
              <w:ind w:left="454" w:hanging="425"/>
              <w:contextualSpacing/>
              <w:jc w:val="both"/>
              <w:rPr>
                <w:rFonts w:ascii="Times New Roman" w:eastAsia="Calibri" w:hAnsi="Times New Roman" w:cs="Times New Roman"/>
              </w:rPr>
            </w:pPr>
            <w:r>
              <w:rPr>
                <w:rFonts w:ascii="Times New Roman" w:eastAsia="Calibri" w:hAnsi="Times New Roman" w:cs="Times New Roman"/>
              </w:rPr>
              <w:t>3.2.1 budowa i przebudowa publicznych dróg gminnych i powiatowych, które umożliwiają połączenie obiektów użyteczności publicznej (świadczących usługi: społeczne, zdrowotne, opiekuńczo-wychowawcze, edukacyjne) z siecią dróg publicznych lub skracają dystans/czas dojazdu do tych obiektów</w:t>
            </w:r>
          </w:p>
        </w:tc>
      </w:tr>
      <w:tr w:rsidR="00286C54">
        <w:trPr>
          <w:trHeight w:val="695"/>
        </w:trPr>
        <w:tc>
          <w:tcPr>
            <w:tcW w:w="94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6C54" w:rsidRDefault="007F1EEA">
            <w:pPr>
              <w:spacing w:after="0" w:line="240" w:lineRule="auto"/>
              <w:ind w:left="313" w:hanging="284"/>
              <w:jc w:val="both"/>
              <w:rPr>
                <w:rFonts w:ascii="Times New Roman" w:eastAsia="Calibri" w:hAnsi="Times New Roman" w:cs="Times New Roman"/>
                <w:b/>
              </w:rPr>
            </w:pPr>
            <w:r>
              <w:rPr>
                <w:rFonts w:ascii="Times New Roman" w:eastAsia="Calibri" w:hAnsi="Times New Roman" w:cs="Times New Roman"/>
                <w:b/>
              </w:rPr>
              <w:t xml:space="preserve">Cel szczegółowy: 3.3 </w:t>
            </w:r>
            <w:r>
              <w:rPr>
                <w:rFonts w:ascii="Times New Roman" w:eastAsia="Calibri" w:hAnsi="Times New Roman" w:cs="Times New Roman"/>
                <w:i/>
              </w:rPr>
              <w:t>Rozbudowa i rozwój bazy obiektów stanowiących ośrodki aktywności kulturalnej i miejsca spotkań mieszkańców</w:t>
            </w:r>
          </w:p>
        </w:tc>
      </w:tr>
      <w:tr w:rsidR="00286C54">
        <w:trPr>
          <w:trHeight w:val="425"/>
        </w:trPr>
        <w:tc>
          <w:tcPr>
            <w:tcW w:w="94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6C54" w:rsidRDefault="007F1EEA">
            <w:pPr>
              <w:spacing w:after="0" w:line="240" w:lineRule="auto"/>
              <w:ind w:left="313" w:hanging="284"/>
              <w:jc w:val="both"/>
              <w:rPr>
                <w:rFonts w:ascii="Times New Roman" w:eastAsia="Calibri" w:hAnsi="Times New Roman" w:cs="Times New Roman"/>
                <w:b/>
              </w:rPr>
            </w:pPr>
            <w:r>
              <w:rPr>
                <w:rFonts w:ascii="Times New Roman" w:eastAsia="Calibri" w:hAnsi="Times New Roman" w:cs="Times New Roman"/>
                <w:b/>
              </w:rPr>
              <w:t>Przedsięwzięcia:</w:t>
            </w:r>
          </w:p>
          <w:p w:rsidR="00286C54" w:rsidRDefault="007F1EEA">
            <w:pPr>
              <w:pStyle w:val="Akapitzlist"/>
              <w:numPr>
                <w:ilvl w:val="2"/>
                <w:numId w:val="22"/>
              </w:numPr>
              <w:spacing w:after="0" w:line="240" w:lineRule="auto"/>
              <w:ind w:left="596" w:hanging="567"/>
              <w:jc w:val="both"/>
              <w:rPr>
                <w:rFonts w:ascii="Times New Roman" w:eastAsia="Calibri" w:hAnsi="Times New Roman" w:cs="Times New Roman"/>
              </w:rPr>
            </w:pPr>
            <w:r>
              <w:rPr>
                <w:rFonts w:ascii="Times New Roman" w:eastAsia="Calibri" w:hAnsi="Times New Roman" w:cs="Times New Roman"/>
              </w:rPr>
              <w:t>rozwój obiektów stanowiących ogólnodostępną infrastrukturę społeczną lub kulturalną</w:t>
            </w:r>
          </w:p>
        </w:tc>
      </w:tr>
      <w:tr w:rsidR="00286C54">
        <w:trPr>
          <w:trHeight w:val="444"/>
        </w:trPr>
        <w:tc>
          <w:tcPr>
            <w:tcW w:w="94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6C54" w:rsidRDefault="007F1EEA">
            <w:pPr>
              <w:spacing w:after="0" w:line="240" w:lineRule="auto"/>
              <w:ind w:left="313" w:hanging="284"/>
              <w:jc w:val="both"/>
              <w:rPr>
                <w:rFonts w:ascii="Times New Roman" w:eastAsia="Calibri" w:hAnsi="Times New Roman" w:cs="Times New Roman"/>
                <w:b/>
              </w:rPr>
            </w:pPr>
            <w:r>
              <w:rPr>
                <w:rFonts w:ascii="Times New Roman" w:eastAsia="Calibri" w:hAnsi="Times New Roman" w:cs="Times New Roman"/>
                <w:b/>
              </w:rPr>
              <w:t xml:space="preserve">Cel ogólny: 4. </w:t>
            </w:r>
            <w:r>
              <w:rPr>
                <w:rFonts w:ascii="Times New Roman" w:eastAsia="Calibri" w:hAnsi="Times New Roman" w:cs="Times New Roman"/>
                <w:b/>
                <w:i/>
              </w:rPr>
              <w:t>Podniesienie poziomu aktywności społecznej mieszkańców</w:t>
            </w:r>
          </w:p>
        </w:tc>
      </w:tr>
      <w:tr w:rsidR="00286C54">
        <w:trPr>
          <w:trHeight w:val="695"/>
        </w:trPr>
        <w:tc>
          <w:tcPr>
            <w:tcW w:w="94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6C54" w:rsidRDefault="007F1EEA">
            <w:pPr>
              <w:spacing w:after="0" w:line="240" w:lineRule="auto"/>
              <w:ind w:left="313" w:hanging="284"/>
              <w:jc w:val="both"/>
              <w:rPr>
                <w:rFonts w:ascii="Times New Roman" w:eastAsia="Calibri" w:hAnsi="Times New Roman" w:cs="Times New Roman"/>
                <w:b/>
              </w:rPr>
            </w:pPr>
            <w:r>
              <w:rPr>
                <w:rFonts w:ascii="Times New Roman" w:eastAsia="Calibri" w:hAnsi="Times New Roman" w:cs="Times New Roman"/>
                <w:b/>
              </w:rPr>
              <w:t xml:space="preserve">Cel szczegółowy: 4.1 </w:t>
            </w:r>
            <w:r>
              <w:rPr>
                <w:rFonts w:ascii="Times New Roman" w:eastAsia="Calibri" w:hAnsi="Times New Roman" w:cs="Times New Roman"/>
                <w:i/>
              </w:rPr>
              <w:t>Zwiększenie oferty zagospodarowania czasu wolnego w dostosowaniu do potrzeb różnych grup wiekowych</w:t>
            </w:r>
          </w:p>
        </w:tc>
      </w:tr>
      <w:tr w:rsidR="00286C54">
        <w:trPr>
          <w:trHeight w:val="274"/>
        </w:trPr>
        <w:tc>
          <w:tcPr>
            <w:tcW w:w="94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6C54" w:rsidRDefault="007F1EEA">
            <w:pPr>
              <w:spacing w:after="0" w:line="240" w:lineRule="auto"/>
              <w:ind w:left="313" w:hanging="284"/>
              <w:jc w:val="both"/>
              <w:rPr>
                <w:rFonts w:ascii="Times New Roman" w:eastAsia="Calibri" w:hAnsi="Times New Roman" w:cs="Times New Roman"/>
                <w:b/>
              </w:rPr>
            </w:pPr>
            <w:r>
              <w:rPr>
                <w:rFonts w:ascii="Times New Roman" w:eastAsia="Calibri" w:hAnsi="Times New Roman" w:cs="Times New Roman"/>
                <w:b/>
              </w:rPr>
              <w:t>Przedsięwzięcia:</w:t>
            </w:r>
          </w:p>
          <w:p w:rsidR="00286C54" w:rsidRDefault="007F1EEA">
            <w:pPr>
              <w:pStyle w:val="Akapitzlist"/>
              <w:numPr>
                <w:ilvl w:val="2"/>
                <w:numId w:val="37"/>
              </w:numPr>
              <w:spacing w:after="0" w:line="240" w:lineRule="auto"/>
              <w:ind w:left="567" w:hanging="533"/>
              <w:jc w:val="both"/>
              <w:rPr>
                <w:rFonts w:ascii="Times New Roman" w:eastAsia="Calibri" w:hAnsi="Times New Roman" w:cs="Times New Roman"/>
                <w:b/>
              </w:rPr>
            </w:pPr>
            <w:r>
              <w:rPr>
                <w:rFonts w:ascii="Times New Roman" w:eastAsia="Calibri" w:hAnsi="Times New Roman" w:cs="Times New Roman"/>
              </w:rPr>
              <w:t>przygotowanie i realizacja oferty zagospodarowania czasu wolnego mieszkańców w idei odkrywania i rozwijania pasji i talentów</w:t>
            </w:r>
          </w:p>
          <w:p w:rsidR="00286C54" w:rsidRDefault="007F1EEA">
            <w:pPr>
              <w:pStyle w:val="Akapitzlist"/>
              <w:numPr>
                <w:ilvl w:val="2"/>
                <w:numId w:val="37"/>
              </w:numPr>
              <w:spacing w:after="0" w:line="240" w:lineRule="auto"/>
              <w:ind w:left="567" w:hanging="533"/>
              <w:jc w:val="both"/>
              <w:rPr>
                <w:rFonts w:ascii="Times New Roman" w:eastAsia="Calibri" w:hAnsi="Times New Roman" w:cs="Times New Roman"/>
                <w:b/>
              </w:rPr>
            </w:pPr>
            <w:r>
              <w:rPr>
                <w:rFonts w:ascii="Times New Roman" w:eastAsia="Calibri" w:hAnsi="Times New Roman" w:cs="Times New Roman"/>
              </w:rPr>
              <w:t>przygotowanie i realizacja inicjatyw nastawionych na pobudzenie aktywności mieszkańców</w:t>
            </w:r>
          </w:p>
        </w:tc>
      </w:tr>
      <w:tr w:rsidR="00286C54">
        <w:trPr>
          <w:trHeight w:val="695"/>
        </w:trPr>
        <w:tc>
          <w:tcPr>
            <w:tcW w:w="94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6C54" w:rsidRDefault="007F1EEA">
            <w:pPr>
              <w:spacing w:after="0" w:line="240" w:lineRule="auto"/>
              <w:ind w:left="313" w:hanging="284"/>
              <w:jc w:val="both"/>
              <w:rPr>
                <w:rFonts w:ascii="Times New Roman" w:eastAsia="Calibri" w:hAnsi="Times New Roman" w:cs="Times New Roman"/>
                <w:b/>
              </w:rPr>
            </w:pPr>
            <w:r>
              <w:rPr>
                <w:rFonts w:ascii="Times New Roman" w:eastAsia="Calibri" w:hAnsi="Times New Roman" w:cs="Times New Roman"/>
                <w:b/>
              </w:rPr>
              <w:t xml:space="preserve">Cel szczegółowy: 4.2 </w:t>
            </w:r>
            <w:r>
              <w:rPr>
                <w:rFonts w:ascii="Times New Roman" w:eastAsia="Calibri" w:hAnsi="Times New Roman" w:cs="Times New Roman"/>
                <w:i/>
              </w:rPr>
              <w:t xml:space="preserve">Zwiększenie liczby animacji lokalnych i rozbudowa wsparcia formalnego na rzecz liderów lokalnych oraz otwarcie mieszkańców na potrzeby społeczności lokalnej </w:t>
            </w:r>
            <w:r>
              <w:rPr>
                <w:rFonts w:ascii="Times New Roman" w:eastAsia="Calibri" w:hAnsi="Times New Roman" w:cs="Times New Roman"/>
                <w:i/>
              </w:rPr>
              <w:br/>
              <w:t>i zachęcanie do wspólnych działań</w:t>
            </w:r>
          </w:p>
        </w:tc>
      </w:tr>
      <w:tr w:rsidR="00286C54">
        <w:trPr>
          <w:trHeight w:val="695"/>
        </w:trPr>
        <w:tc>
          <w:tcPr>
            <w:tcW w:w="94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6C54" w:rsidRDefault="007F1EEA">
            <w:pPr>
              <w:spacing w:after="0" w:line="240" w:lineRule="auto"/>
              <w:ind w:left="313" w:hanging="284"/>
              <w:jc w:val="both"/>
              <w:rPr>
                <w:rFonts w:ascii="Times New Roman" w:eastAsia="Calibri" w:hAnsi="Times New Roman" w:cs="Times New Roman"/>
                <w:b/>
              </w:rPr>
            </w:pPr>
            <w:r>
              <w:rPr>
                <w:rFonts w:ascii="Times New Roman" w:eastAsia="Calibri" w:hAnsi="Times New Roman" w:cs="Times New Roman"/>
                <w:b/>
              </w:rPr>
              <w:t>Przedsięwzięcia:</w:t>
            </w:r>
          </w:p>
          <w:p w:rsidR="00286C54" w:rsidRDefault="007F1EEA">
            <w:pPr>
              <w:pStyle w:val="Akapitzlist"/>
              <w:numPr>
                <w:ilvl w:val="2"/>
                <w:numId w:val="23"/>
              </w:numPr>
              <w:spacing w:after="0" w:line="240" w:lineRule="auto"/>
              <w:ind w:left="596" w:hanging="567"/>
              <w:jc w:val="both"/>
              <w:rPr>
                <w:rFonts w:ascii="Times New Roman" w:eastAsia="Calibri" w:hAnsi="Times New Roman" w:cs="Times New Roman"/>
              </w:rPr>
            </w:pPr>
            <w:r>
              <w:rPr>
                <w:rFonts w:ascii="Times New Roman" w:eastAsia="Calibri" w:hAnsi="Times New Roman" w:cs="Times New Roman"/>
              </w:rPr>
              <w:t>przygotowanie i realizacja animacji lokalnych skierowanych na aktywizację społeczną mieszkańców</w:t>
            </w:r>
          </w:p>
          <w:p w:rsidR="00286C54" w:rsidRDefault="007F1EEA">
            <w:pPr>
              <w:pStyle w:val="Akapitzlist"/>
              <w:numPr>
                <w:ilvl w:val="2"/>
                <w:numId w:val="23"/>
              </w:numPr>
              <w:spacing w:after="0" w:line="240" w:lineRule="auto"/>
              <w:ind w:left="596" w:hanging="567"/>
              <w:jc w:val="both"/>
              <w:rPr>
                <w:rFonts w:ascii="Times New Roman" w:eastAsia="Calibri" w:hAnsi="Times New Roman" w:cs="Times New Roman"/>
              </w:rPr>
            </w:pPr>
            <w:r>
              <w:rPr>
                <w:rFonts w:ascii="Times New Roman" w:eastAsia="Calibri" w:hAnsi="Times New Roman" w:cs="Times New Roman"/>
              </w:rPr>
              <w:t>wsparcie szkoleniowo-doradcze, materialne, instytucjonalne na rzecz liderów lokalnych</w:t>
            </w:r>
          </w:p>
        </w:tc>
      </w:tr>
    </w:tbl>
    <w:p w:rsidR="00286C54" w:rsidRDefault="00286C54">
      <w:pPr>
        <w:sectPr w:rsidR="00286C54">
          <w:footerReference w:type="default" r:id="rId36"/>
          <w:pgSz w:w="11906" w:h="16838"/>
          <w:pgMar w:top="1134" w:right="992" w:bottom="766" w:left="1418" w:header="0" w:footer="709" w:gutter="0"/>
          <w:cols w:space="708"/>
          <w:formProt w:val="0"/>
          <w:docGrid w:linePitch="360" w:charSpace="4096"/>
        </w:sectPr>
      </w:pPr>
    </w:p>
    <w:p w:rsidR="00286C54" w:rsidRDefault="007F1EEA">
      <w:pPr>
        <w:tabs>
          <w:tab w:val="left" w:pos="709"/>
        </w:tabs>
        <w:spacing w:after="0" w:line="240" w:lineRule="auto"/>
        <w:jc w:val="both"/>
        <w:rPr>
          <w:rFonts w:ascii="Times New Roman" w:eastAsia="Calibri" w:hAnsi="Times New Roman" w:cs="Times New Roman"/>
          <w:b/>
        </w:rPr>
      </w:pPr>
      <w:r>
        <w:rPr>
          <w:rFonts w:ascii="Times New Roman" w:eastAsia="Calibri" w:hAnsi="Times New Roman" w:cs="Times New Roman"/>
          <w:b/>
        </w:rPr>
        <w:lastRenderedPageBreak/>
        <w:t>Tabela 25.</w:t>
      </w:r>
      <w:r>
        <w:rPr>
          <w:rFonts w:ascii="Times New Roman" w:eastAsia="Calibri" w:hAnsi="Times New Roman" w:cs="Times New Roman"/>
          <w:b/>
        </w:rPr>
        <w:tab/>
        <w:t xml:space="preserve"> Wskaźniki rezultatów i produktów z wartościami docelowymi</w:t>
      </w:r>
    </w:p>
    <w:tbl>
      <w:tblPr>
        <w:tblW w:w="15134"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2"/>
        <w:gridCol w:w="6410"/>
        <w:gridCol w:w="6932"/>
      </w:tblGrid>
      <w:tr w:rsidR="00286C54">
        <w:trPr>
          <w:trHeight w:val="313"/>
        </w:trPr>
        <w:tc>
          <w:tcPr>
            <w:tcW w:w="1560" w:type="dxa"/>
            <w:tcBorders>
              <w:top w:val="single" w:sz="4" w:space="0" w:color="000000"/>
              <w:left w:val="single" w:sz="4" w:space="0" w:color="000000"/>
              <w:bottom w:val="single" w:sz="4" w:space="0" w:color="000000"/>
              <w:right w:val="single" w:sz="4" w:space="0" w:color="000000"/>
            </w:tcBorders>
            <w:shd w:val="clear" w:color="auto" w:fill="C5E0B3"/>
            <w:vAlign w:val="center"/>
          </w:tcPr>
          <w:p w:rsidR="00286C54" w:rsidRDefault="007F1EEA">
            <w:pPr>
              <w:spacing w:after="0" w:line="240" w:lineRule="auto"/>
              <w:jc w:val="center"/>
              <w:rPr>
                <w:rFonts w:ascii="Times New Roman" w:hAnsi="Times New Roman"/>
                <w:b/>
              </w:rPr>
            </w:pPr>
            <w:r>
              <w:rPr>
                <w:rFonts w:ascii="Times New Roman" w:hAnsi="Times New Roman"/>
                <w:b/>
              </w:rPr>
              <w:t>Obszar tematyczny</w:t>
            </w:r>
          </w:p>
        </w:tc>
        <w:tc>
          <w:tcPr>
            <w:tcW w:w="6520" w:type="dxa"/>
            <w:tcBorders>
              <w:top w:val="single" w:sz="4" w:space="0" w:color="000000"/>
              <w:left w:val="single" w:sz="4" w:space="0" w:color="000000"/>
              <w:bottom w:val="single" w:sz="4" w:space="0" w:color="000000"/>
              <w:right w:val="single" w:sz="4" w:space="0" w:color="000000"/>
            </w:tcBorders>
            <w:shd w:val="clear" w:color="auto" w:fill="C5E0B3"/>
            <w:vAlign w:val="center"/>
          </w:tcPr>
          <w:p w:rsidR="00286C54" w:rsidRDefault="007F1EEA">
            <w:pPr>
              <w:spacing w:after="0" w:line="240" w:lineRule="auto"/>
              <w:jc w:val="center"/>
              <w:rPr>
                <w:rFonts w:ascii="Times New Roman" w:hAnsi="Times New Roman"/>
                <w:b/>
              </w:rPr>
            </w:pPr>
            <w:r>
              <w:rPr>
                <w:rFonts w:ascii="Times New Roman" w:hAnsi="Times New Roman"/>
                <w:b/>
              </w:rPr>
              <w:t>PRODUKT</w:t>
            </w:r>
          </w:p>
          <w:p w:rsidR="00286C54" w:rsidRDefault="007F1EEA">
            <w:pPr>
              <w:spacing w:after="0" w:line="240" w:lineRule="auto"/>
              <w:jc w:val="center"/>
              <w:rPr>
                <w:rFonts w:ascii="Times New Roman" w:hAnsi="Times New Roman"/>
                <w:b/>
              </w:rPr>
            </w:pPr>
            <w:r>
              <w:rPr>
                <w:rFonts w:ascii="Times New Roman" w:hAnsi="Times New Roman"/>
                <w:b/>
              </w:rPr>
              <w:t>(wartość docelowa wskaźnika do 2023 r.)</w:t>
            </w:r>
          </w:p>
        </w:tc>
        <w:tc>
          <w:tcPr>
            <w:tcW w:w="7054" w:type="dxa"/>
            <w:tcBorders>
              <w:top w:val="single" w:sz="4" w:space="0" w:color="000000"/>
              <w:left w:val="single" w:sz="4" w:space="0" w:color="000000"/>
              <w:bottom w:val="single" w:sz="4" w:space="0" w:color="000000"/>
              <w:right w:val="single" w:sz="4" w:space="0" w:color="000000"/>
            </w:tcBorders>
            <w:shd w:val="clear" w:color="auto" w:fill="C5E0B3"/>
            <w:vAlign w:val="center"/>
          </w:tcPr>
          <w:p w:rsidR="00286C54" w:rsidRDefault="007F1EEA">
            <w:pPr>
              <w:spacing w:after="0" w:line="240" w:lineRule="auto"/>
              <w:jc w:val="center"/>
              <w:rPr>
                <w:rFonts w:ascii="Times New Roman" w:hAnsi="Times New Roman"/>
                <w:b/>
              </w:rPr>
            </w:pPr>
            <w:r>
              <w:rPr>
                <w:rFonts w:ascii="Times New Roman" w:hAnsi="Times New Roman"/>
                <w:b/>
              </w:rPr>
              <w:t>REZULTAT</w:t>
            </w:r>
          </w:p>
          <w:p w:rsidR="00286C54" w:rsidRDefault="007F1EEA">
            <w:pPr>
              <w:spacing w:after="0" w:line="240" w:lineRule="auto"/>
              <w:jc w:val="center"/>
              <w:rPr>
                <w:rFonts w:ascii="Times New Roman" w:hAnsi="Times New Roman"/>
                <w:b/>
              </w:rPr>
            </w:pPr>
            <w:r>
              <w:rPr>
                <w:rFonts w:ascii="Times New Roman" w:hAnsi="Times New Roman"/>
                <w:b/>
              </w:rPr>
              <w:t>(wartość docelowa wskaźnika do 2023 r.)</w:t>
            </w:r>
          </w:p>
        </w:tc>
      </w:tr>
      <w:tr w:rsidR="00286C54">
        <w:trPr>
          <w:cantSplit/>
          <w:trHeight w:val="11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C6D9F1"/>
            <w:vAlign w:val="center"/>
          </w:tcPr>
          <w:p w:rsidR="00286C54" w:rsidRDefault="007F1EEA">
            <w:pPr>
              <w:spacing w:after="0" w:line="240" w:lineRule="auto"/>
              <w:jc w:val="center"/>
              <w:rPr>
                <w:rFonts w:ascii="Times New Roman" w:hAnsi="Times New Roman"/>
              </w:rPr>
            </w:pPr>
            <w:r>
              <w:rPr>
                <w:rFonts w:ascii="Times New Roman" w:hAnsi="Times New Roman"/>
              </w:rPr>
              <w:t>Koszty bieżące</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rPr>
                <w:rFonts w:ascii="Times New Roman" w:hAnsi="Times New Roman"/>
              </w:rPr>
            </w:pPr>
            <w:r>
              <w:rPr>
                <w:rFonts w:ascii="Times New Roman" w:hAnsi="Times New Roman"/>
                <w:b/>
              </w:rPr>
              <w:t>w. p. 1</w:t>
            </w:r>
            <w:r>
              <w:rPr>
                <w:rFonts w:ascii="Times New Roman" w:hAnsi="Times New Roman"/>
              </w:rPr>
              <w:t xml:space="preserve"> - Liczba osobodni szkoleń dla pracowników LGD </w:t>
            </w:r>
            <w:r>
              <w:rPr>
                <w:rFonts w:ascii="Times New Roman" w:hAnsi="Times New Roman"/>
                <w:b/>
              </w:rPr>
              <w:t>(8 osobodni)</w:t>
            </w:r>
          </w:p>
        </w:tc>
        <w:tc>
          <w:tcPr>
            <w:tcW w:w="70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rPr>
                <w:rFonts w:ascii="Times New Roman" w:hAnsi="Times New Roman"/>
              </w:rPr>
            </w:pPr>
            <w:r>
              <w:rPr>
                <w:rFonts w:ascii="Times New Roman" w:hAnsi="Times New Roman"/>
                <w:b/>
              </w:rPr>
              <w:t>w. r. 1</w:t>
            </w:r>
            <w:r>
              <w:rPr>
                <w:rFonts w:ascii="Times New Roman" w:hAnsi="Times New Roman"/>
              </w:rPr>
              <w:t xml:space="preserve"> - Liczba osób, które otrzymały wsparcie po uprzednim udzieleniu indywidualnego doradztwa w zakresie ubiegania się o wsparcie na realizację LSR, świadczonego w biurze LGD </w:t>
            </w:r>
            <w:r>
              <w:rPr>
                <w:rFonts w:ascii="Times New Roman" w:hAnsi="Times New Roman"/>
                <w:b/>
              </w:rPr>
              <w:t>(50 osób)</w:t>
            </w:r>
          </w:p>
        </w:tc>
      </w:tr>
      <w:tr w:rsidR="00286C54">
        <w:trPr>
          <w:cantSplit/>
          <w:trHeight w:val="273"/>
        </w:trPr>
        <w:tc>
          <w:tcPr>
            <w:tcW w:w="1560" w:type="dxa"/>
            <w:vMerge/>
            <w:tcBorders>
              <w:top w:val="single" w:sz="4" w:space="0" w:color="000000"/>
              <w:left w:val="single" w:sz="4" w:space="0" w:color="000000"/>
              <w:bottom w:val="single" w:sz="4" w:space="0" w:color="000000"/>
              <w:right w:val="single" w:sz="4" w:space="0" w:color="000000"/>
            </w:tcBorders>
            <w:shd w:val="clear" w:color="auto" w:fill="C6D9F1"/>
            <w:vAlign w:val="center"/>
          </w:tcPr>
          <w:p w:rsidR="00286C54" w:rsidRDefault="00286C54">
            <w:pPr>
              <w:spacing w:after="0" w:line="240" w:lineRule="auto"/>
              <w:jc w:val="center"/>
              <w:rPr>
                <w:rFonts w:ascii="Times New Roman" w:hAnsi="Times New Roman"/>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rPr>
                <w:rFonts w:ascii="Times New Roman" w:hAnsi="Times New Roman"/>
              </w:rPr>
            </w:pPr>
            <w:r>
              <w:rPr>
                <w:rFonts w:ascii="Times New Roman" w:hAnsi="Times New Roman"/>
                <w:b/>
              </w:rPr>
              <w:t>w. p. 2</w:t>
            </w:r>
            <w:r>
              <w:rPr>
                <w:rFonts w:ascii="Times New Roman" w:hAnsi="Times New Roman"/>
              </w:rPr>
              <w:t xml:space="preserve"> - Liczba osobodni szkoleń organów LGD </w:t>
            </w:r>
            <w:r>
              <w:rPr>
                <w:rFonts w:ascii="Times New Roman" w:hAnsi="Times New Roman"/>
                <w:b/>
              </w:rPr>
              <w:t>(24 osobodni)</w:t>
            </w:r>
          </w:p>
        </w:tc>
        <w:tc>
          <w:tcPr>
            <w:tcW w:w="70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286C54">
            <w:pPr>
              <w:spacing w:after="0" w:line="240" w:lineRule="auto"/>
              <w:rPr>
                <w:rFonts w:ascii="Times New Roman" w:hAnsi="Times New Roman"/>
              </w:rPr>
            </w:pPr>
          </w:p>
        </w:tc>
      </w:tr>
      <w:tr w:rsidR="00286C54">
        <w:trPr>
          <w:cantSplit/>
          <w:trHeight w:val="160"/>
        </w:trPr>
        <w:tc>
          <w:tcPr>
            <w:tcW w:w="1560" w:type="dxa"/>
            <w:vMerge/>
            <w:tcBorders>
              <w:top w:val="single" w:sz="4" w:space="0" w:color="000000"/>
              <w:left w:val="single" w:sz="4" w:space="0" w:color="000000"/>
              <w:bottom w:val="single" w:sz="4" w:space="0" w:color="000000"/>
              <w:right w:val="single" w:sz="4" w:space="0" w:color="000000"/>
            </w:tcBorders>
            <w:shd w:val="clear" w:color="auto" w:fill="C6D9F1"/>
            <w:vAlign w:val="center"/>
          </w:tcPr>
          <w:p w:rsidR="00286C54" w:rsidRDefault="00286C54">
            <w:pPr>
              <w:spacing w:after="0" w:line="240" w:lineRule="auto"/>
              <w:jc w:val="center"/>
              <w:rPr>
                <w:rFonts w:ascii="Times New Roman" w:hAnsi="Times New Roman"/>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rPr>
                <w:rFonts w:ascii="Times New Roman" w:hAnsi="Times New Roman"/>
              </w:rPr>
            </w:pPr>
            <w:r>
              <w:rPr>
                <w:rFonts w:ascii="Times New Roman" w:hAnsi="Times New Roman"/>
                <w:b/>
              </w:rPr>
              <w:t>w. p. 3</w:t>
            </w:r>
            <w:r>
              <w:rPr>
                <w:rFonts w:ascii="Times New Roman" w:hAnsi="Times New Roman"/>
              </w:rPr>
              <w:t xml:space="preserve"> - Liczba podmiotów, którym udzielono indywidualnego doradztwa </w:t>
            </w:r>
            <w:r>
              <w:rPr>
                <w:rFonts w:ascii="Times New Roman" w:hAnsi="Times New Roman"/>
                <w:b/>
              </w:rPr>
              <w:t>(100 szt.)</w:t>
            </w:r>
          </w:p>
        </w:tc>
        <w:tc>
          <w:tcPr>
            <w:tcW w:w="70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286C54">
            <w:pPr>
              <w:spacing w:after="0" w:line="240" w:lineRule="auto"/>
              <w:rPr>
                <w:rFonts w:ascii="Times New Roman" w:hAnsi="Times New Roman"/>
              </w:rPr>
            </w:pPr>
          </w:p>
        </w:tc>
      </w:tr>
      <w:tr w:rsidR="00286C54">
        <w:trPr>
          <w:cantSplit/>
          <w:trHeight w:val="347"/>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C6D9F1"/>
            <w:vAlign w:val="center"/>
          </w:tcPr>
          <w:p w:rsidR="00286C54" w:rsidRDefault="007F1EEA">
            <w:pPr>
              <w:spacing w:after="0" w:line="240" w:lineRule="auto"/>
              <w:jc w:val="center"/>
              <w:rPr>
                <w:rFonts w:ascii="Times New Roman" w:hAnsi="Times New Roman"/>
              </w:rPr>
            </w:pPr>
            <w:r>
              <w:rPr>
                <w:rFonts w:ascii="Times New Roman" w:hAnsi="Times New Roman"/>
              </w:rPr>
              <w:t>Animacja</w:t>
            </w:r>
          </w:p>
        </w:tc>
        <w:tc>
          <w:tcPr>
            <w:tcW w:w="65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rPr>
                <w:rFonts w:ascii="Times New Roman" w:hAnsi="Times New Roman"/>
              </w:rPr>
            </w:pPr>
            <w:r>
              <w:rPr>
                <w:rFonts w:ascii="Times New Roman" w:hAnsi="Times New Roman"/>
                <w:b/>
              </w:rPr>
              <w:t>w .p. 4</w:t>
            </w:r>
            <w:r>
              <w:rPr>
                <w:rFonts w:ascii="Times New Roman" w:hAnsi="Times New Roman"/>
              </w:rPr>
              <w:t xml:space="preserve"> - Liczba spotkań informacyjno-konsultacyjnych LGD z mieszkańcami </w:t>
            </w:r>
            <w:r w:rsidR="008F37DD">
              <w:rPr>
                <w:rFonts w:ascii="Times New Roman" w:hAnsi="Times New Roman"/>
                <w:b/>
              </w:rPr>
              <w:t>(</w:t>
            </w:r>
            <w:r w:rsidR="008F37DD">
              <w:rPr>
                <w:rFonts w:ascii="Times New Roman" w:hAnsi="Times New Roman"/>
                <w:b/>
                <w:color w:val="FF0000"/>
              </w:rPr>
              <w:t>11</w:t>
            </w:r>
            <w:r w:rsidRPr="008F37DD">
              <w:rPr>
                <w:rFonts w:ascii="Times New Roman" w:hAnsi="Times New Roman"/>
                <w:b/>
                <w:color w:val="FF0000"/>
              </w:rPr>
              <w:t> szt</w:t>
            </w:r>
            <w:r>
              <w:rPr>
                <w:rFonts w:ascii="Times New Roman" w:hAnsi="Times New Roman"/>
                <w:b/>
              </w:rPr>
              <w:t>.)</w:t>
            </w:r>
          </w:p>
        </w:tc>
        <w:tc>
          <w:tcPr>
            <w:tcW w:w="7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rsidP="008F37DD">
            <w:pPr>
              <w:spacing w:after="0" w:line="240" w:lineRule="auto"/>
              <w:rPr>
                <w:rFonts w:ascii="Times New Roman" w:hAnsi="Times New Roman"/>
              </w:rPr>
            </w:pPr>
            <w:r>
              <w:rPr>
                <w:rFonts w:ascii="Times New Roman" w:hAnsi="Times New Roman"/>
                <w:b/>
              </w:rPr>
              <w:t>w. r. 2</w:t>
            </w:r>
            <w:r>
              <w:rPr>
                <w:rFonts w:ascii="Times New Roman" w:hAnsi="Times New Roman"/>
              </w:rPr>
              <w:t xml:space="preserve"> - Liczba osób uczestniczących w spotkaniach informacyjno-konsultacyjnych </w:t>
            </w:r>
            <w:r>
              <w:rPr>
                <w:rFonts w:ascii="Times New Roman" w:hAnsi="Times New Roman"/>
                <w:b/>
              </w:rPr>
              <w:t>(</w:t>
            </w:r>
            <w:r w:rsidR="008F37DD" w:rsidRPr="008F37DD">
              <w:rPr>
                <w:rFonts w:ascii="Times New Roman" w:hAnsi="Times New Roman"/>
                <w:b/>
                <w:color w:val="FF0000"/>
              </w:rPr>
              <w:t>50</w:t>
            </w:r>
            <w:r w:rsidRPr="008F37DD">
              <w:rPr>
                <w:rFonts w:ascii="Times New Roman" w:hAnsi="Times New Roman"/>
                <w:b/>
                <w:color w:val="FF0000"/>
              </w:rPr>
              <w:t xml:space="preserve"> osób</w:t>
            </w:r>
            <w:r>
              <w:rPr>
                <w:rFonts w:ascii="Times New Roman" w:hAnsi="Times New Roman"/>
                <w:b/>
              </w:rPr>
              <w:t>)</w:t>
            </w:r>
          </w:p>
        </w:tc>
      </w:tr>
      <w:tr w:rsidR="00286C54">
        <w:trPr>
          <w:cantSplit/>
          <w:trHeight w:val="241"/>
        </w:trPr>
        <w:tc>
          <w:tcPr>
            <w:tcW w:w="1560" w:type="dxa"/>
            <w:vMerge/>
            <w:tcBorders>
              <w:top w:val="single" w:sz="4" w:space="0" w:color="000000"/>
              <w:left w:val="single" w:sz="4" w:space="0" w:color="000000"/>
              <w:bottom w:val="single" w:sz="4" w:space="0" w:color="000000"/>
              <w:right w:val="single" w:sz="4" w:space="0" w:color="000000"/>
            </w:tcBorders>
            <w:shd w:val="clear" w:color="auto" w:fill="C6D9F1"/>
            <w:vAlign w:val="center"/>
          </w:tcPr>
          <w:p w:rsidR="00286C54" w:rsidRDefault="00286C54">
            <w:pPr>
              <w:spacing w:after="0" w:line="240" w:lineRule="auto"/>
              <w:jc w:val="center"/>
              <w:rPr>
                <w:rFonts w:ascii="Times New Roman" w:hAnsi="Times New Roman"/>
              </w:rPr>
            </w:pPr>
          </w:p>
        </w:tc>
        <w:tc>
          <w:tcPr>
            <w:tcW w:w="65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286C54">
            <w:pPr>
              <w:spacing w:after="0" w:line="240" w:lineRule="auto"/>
              <w:rPr>
                <w:rFonts w:ascii="Times New Roman" w:hAnsi="Times New Roman"/>
              </w:rPr>
            </w:pPr>
          </w:p>
        </w:tc>
        <w:tc>
          <w:tcPr>
            <w:tcW w:w="7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rPr>
                <w:rFonts w:ascii="Times New Roman" w:hAnsi="Times New Roman"/>
              </w:rPr>
            </w:pPr>
            <w:r>
              <w:rPr>
                <w:rFonts w:ascii="Times New Roman" w:hAnsi="Times New Roman"/>
                <w:b/>
              </w:rPr>
              <w:t xml:space="preserve">w. r. 3 - </w:t>
            </w:r>
            <w:r>
              <w:rPr>
                <w:rFonts w:ascii="Times New Roman" w:hAnsi="Times New Roman"/>
              </w:rPr>
              <w:t xml:space="preserve">Liczba osób zadowolonych ze spotkań przeprowadzonych przez LGD </w:t>
            </w:r>
            <w:r w:rsidR="008F37DD">
              <w:rPr>
                <w:rFonts w:ascii="Times New Roman" w:hAnsi="Times New Roman"/>
                <w:b/>
              </w:rPr>
              <w:t>(</w:t>
            </w:r>
            <w:r w:rsidR="008F37DD" w:rsidRPr="008F37DD">
              <w:rPr>
                <w:rFonts w:ascii="Times New Roman" w:hAnsi="Times New Roman"/>
                <w:b/>
                <w:color w:val="FF0000"/>
              </w:rPr>
              <w:t>4</w:t>
            </w:r>
            <w:r w:rsidRPr="008F37DD">
              <w:rPr>
                <w:rFonts w:ascii="Times New Roman" w:hAnsi="Times New Roman"/>
                <w:b/>
                <w:color w:val="FF0000"/>
              </w:rPr>
              <w:t>5 osób</w:t>
            </w:r>
            <w:r>
              <w:rPr>
                <w:rFonts w:ascii="Times New Roman" w:hAnsi="Times New Roman"/>
                <w:b/>
              </w:rPr>
              <w:t>)</w:t>
            </w:r>
          </w:p>
        </w:tc>
      </w:tr>
      <w:tr w:rsidR="00286C54">
        <w:trPr>
          <w:cantSplit/>
          <w:trHeight w:val="305"/>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C6D9F1"/>
            <w:vAlign w:val="center"/>
          </w:tcPr>
          <w:p w:rsidR="00286C54" w:rsidRDefault="007F1EEA">
            <w:pPr>
              <w:spacing w:after="0" w:line="240" w:lineRule="auto"/>
              <w:jc w:val="center"/>
              <w:rPr>
                <w:rFonts w:ascii="Times New Roman" w:hAnsi="Times New Roman"/>
              </w:rPr>
            </w:pPr>
            <w:r>
              <w:rPr>
                <w:rFonts w:ascii="Times New Roman" w:hAnsi="Times New Roman"/>
              </w:rPr>
              <w:t>Realizacja LSR - przedsiębiorczość</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rPr>
                <w:rFonts w:ascii="Times New Roman" w:hAnsi="Times New Roman"/>
              </w:rPr>
            </w:pPr>
            <w:r>
              <w:rPr>
                <w:rFonts w:ascii="Times New Roman" w:hAnsi="Times New Roman"/>
                <w:b/>
              </w:rPr>
              <w:t xml:space="preserve">w. p. 5 - </w:t>
            </w:r>
            <w:r>
              <w:rPr>
                <w:rFonts w:ascii="Times New Roman" w:hAnsi="Times New Roman"/>
              </w:rPr>
              <w:t xml:space="preserve">Liczba operacji polegających na utworzeniu nowego przedsiębiorstwa </w:t>
            </w:r>
            <w:r w:rsidR="00411F6F" w:rsidRPr="00411F6F">
              <w:rPr>
                <w:rFonts w:ascii="Times New Roman" w:hAnsi="Times New Roman"/>
                <w:b/>
                <w:color w:val="FF0000"/>
              </w:rPr>
              <w:t>(9</w:t>
            </w:r>
            <w:r w:rsidRPr="00411F6F">
              <w:rPr>
                <w:rFonts w:ascii="Times New Roman" w:hAnsi="Times New Roman"/>
                <w:b/>
                <w:color w:val="FF0000"/>
              </w:rPr>
              <w:t> szt.)</w:t>
            </w:r>
          </w:p>
        </w:tc>
        <w:tc>
          <w:tcPr>
            <w:tcW w:w="70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rPr>
                <w:rFonts w:ascii="Times New Roman" w:hAnsi="Times New Roman"/>
              </w:rPr>
            </w:pPr>
            <w:r>
              <w:rPr>
                <w:rFonts w:ascii="Times New Roman" w:hAnsi="Times New Roman"/>
                <w:b/>
              </w:rPr>
              <w:t xml:space="preserve">w. r. 4 - </w:t>
            </w:r>
            <w:r>
              <w:rPr>
                <w:rFonts w:ascii="Times New Roman" w:hAnsi="Times New Roman"/>
              </w:rPr>
              <w:t xml:space="preserve">Liczba utworzonych miejsc pracy (ogółem) – </w:t>
            </w:r>
            <w:r w:rsidR="00411F6F" w:rsidRPr="00411F6F">
              <w:rPr>
                <w:rFonts w:ascii="Times New Roman" w:hAnsi="Times New Roman"/>
                <w:b/>
                <w:color w:val="FF0000"/>
              </w:rPr>
              <w:t>(16</w:t>
            </w:r>
            <w:r w:rsidRPr="00411F6F">
              <w:rPr>
                <w:rFonts w:ascii="Times New Roman" w:hAnsi="Times New Roman"/>
                <w:b/>
                <w:color w:val="FF0000"/>
              </w:rPr>
              <w:t xml:space="preserve"> etatów)</w:t>
            </w:r>
          </w:p>
        </w:tc>
      </w:tr>
      <w:tr w:rsidR="00286C54">
        <w:trPr>
          <w:cantSplit/>
          <w:trHeight w:val="289"/>
        </w:trPr>
        <w:tc>
          <w:tcPr>
            <w:tcW w:w="1560" w:type="dxa"/>
            <w:vMerge/>
            <w:tcBorders>
              <w:top w:val="single" w:sz="4" w:space="0" w:color="000000"/>
              <w:left w:val="single" w:sz="4" w:space="0" w:color="000000"/>
              <w:bottom w:val="single" w:sz="4" w:space="0" w:color="000000"/>
              <w:right w:val="single" w:sz="4" w:space="0" w:color="000000"/>
            </w:tcBorders>
            <w:shd w:val="clear" w:color="auto" w:fill="C6D9F1"/>
            <w:vAlign w:val="center"/>
          </w:tcPr>
          <w:p w:rsidR="00286C54" w:rsidRDefault="00286C54">
            <w:pPr>
              <w:spacing w:after="0" w:line="240" w:lineRule="auto"/>
              <w:jc w:val="center"/>
              <w:rPr>
                <w:rFonts w:ascii="Times New Roman" w:hAnsi="Times New Roman"/>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rPr>
                <w:rFonts w:ascii="Times New Roman" w:hAnsi="Times New Roman"/>
              </w:rPr>
            </w:pPr>
            <w:r>
              <w:rPr>
                <w:rFonts w:ascii="Times New Roman" w:hAnsi="Times New Roman"/>
                <w:b/>
              </w:rPr>
              <w:t xml:space="preserve">w. p. 6 - </w:t>
            </w:r>
            <w:r>
              <w:rPr>
                <w:rFonts w:ascii="Times New Roman" w:hAnsi="Times New Roman"/>
              </w:rPr>
              <w:t xml:space="preserve">Liczba operacji polegających na rozwoju istniejącego przedsiębiorstwa </w:t>
            </w:r>
            <w:r>
              <w:rPr>
                <w:rFonts w:ascii="Times New Roman" w:hAnsi="Times New Roman"/>
                <w:b/>
              </w:rPr>
              <w:t>(7 szt.)</w:t>
            </w:r>
          </w:p>
        </w:tc>
        <w:tc>
          <w:tcPr>
            <w:tcW w:w="70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286C54">
            <w:pPr>
              <w:spacing w:after="0" w:line="240" w:lineRule="auto"/>
              <w:rPr>
                <w:rFonts w:ascii="Times New Roman" w:hAnsi="Times New Roman"/>
              </w:rPr>
            </w:pPr>
          </w:p>
        </w:tc>
      </w:tr>
      <w:tr w:rsidR="00286C54">
        <w:trPr>
          <w:cantSplit/>
          <w:trHeight w:val="407"/>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C6D9F1"/>
            <w:vAlign w:val="center"/>
          </w:tcPr>
          <w:p w:rsidR="00286C54" w:rsidRDefault="007F1EEA">
            <w:pPr>
              <w:spacing w:after="0" w:line="240" w:lineRule="auto"/>
              <w:jc w:val="center"/>
              <w:rPr>
                <w:rFonts w:ascii="Times New Roman" w:hAnsi="Times New Roman"/>
              </w:rPr>
            </w:pPr>
            <w:r>
              <w:rPr>
                <w:rFonts w:ascii="Times New Roman" w:hAnsi="Times New Roman"/>
              </w:rPr>
              <w:t>Realizacja LSR – przedsięwzięcia szkoleniowe</w:t>
            </w:r>
          </w:p>
        </w:tc>
        <w:tc>
          <w:tcPr>
            <w:tcW w:w="65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rPr>
                <w:rFonts w:ascii="Times New Roman" w:hAnsi="Times New Roman"/>
              </w:rPr>
            </w:pPr>
            <w:r>
              <w:rPr>
                <w:rFonts w:ascii="Times New Roman" w:hAnsi="Times New Roman"/>
                <w:b/>
              </w:rPr>
              <w:t xml:space="preserve">w. p. 7 - </w:t>
            </w:r>
            <w:r>
              <w:rPr>
                <w:rFonts w:ascii="Times New Roman" w:hAnsi="Times New Roman"/>
              </w:rPr>
              <w:t xml:space="preserve">Liczba szkoleń </w:t>
            </w:r>
            <w:r>
              <w:rPr>
                <w:rFonts w:ascii="Times New Roman" w:hAnsi="Times New Roman"/>
                <w:b/>
              </w:rPr>
              <w:t>( 2 szt.)</w:t>
            </w:r>
          </w:p>
        </w:tc>
        <w:tc>
          <w:tcPr>
            <w:tcW w:w="7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rPr>
                <w:rFonts w:ascii="Times New Roman" w:hAnsi="Times New Roman"/>
              </w:rPr>
            </w:pPr>
            <w:r>
              <w:rPr>
                <w:rFonts w:ascii="Times New Roman" w:hAnsi="Times New Roman"/>
                <w:b/>
              </w:rPr>
              <w:t xml:space="preserve">w. r. 5 - </w:t>
            </w:r>
            <w:r>
              <w:rPr>
                <w:rFonts w:ascii="Times New Roman" w:hAnsi="Times New Roman"/>
              </w:rPr>
              <w:t xml:space="preserve">Liczba osób przeszkolonych w tym liczba osób z grup defaworyzowanych objętych ww. wsparciem </w:t>
            </w:r>
            <w:r>
              <w:rPr>
                <w:rFonts w:ascii="Times New Roman" w:hAnsi="Times New Roman"/>
                <w:b/>
              </w:rPr>
              <w:t>(7 osób)</w:t>
            </w:r>
          </w:p>
        </w:tc>
      </w:tr>
      <w:tr w:rsidR="00286C54">
        <w:trPr>
          <w:cantSplit/>
          <w:trHeight w:val="678"/>
        </w:trPr>
        <w:tc>
          <w:tcPr>
            <w:tcW w:w="1560" w:type="dxa"/>
            <w:vMerge/>
            <w:tcBorders>
              <w:top w:val="single" w:sz="4" w:space="0" w:color="000000"/>
              <w:left w:val="single" w:sz="4" w:space="0" w:color="000000"/>
              <w:bottom w:val="single" w:sz="4" w:space="0" w:color="000000"/>
              <w:right w:val="single" w:sz="4" w:space="0" w:color="000000"/>
            </w:tcBorders>
            <w:shd w:val="clear" w:color="auto" w:fill="C6D9F1"/>
            <w:vAlign w:val="center"/>
          </w:tcPr>
          <w:p w:rsidR="00286C54" w:rsidRDefault="00286C54">
            <w:pPr>
              <w:spacing w:after="0" w:line="240" w:lineRule="auto"/>
              <w:jc w:val="center"/>
              <w:rPr>
                <w:rFonts w:ascii="Times New Roman" w:hAnsi="Times New Roman"/>
              </w:rPr>
            </w:pPr>
          </w:p>
        </w:tc>
        <w:tc>
          <w:tcPr>
            <w:tcW w:w="65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286C54">
            <w:pPr>
              <w:spacing w:after="0" w:line="240" w:lineRule="auto"/>
              <w:rPr>
                <w:rFonts w:ascii="Times New Roman" w:hAnsi="Times New Roman"/>
              </w:rPr>
            </w:pPr>
          </w:p>
        </w:tc>
        <w:tc>
          <w:tcPr>
            <w:tcW w:w="7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rPr>
                <w:rFonts w:ascii="Times New Roman" w:hAnsi="Times New Roman"/>
              </w:rPr>
            </w:pPr>
            <w:r>
              <w:rPr>
                <w:rFonts w:ascii="Times New Roman" w:hAnsi="Times New Roman"/>
                <w:b/>
              </w:rPr>
              <w:t xml:space="preserve">w. r. 6 - </w:t>
            </w:r>
            <w:r>
              <w:rPr>
                <w:rFonts w:ascii="Times New Roman" w:hAnsi="Times New Roman"/>
              </w:rPr>
              <w:t xml:space="preserve">Liczba osób oceniających szkolenia jako adekwatne do oczekiwań zawodowych </w:t>
            </w:r>
            <w:r>
              <w:rPr>
                <w:rFonts w:ascii="Times New Roman" w:hAnsi="Times New Roman"/>
                <w:b/>
              </w:rPr>
              <w:t>(5 osób)</w:t>
            </w:r>
          </w:p>
        </w:tc>
      </w:tr>
      <w:tr w:rsidR="00286C54">
        <w:trPr>
          <w:cantSplit/>
          <w:trHeight w:val="524"/>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C6D9F1"/>
            <w:vAlign w:val="center"/>
          </w:tcPr>
          <w:p w:rsidR="00286C54" w:rsidRDefault="007F1EEA">
            <w:pPr>
              <w:spacing w:after="0" w:line="240" w:lineRule="auto"/>
              <w:jc w:val="center"/>
              <w:rPr>
                <w:rFonts w:ascii="Times New Roman" w:hAnsi="Times New Roman"/>
              </w:rPr>
            </w:pPr>
            <w:r>
              <w:rPr>
                <w:rFonts w:ascii="Times New Roman" w:hAnsi="Times New Roman"/>
              </w:rPr>
              <w:t>Realizacja LSR – turystyka</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rPr>
                <w:rFonts w:ascii="Times New Roman" w:hAnsi="Times New Roman"/>
              </w:rPr>
            </w:pPr>
            <w:r>
              <w:rPr>
                <w:rFonts w:ascii="Times New Roman" w:hAnsi="Times New Roman"/>
                <w:b/>
              </w:rPr>
              <w:t xml:space="preserve">w. p. 8 - </w:t>
            </w:r>
            <w:r>
              <w:rPr>
                <w:rFonts w:ascii="Times New Roman" w:hAnsi="Times New Roman"/>
              </w:rPr>
              <w:t xml:space="preserve">Liczba nowych lub zmodernizowanych obiektów infrastruktury turystycznej, rekreacyjnej i kulturalnej </w:t>
            </w:r>
            <w:r w:rsidR="00184EC4" w:rsidRPr="00411F6F">
              <w:rPr>
                <w:rFonts w:ascii="Times New Roman" w:hAnsi="Times New Roman"/>
                <w:b/>
              </w:rPr>
              <w:t>(</w:t>
            </w:r>
            <w:r w:rsidR="00B5290B" w:rsidRPr="00411F6F">
              <w:rPr>
                <w:rFonts w:ascii="Times New Roman" w:hAnsi="Times New Roman"/>
                <w:b/>
              </w:rPr>
              <w:t>12</w:t>
            </w:r>
            <w:r w:rsidRPr="00411F6F">
              <w:rPr>
                <w:rFonts w:ascii="Times New Roman" w:hAnsi="Times New Roman"/>
                <w:b/>
              </w:rPr>
              <w:t xml:space="preserve"> szt.)</w:t>
            </w:r>
          </w:p>
        </w:tc>
        <w:tc>
          <w:tcPr>
            <w:tcW w:w="7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rPr>
                <w:rFonts w:ascii="Times New Roman" w:hAnsi="Times New Roman"/>
                <w:b/>
              </w:rPr>
            </w:pPr>
            <w:r>
              <w:rPr>
                <w:rFonts w:ascii="Times New Roman" w:hAnsi="Times New Roman"/>
                <w:b/>
              </w:rPr>
              <w:t>w. r. 7 –</w:t>
            </w:r>
            <w:r>
              <w:rPr>
                <w:rFonts w:ascii="Times New Roman" w:hAnsi="Times New Roman"/>
              </w:rPr>
              <w:t xml:space="preserve">Wzrost liczby osób korzystających z obiektów infrastruktury turystycznej, rekreacyjnej i kulturalnej </w:t>
            </w:r>
            <w:r>
              <w:rPr>
                <w:rFonts w:ascii="Times New Roman" w:hAnsi="Times New Roman"/>
                <w:b/>
              </w:rPr>
              <w:t>(o 50 osób)</w:t>
            </w:r>
          </w:p>
        </w:tc>
      </w:tr>
      <w:tr w:rsidR="00286C54">
        <w:trPr>
          <w:cantSplit/>
          <w:trHeight w:val="330"/>
        </w:trPr>
        <w:tc>
          <w:tcPr>
            <w:tcW w:w="1560" w:type="dxa"/>
            <w:vMerge/>
            <w:tcBorders>
              <w:top w:val="single" w:sz="4" w:space="0" w:color="000000"/>
              <w:left w:val="single" w:sz="4" w:space="0" w:color="000000"/>
              <w:bottom w:val="single" w:sz="4" w:space="0" w:color="000000"/>
              <w:right w:val="single" w:sz="4" w:space="0" w:color="000000"/>
            </w:tcBorders>
            <w:shd w:val="clear" w:color="auto" w:fill="C6D9F1"/>
            <w:vAlign w:val="center"/>
          </w:tcPr>
          <w:p w:rsidR="00286C54" w:rsidRDefault="00286C54">
            <w:pPr>
              <w:spacing w:after="0" w:line="240" w:lineRule="auto"/>
              <w:jc w:val="center"/>
              <w:rPr>
                <w:rFonts w:ascii="Times New Roman" w:hAnsi="Times New Roman"/>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rPr>
                <w:rFonts w:ascii="Times New Roman" w:hAnsi="Times New Roman"/>
              </w:rPr>
            </w:pPr>
            <w:r>
              <w:rPr>
                <w:rFonts w:ascii="Times New Roman" w:hAnsi="Times New Roman"/>
                <w:b/>
              </w:rPr>
              <w:t xml:space="preserve">w. p. 9 - </w:t>
            </w:r>
            <w:r>
              <w:rPr>
                <w:rFonts w:ascii="Times New Roman" w:hAnsi="Times New Roman"/>
              </w:rPr>
              <w:t xml:space="preserve">Liczba nowych miejsc noclegowych </w:t>
            </w:r>
            <w:r>
              <w:rPr>
                <w:rFonts w:ascii="Times New Roman" w:hAnsi="Times New Roman"/>
                <w:b/>
              </w:rPr>
              <w:t>(6 szt.)</w:t>
            </w:r>
          </w:p>
        </w:tc>
        <w:tc>
          <w:tcPr>
            <w:tcW w:w="7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rPr>
                <w:rFonts w:ascii="Times New Roman" w:hAnsi="Times New Roman"/>
              </w:rPr>
            </w:pPr>
            <w:r>
              <w:rPr>
                <w:rFonts w:ascii="Times New Roman" w:hAnsi="Times New Roman"/>
                <w:b/>
              </w:rPr>
              <w:t>w. r. 8 –</w:t>
            </w:r>
            <w:r>
              <w:rPr>
                <w:rFonts w:ascii="Times New Roman" w:hAnsi="Times New Roman"/>
              </w:rPr>
              <w:t>Liczba osób, które skorzystały z miejsc noclegowych w ciągu roku</w:t>
            </w:r>
            <w:r>
              <w:rPr>
                <w:rFonts w:ascii="Times New Roman" w:hAnsi="Times New Roman"/>
                <w:b/>
              </w:rPr>
              <w:t xml:space="preserve"> (20 osób)</w:t>
            </w:r>
          </w:p>
        </w:tc>
      </w:tr>
      <w:tr w:rsidR="00286C54">
        <w:trPr>
          <w:cantSplit/>
          <w:trHeight w:val="566"/>
        </w:trPr>
        <w:tc>
          <w:tcPr>
            <w:tcW w:w="1560" w:type="dxa"/>
            <w:vMerge/>
            <w:tcBorders>
              <w:top w:val="single" w:sz="4" w:space="0" w:color="000000"/>
              <w:left w:val="single" w:sz="4" w:space="0" w:color="000000"/>
              <w:bottom w:val="single" w:sz="4" w:space="0" w:color="000000"/>
              <w:right w:val="single" w:sz="4" w:space="0" w:color="000000"/>
            </w:tcBorders>
            <w:shd w:val="clear" w:color="auto" w:fill="C6D9F1"/>
            <w:vAlign w:val="center"/>
          </w:tcPr>
          <w:p w:rsidR="00286C54" w:rsidRDefault="00286C54">
            <w:pPr>
              <w:spacing w:after="0" w:line="240" w:lineRule="auto"/>
              <w:jc w:val="center"/>
              <w:rPr>
                <w:rFonts w:ascii="Times New Roman" w:hAnsi="Times New Roman"/>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rPr>
                <w:rFonts w:ascii="Times New Roman" w:hAnsi="Times New Roman"/>
              </w:rPr>
            </w:pPr>
            <w:r>
              <w:rPr>
                <w:rFonts w:ascii="Times New Roman" w:hAnsi="Times New Roman"/>
                <w:b/>
              </w:rPr>
              <w:t xml:space="preserve">w. p. 10 - </w:t>
            </w:r>
            <w:r>
              <w:rPr>
                <w:rFonts w:ascii="Times New Roman" w:hAnsi="Times New Roman"/>
              </w:rPr>
              <w:t xml:space="preserve">Liczba sieci w zakresie usług turystycznych, które otrzymały wsparcie w ramach realizacji LSR </w:t>
            </w:r>
            <w:r>
              <w:rPr>
                <w:rFonts w:ascii="Times New Roman" w:hAnsi="Times New Roman"/>
                <w:b/>
              </w:rPr>
              <w:t>(1 szt.)</w:t>
            </w:r>
          </w:p>
        </w:tc>
        <w:tc>
          <w:tcPr>
            <w:tcW w:w="7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rPr>
                <w:rFonts w:ascii="Times New Roman" w:hAnsi="Times New Roman"/>
              </w:rPr>
            </w:pPr>
            <w:r>
              <w:rPr>
                <w:rFonts w:ascii="Times New Roman" w:hAnsi="Times New Roman"/>
                <w:b/>
              </w:rPr>
              <w:t xml:space="preserve">w. r. 9 - </w:t>
            </w:r>
            <w:r>
              <w:rPr>
                <w:rFonts w:ascii="Times New Roman" w:hAnsi="Times New Roman"/>
              </w:rPr>
              <w:t xml:space="preserve">Liczba osób, które skorzystały z więcej niż jednej usługi turystycznej objętej siecią, która otrzymała wsparcie w ramach realizacji LSR </w:t>
            </w:r>
            <w:r>
              <w:rPr>
                <w:rFonts w:ascii="Times New Roman" w:hAnsi="Times New Roman"/>
                <w:b/>
              </w:rPr>
              <w:t>(10 osób)</w:t>
            </w:r>
          </w:p>
        </w:tc>
      </w:tr>
      <w:tr w:rsidR="00286C54">
        <w:trPr>
          <w:cantSplit/>
          <w:trHeight w:val="297"/>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C6D9F1"/>
            <w:vAlign w:val="center"/>
          </w:tcPr>
          <w:p w:rsidR="00286C54" w:rsidRDefault="007F1EEA">
            <w:pPr>
              <w:spacing w:after="0" w:line="240" w:lineRule="auto"/>
              <w:jc w:val="center"/>
              <w:rPr>
                <w:rFonts w:ascii="Times New Roman" w:hAnsi="Times New Roman"/>
              </w:rPr>
            </w:pPr>
            <w:r>
              <w:rPr>
                <w:rFonts w:ascii="Times New Roman" w:hAnsi="Times New Roman"/>
              </w:rPr>
              <w:t>Realizacja LSR – dziedzictwo</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rPr>
                <w:rFonts w:ascii="Times New Roman" w:hAnsi="Times New Roman"/>
              </w:rPr>
            </w:pPr>
            <w:r>
              <w:rPr>
                <w:rFonts w:ascii="Times New Roman" w:hAnsi="Times New Roman"/>
                <w:b/>
              </w:rPr>
              <w:t xml:space="preserve">w. p. 11 - </w:t>
            </w:r>
            <w:r>
              <w:rPr>
                <w:rFonts w:ascii="Times New Roman" w:hAnsi="Times New Roman"/>
              </w:rPr>
              <w:t xml:space="preserve">Liczba zabytków poddanych pracom konserwatorskim lub restauratorskim w wyniku wsparcia otrzymanego w ramach realizacji strategii </w:t>
            </w:r>
            <w:r>
              <w:rPr>
                <w:rFonts w:ascii="Times New Roman" w:hAnsi="Times New Roman"/>
                <w:b/>
              </w:rPr>
              <w:t>(2 szt.)</w:t>
            </w:r>
          </w:p>
        </w:tc>
        <w:tc>
          <w:tcPr>
            <w:tcW w:w="70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rPr>
                <w:rFonts w:ascii="Times New Roman" w:hAnsi="Times New Roman"/>
              </w:rPr>
            </w:pPr>
            <w:r>
              <w:rPr>
                <w:rFonts w:ascii="Times New Roman" w:hAnsi="Times New Roman"/>
                <w:b/>
              </w:rPr>
              <w:t xml:space="preserve">w. r. 10 - </w:t>
            </w:r>
            <w:r>
              <w:rPr>
                <w:rFonts w:ascii="Times New Roman" w:hAnsi="Times New Roman"/>
              </w:rPr>
              <w:t xml:space="preserve">Wzrost liczby osób odwiedzających zabytki i obiekty </w:t>
            </w:r>
            <w:r>
              <w:rPr>
                <w:rFonts w:ascii="Times New Roman" w:hAnsi="Times New Roman"/>
                <w:b/>
              </w:rPr>
              <w:t>(o  50 osób)</w:t>
            </w:r>
          </w:p>
        </w:tc>
      </w:tr>
      <w:tr w:rsidR="00286C54">
        <w:trPr>
          <w:cantSplit/>
          <w:trHeight w:val="754"/>
        </w:trPr>
        <w:tc>
          <w:tcPr>
            <w:tcW w:w="1560" w:type="dxa"/>
            <w:vMerge/>
            <w:tcBorders>
              <w:top w:val="single" w:sz="4" w:space="0" w:color="000000"/>
              <w:left w:val="single" w:sz="4" w:space="0" w:color="000000"/>
              <w:bottom w:val="single" w:sz="4" w:space="0" w:color="000000"/>
              <w:right w:val="single" w:sz="4" w:space="0" w:color="000000"/>
            </w:tcBorders>
            <w:shd w:val="clear" w:color="auto" w:fill="C6D9F1"/>
            <w:vAlign w:val="center"/>
          </w:tcPr>
          <w:p w:rsidR="00286C54" w:rsidRDefault="00286C54">
            <w:pPr>
              <w:spacing w:after="0" w:line="240" w:lineRule="auto"/>
              <w:jc w:val="center"/>
              <w:rPr>
                <w:rFonts w:ascii="Times New Roman" w:hAnsi="Times New Roman"/>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rsidP="00184EC4">
            <w:pPr>
              <w:spacing w:after="0" w:line="240" w:lineRule="auto"/>
              <w:rPr>
                <w:rFonts w:ascii="Times New Roman" w:hAnsi="Times New Roman"/>
              </w:rPr>
            </w:pPr>
            <w:r>
              <w:rPr>
                <w:rFonts w:ascii="Times New Roman" w:hAnsi="Times New Roman"/>
                <w:b/>
              </w:rPr>
              <w:t xml:space="preserve">w. p. 12 - </w:t>
            </w:r>
            <w:r>
              <w:rPr>
                <w:rFonts w:ascii="Times New Roman" w:hAnsi="Times New Roman"/>
              </w:rPr>
              <w:t xml:space="preserve">Liczba operacji obejmujących wyposażenie podmiotów działających w sferze kultury </w:t>
            </w:r>
            <w:r w:rsidRPr="00411F6F">
              <w:rPr>
                <w:rFonts w:ascii="Times New Roman" w:hAnsi="Times New Roman"/>
                <w:b/>
              </w:rPr>
              <w:t>(</w:t>
            </w:r>
            <w:r w:rsidR="00184EC4" w:rsidRPr="00411F6F">
              <w:rPr>
                <w:rFonts w:ascii="Times New Roman" w:hAnsi="Times New Roman"/>
                <w:b/>
              </w:rPr>
              <w:t>3</w:t>
            </w:r>
            <w:r w:rsidRPr="00411F6F">
              <w:rPr>
                <w:rFonts w:ascii="Times New Roman" w:hAnsi="Times New Roman"/>
                <w:b/>
              </w:rPr>
              <w:t xml:space="preserve"> szt.)</w:t>
            </w:r>
            <w:r w:rsidRPr="00411F6F">
              <w:rPr>
                <w:rFonts w:ascii="Times New Roman" w:hAnsi="Times New Roman"/>
              </w:rPr>
              <w:t xml:space="preserve"> </w:t>
            </w:r>
          </w:p>
        </w:tc>
        <w:tc>
          <w:tcPr>
            <w:tcW w:w="70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286C54">
            <w:pPr>
              <w:spacing w:after="0" w:line="240" w:lineRule="auto"/>
              <w:rPr>
                <w:rFonts w:ascii="Times New Roman" w:hAnsi="Times New Roman"/>
              </w:rPr>
            </w:pPr>
          </w:p>
        </w:tc>
      </w:tr>
      <w:tr w:rsidR="00286C54">
        <w:trPr>
          <w:cantSplit/>
          <w:trHeight w:val="415"/>
        </w:trPr>
        <w:tc>
          <w:tcPr>
            <w:tcW w:w="1560" w:type="dxa"/>
            <w:vMerge/>
            <w:tcBorders>
              <w:top w:val="single" w:sz="4" w:space="0" w:color="000000"/>
              <w:left w:val="single" w:sz="4" w:space="0" w:color="000000"/>
              <w:bottom w:val="single" w:sz="4" w:space="0" w:color="000000"/>
              <w:right w:val="single" w:sz="4" w:space="0" w:color="000000"/>
            </w:tcBorders>
            <w:shd w:val="clear" w:color="auto" w:fill="C6D9F1"/>
            <w:vAlign w:val="center"/>
          </w:tcPr>
          <w:p w:rsidR="00286C54" w:rsidRDefault="00286C54">
            <w:pPr>
              <w:spacing w:after="0" w:line="240" w:lineRule="auto"/>
              <w:jc w:val="center"/>
              <w:rPr>
                <w:rFonts w:ascii="Times New Roman" w:hAnsi="Times New Roman"/>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rPr>
                <w:rFonts w:ascii="Times New Roman" w:hAnsi="Times New Roman"/>
              </w:rPr>
            </w:pPr>
            <w:r>
              <w:rPr>
                <w:rFonts w:ascii="Times New Roman" w:hAnsi="Times New Roman"/>
                <w:b/>
              </w:rPr>
              <w:t xml:space="preserve">w. p. 13 - </w:t>
            </w:r>
            <w:r>
              <w:rPr>
                <w:rFonts w:ascii="Times New Roman" w:hAnsi="Times New Roman"/>
              </w:rPr>
              <w:t xml:space="preserve">Liczba podmiotów działających w sferze kultury, które otrzymały wsparcie w ramach realizacji LSR </w:t>
            </w:r>
            <w:r w:rsidR="00FB590E" w:rsidRPr="00411F6F">
              <w:rPr>
                <w:rFonts w:ascii="Times New Roman" w:hAnsi="Times New Roman"/>
                <w:b/>
              </w:rPr>
              <w:t>(5</w:t>
            </w:r>
            <w:r w:rsidRPr="00411F6F">
              <w:rPr>
                <w:rFonts w:ascii="Times New Roman" w:hAnsi="Times New Roman"/>
                <w:b/>
              </w:rPr>
              <w:t xml:space="preserve"> szt.)</w:t>
            </w:r>
          </w:p>
        </w:tc>
        <w:tc>
          <w:tcPr>
            <w:tcW w:w="70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286C54">
            <w:pPr>
              <w:spacing w:after="0" w:line="240" w:lineRule="auto"/>
              <w:rPr>
                <w:rFonts w:ascii="Times New Roman" w:hAnsi="Times New Roman"/>
              </w:rPr>
            </w:pPr>
          </w:p>
        </w:tc>
      </w:tr>
      <w:tr w:rsidR="00286C54">
        <w:trPr>
          <w:cantSplit/>
          <w:trHeight w:val="1260"/>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C6D9F1"/>
            <w:vAlign w:val="center"/>
          </w:tcPr>
          <w:p w:rsidR="00286C54" w:rsidRDefault="007F1EEA">
            <w:pPr>
              <w:spacing w:after="0" w:line="240" w:lineRule="auto"/>
              <w:jc w:val="center"/>
              <w:rPr>
                <w:rFonts w:ascii="Times New Roman" w:hAnsi="Times New Roman"/>
              </w:rPr>
            </w:pPr>
            <w:r>
              <w:rPr>
                <w:rFonts w:ascii="Times New Roman" w:hAnsi="Times New Roman"/>
              </w:rPr>
              <w:lastRenderedPageBreak/>
              <w:t>Realizacja LSR – infrastruktura służąca przetwarzaniu produktów rolnych udostępniania lokalnym przetwórcom</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rPr>
                <w:rFonts w:ascii="Times New Roman" w:hAnsi="Times New Roman"/>
              </w:rPr>
            </w:pPr>
            <w:r>
              <w:rPr>
                <w:rFonts w:ascii="Times New Roman" w:hAnsi="Times New Roman"/>
                <w:b/>
              </w:rPr>
              <w:t xml:space="preserve">w. p. 14 - </w:t>
            </w:r>
            <w:r>
              <w:rPr>
                <w:rFonts w:ascii="Times New Roman" w:hAnsi="Times New Roman"/>
              </w:rPr>
              <w:t xml:space="preserve">Liczba centrów przetwórstwa lokalnego </w:t>
            </w:r>
            <w:r>
              <w:rPr>
                <w:rFonts w:ascii="Times New Roman" w:hAnsi="Times New Roman"/>
                <w:b/>
              </w:rPr>
              <w:t>(1 szt.)</w:t>
            </w:r>
          </w:p>
        </w:tc>
        <w:tc>
          <w:tcPr>
            <w:tcW w:w="70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rPr>
                <w:rFonts w:ascii="Times New Roman" w:hAnsi="Times New Roman"/>
              </w:rPr>
            </w:pPr>
            <w:r>
              <w:rPr>
                <w:rFonts w:ascii="Times New Roman" w:hAnsi="Times New Roman"/>
                <w:b/>
              </w:rPr>
              <w:t xml:space="preserve">w. r. 11 - </w:t>
            </w:r>
            <w:r>
              <w:rPr>
                <w:rFonts w:ascii="Times New Roman" w:hAnsi="Times New Roman"/>
              </w:rPr>
              <w:t xml:space="preserve">Liczba podmiotów korzystających z infrastruktury służącej przetwarzaniu produktów rolnych </w:t>
            </w:r>
            <w:r>
              <w:rPr>
                <w:rFonts w:ascii="Times New Roman" w:hAnsi="Times New Roman"/>
                <w:b/>
              </w:rPr>
              <w:t>(4 szt.)</w:t>
            </w:r>
          </w:p>
        </w:tc>
      </w:tr>
      <w:tr w:rsidR="00286C54">
        <w:trPr>
          <w:cantSplit/>
          <w:trHeight w:val="844"/>
        </w:trPr>
        <w:tc>
          <w:tcPr>
            <w:tcW w:w="1560" w:type="dxa"/>
            <w:vMerge/>
            <w:tcBorders>
              <w:top w:val="single" w:sz="4" w:space="0" w:color="000000"/>
              <w:left w:val="single" w:sz="4" w:space="0" w:color="000000"/>
              <w:bottom w:val="single" w:sz="4" w:space="0" w:color="000000"/>
              <w:right w:val="single" w:sz="4" w:space="0" w:color="000000"/>
            </w:tcBorders>
            <w:shd w:val="clear" w:color="auto" w:fill="C6D9F1"/>
            <w:vAlign w:val="center"/>
          </w:tcPr>
          <w:p w:rsidR="00286C54" w:rsidRDefault="00286C54">
            <w:pPr>
              <w:spacing w:after="0" w:line="240" w:lineRule="auto"/>
              <w:jc w:val="center"/>
              <w:rPr>
                <w:rFonts w:ascii="Times New Roman" w:hAnsi="Times New Roman"/>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rPr>
                <w:rFonts w:ascii="Times New Roman" w:hAnsi="Times New Roman"/>
              </w:rPr>
            </w:pPr>
            <w:r>
              <w:rPr>
                <w:rFonts w:ascii="Times New Roman" w:hAnsi="Times New Roman"/>
                <w:b/>
              </w:rPr>
              <w:t xml:space="preserve">w. p. 15 - </w:t>
            </w:r>
            <w:r>
              <w:rPr>
                <w:rFonts w:ascii="Times New Roman" w:hAnsi="Times New Roman"/>
              </w:rPr>
              <w:t xml:space="preserve">Liczba sieci w zakresie krótkich łańcuchów żywnościowych lub rynków lokalnych które otrzymały wsparcie w ramach realizacji LSR </w:t>
            </w:r>
            <w:r>
              <w:rPr>
                <w:rFonts w:ascii="Times New Roman" w:hAnsi="Times New Roman"/>
                <w:b/>
              </w:rPr>
              <w:t>(1 szt.)</w:t>
            </w:r>
          </w:p>
        </w:tc>
        <w:tc>
          <w:tcPr>
            <w:tcW w:w="70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286C54">
            <w:pPr>
              <w:spacing w:after="0" w:line="240" w:lineRule="auto"/>
              <w:rPr>
                <w:rFonts w:ascii="Times New Roman" w:hAnsi="Times New Roman"/>
              </w:rPr>
            </w:pPr>
          </w:p>
        </w:tc>
      </w:tr>
      <w:tr w:rsidR="00286C54">
        <w:trPr>
          <w:cantSplit/>
          <w:trHeight w:val="865"/>
        </w:trPr>
        <w:tc>
          <w:tcPr>
            <w:tcW w:w="1560"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286C54" w:rsidRDefault="007F1EEA">
            <w:pPr>
              <w:spacing w:after="0" w:line="240" w:lineRule="auto"/>
              <w:jc w:val="center"/>
              <w:rPr>
                <w:rFonts w:ascii="Times New Roman" w:hAnsi="Times New Roman"/>
              </w:rPr>
            </w:pPr>
            <w:r>
              <w:rPr>
                <w:rFonts w:ascii="Times New Roman" w:hAnsi="Times New Roman"/>
              </w:rPr>
              <w:t>Realizacja LSR – infrastruktura drogowa w zakresie włączenia społecznego</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rPr>
                <w:rFonts w:ascii="Times New Roman" w:hAnsi="Times New Roman"/>
              </w:rPr>
            </w:pPr>
            <w:r>
              <w:rPr>
                <w:rFonts w:ascii="Times New Roman" w:hAnsi="Times New Roman"/>
                <w:b/>
              </w:rPr>
              <w:t xml:space="preserve">w. p. 16 - </w:t>
            </w:r>
            <w:r>
              <w:rPr>
                <w:rFonts w:ascii="Times New Roman" w:hAnsi="Times New Roman"/>
              </w:rPr>
              <w:t xml:space="preserve">Liczba operacji w zakresie infrastruktury drogowej w zakresie włączenia społecznego </w:t>
            </w:r>
            <w:r>
              <w:rPr>
                <w:rFonts w:ascii="Times New Roman" w:hAnsi="Times New Roman"/>
                <w:b/>
              </w:rPr>
              <w:t>(1 szt.)</w:t>
            </w:r>
          </w:p>
        </w:tc>
        <w:tc>
          <w:tcPr>
            <w:tcW w:w="7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rPr>
                <w:rFonts w:ascii="Times New Roman" w:hAnsi="Times New Roman"/>
              </w:rPr>
            </w:pPr>
            <w:r>
              <w:rPr>
                <w:rFonts w:ascii="Times New Roman" w:hAnsi="Times New Roman"/>
                <w:b/>
              </w:rPr>
              <w:t xml:space="preserve">w. r. 12 - </w:t>
            </w:r>
            <w:r>
              <w:rPr>
                <w:rFonts w:ascii="Times New Roman" w:hAnsi="Times New Roman"/>
              </w:rPr>
              <w:t xml:space="preserve">Liczba osób korzystających z nowej lub zmodernizowanej infrastruktury technicznej drogowej w zakresie włączenia społecznego </w:t>
            </w:r>
          </w:p>
          <w:p w:rsidR="00286C54" w:rsidRDefault="007F1EEA">
            <w:pPr>
              <w:spacing w:after="0" w:line="240" w:lineRule="auto"/>
              <w:rPr>
                <w:rFonts w:ascii="Times New Roman" w:hAnsi="Times New Roman"/>
                <w:b/>
              </w:rPr>
            </w:pPr>
            <w:r>
              <w:rPr>
                <w:rFonts w:ascii="Times New Roman" w:hAnsi="Times New Roman"/>
                <w:b/>
              </w:rPr>
              <w:t>(40 osób)</w:t>
            </w:r>
          </w:p>
        </w:tc>
      </w:tr>
      <w:tr w:rsidR="00286C54">
        <w:trPr>
          <w:cantSplit/>
          <w:trHeight w:val="583"/>
        </w:trPr>
        <w:tc>
          <w:tcPr>
            <w:tcW w:w="1560"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286C54" w:rsidRDefault="007F1EEA">
            <w:pPr>
              <w:spacing w:after="0" w:line="240" w:lineRule="auto"/>
              <w:jc w:val="center"/>
              <w:rPr>
                <w:rFonts w:ascii="Times New Roman" w:hAnsi="Times New Roman"/>
              </w:rPr>
            </w:pPr>
            <w:r>
              <w:rPr>
                <w:rFonts w:ascii="Times New Roman" w:hAnsi="Times New Roman"/>
              </w:rPr>
              <w:t>Realizacja LSR – innowacyjność</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rPr>
                <w:rFonts w:ascii="Times New Roman" w:hAnsi="Times New Roman"/>
              </w:rPr>
            </w:pPr>
            <w:r>
              <w:rPr>
                <w:rFonts w:ascii="Times New Roman" w:hAnsi="Times New Roman"/>
                <w:b/>
              </w:rPr>
              <w:t xml:space="preserve">w. p. 17 - </w:t>
            </w:r>
            <w:r>
              <w:rPr>
                <w:rFonts w:ascii="Times New Roman" w:hAnsi="Times New Roman"/>
              </w:rPr>
              <w:t xml:space="preserve">Liczba operacji ukierunkowanych na innowacje </w:t>
            </w:r>
            <w:r w:rsidR="00331C9A" w:rsidRPr="00331C9A">
              <w:rPr>
                <w:rFonts w:ascii="Times New Roman" w:hAnsi="Times New Roman"/>
                <w:b/>
                <w:color w:val="FF0000"/>
              </w:rPr>
              <w:t>(25</w:t>
            </w:r>
            <w:r w:rsidRPr="00331C9A">
              <w:rPr>
                <w:rFonts w:ascii="Times New Roman" w:hAnsi="Times New Roman"/>
                <w:b/>
                <w:color w:val="FF0000"/>
              </w:rPr>
              <w:t xml:space="preserve"> szt.)</w:t>
            </w:r>
          </w:p>
        </w:tc>
        <w:tc>
          <w:tcPr>
            <w:tcW w:w="7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rPr>
                <w:rFonts w:ascii="Times New Roman" w:hAnsi="Times New Roman"/>
              </w:rPr>
            </w:pPr>
            <w:r>
              <w:rPr>
                <w:rFonts w:ascii="Times New Roman" w:hAnsi="Times New Roman"/>
              </w:rPr>
              <w:t>-</w:t>
            </w:r>
          </w:p>
        </w:tc>
      </w:tr>
      <w:tr w:rsidR="00286C54">
        <w:trPr>
          <w:cantSplit/>
          <w:trHeight w:val="662"/>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C6D9F1"/>
            <w:vAlign w:val="center"/>
          </w:tcPr>
          <w:p w:rsidR="00286C54" w:rsidRDefault="007F1EEA">
            <w:pPr>
              <w:spacing w:after="0" w:line="240" w:lineRule="auto"/>
              <w:jc w:val="center"/>
              <w:rPr>
                <w:rFonts w:ascii="Times New Roman" w:hAnsi="Times New Roman"/>
              </w:rPr>
            </w:pPr>
            <w:r>
              <w:rPr>
                <w:rFonts w:ascii="Times New Roman" w:hAnsi="Times New Roman"/>
              </w:rPr>
              <w:t>Projekty współpracy</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pPr>
            <w:r>
              <w:rPr>
                <w:rFonts w:ascii="Times New Roman" w:hAnsi="Times New Roman"/>
                <w:b/>
              </w:rPr>
              <w:t xml:space="preserve">w. p. 18 - </w:t>
            </w:r>
            <w:r>
              <w:rPr>
                <w:rFonts w:ascii="Times New Roman" w:hAnsi="Times New Roman"/>
              </w:rPr>
              <w:t xml:space="preserve">Liczba przygotowanych projektów współpracy w tym projektów współpracy międzynarodowej </w:t>
            </w:r>
            <w:r w:rsidRPr="00411F6F">
              <w:rPr>
                <w:rFonts w:ascii="Times New Roman" w:hAnsi="Times New Roman"/>
                <w:b/>
              </w:rPr>
              <w:t>(3 szt.)</w:t>
            </w:r>
          </w:p>
        </w:tc>
        <w:tc>
          <w:tcPr>
            <w:tcW w:w="7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rPr>
                <w:rFonts w:ascii="Times New Roman" w:hAnsi="Times New Roman"/>
              </w:rPr>
            </w:pPr>
            <w:r>
              <w:rPr>
                <w:rFonts w:ascii="Times New Roman" w:hAnsi="Times New Roman"/>
                <w:b/>
              </w:rPr>
              <w:t xml:space="preserve">w. r. 13 - </w:t>
            </w:r>
            <w:r>
              <w:rPr>
                <w:rFonts w:ascii="Times New Roman" w:hAnsi="Times New Roman"/>
              </w:rPr>
              <w:t xml:space="preserve">Liczba projektów wykorzystujących lokalne zasoby: przyrodnicze, kulturowe, historyczne, turystyczne, produkty lokalne </w:t>
            </w:r>
            <w:r w:rsidR="00184EC4" w:rsidRPr="00411F6F">
              <w:rPr>
                <w:rFonts w:ascii="Times New Roman" w:hAnsi="Times New Roman"/>
                <w:b/>
              </w:rPr>
              <w:t>(3</w:t>
            </w:r>
            <w:r w:rsidRPr="00411F6F">
              <w:rPr>
                <w:rFonts w:ascii="Times New Roman" w:hAnsi="Times New Roman"/>
                <w:b/>
              </w:rPr>
              <w:t xml:space="preserve"> szt.)</w:t>
            </w:r>
          </w:p>
        </w:tc>
      </w:tr>
      <w:tr w:rsidR="00286C54">
        <w:trPr>
          <w:cantSplit/>
          <w:trHeight w:val="527"/>
        </w:trPr>
        <w:tc>
          <w:tcPr>
            <w:tcW w:w="1560" w:type="dxa"/>
            <w:vMerge/>
            <w:tcBorders>
              <w:top w:val="single" w:sz="4" w:space="0" w:color="000000"/>
              <w:left w:val="single" w:sz="4" w:space="0" w:color="000000"/>
              <w:bottom w:val="single" w:sz="4" w:space="0" w:color="000000"/>
              <w:right w:val="single" w:sz="4" w:space="0" w:color="000000"/>
            </w:tcBorders>
            <w:shd w:val="clear" w:color="auto" w:fill="C6D9F1"/>
            <w:textDirection w:val="btLr"/>
            <w:vAlign w:val="center"/>
          </w:tcPr>
          <w:p w:rsidR="00286C54" w:rsidRDefault="00286C54">
            <w:pPr>
              <w:spacing w:after="0" w:line="240" w:lineRule="auto"/>
              <w:ind w:left="113" w:right="113"/>
              <w:rPr>
                <w:rFonts w:ascii="Times New Roman" w:hAnsi="Times New Roman"/>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pPr>
            <w:r>
              <w:rPr>
                <w:rFonts w:ascii="Times New Roman" w:hAnsi="Times New Roman"/>
                <w:b/>
              </w:rPr>
              <w:t xml:space="preserve">w. p. 19 - </w:t>
            </w:r>
            <w:r>
              <w:rPr>
                <w:rFonts w:ascii="Times New Roman" w:hAnsi="Times New Roman"/>
              </w:rPr>
              <w:t xml:space="preserve">Liczba zrealizowanych projektów współpracy w tym projektów współpracy międzynarodowej </w:t>
            </w:r>
            <w:r w:rsidRPr="00411F6F">
              <w:rPr>
                <w:rFonts w:ascii="Times New Roman" w:hAnsi="Times New Roman"/>
                <w:b/>
              </w:rPr>
              <w:t>(3 szt.)</w:t>
            </w:r>
          </w:p>
        </w:tc>
        <w:tc>
          <w:tcPr>
            <w:tcW w:w="7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spacing w:after="0" w:line="240" w:lineRule="auto"/>
              <w:rPr>
                <w:rFonts w:ascii="Times New Roman" w:hAnsi="Times New Roman"/>
              </w:rPr>
            </w:pPr>
            <w:r>
              <w:rPr>
                <w:rFonts w:ascii="Times New Roman" w:hAnsi="Times New Roman"/>
                <w:b/>
              </w:rPr>
              <w:t xml:space="preserve">w. r. 14 - </w:t>
            </w:r>
            <w:r>
              <w:rPr>
                <w:rFonts w:ascii="Times New Roman" w:hAnsi="Times New Roman"/>
              </w:rPr>
              <w:t xml:space="preserve">Liczba projektów skierowanych do następujących grup docelowych: przedsiębiorcy, grupy defaworyzowane (określone w LSR) młodzież, turyści, inne </w:t>
            </w:r>
            <w:r w:rsidR="00184EC4" w:rsidRPr="00411F6F">
              <w:rPr>
                <w:rFonts w:ascii="Times New Roman" w:hAnsi="Times New Roman"/>
                <w:b/>
              </w:rPr>
              <w:t>(3</w:t>
            </w:r>
            <w:r w:rsidRPr="00411F6F">
              <w:rPr>
                <w:rFonts w:ascii="Times New Roman" w:hAnsi="Times New Roman"/>
                <w:b/>
              </w:rPr>
              <w:t xml:space="preserve"> szt.)</w:t>
            </w:r>
          </w:p>
        </w:tc>
      </w:tr>
    </w:tbl>
    <w:p w:rsidR="00286C54" w:rsidRDefault="00286C54">
      <w:pPr>
        <w:tabs>
          <w:tab w:val="left" w:pos="709"/>
        </w:tabs>
        <w:spacing w:after="0" w:line="240" w:lineRule="auto"/>
        <w:jc w:val="both"/>
        <w:rPr>
          <w:rFonts w:ascii="Times New Roman" w:eastAsia="Calibri" w:hAnsi="Times New Roman" w:cs="Times New Roman"/>
        </w:rPr>
      </w:pPr>
    </w:p>
    <w:p w:rsidR="00286C54" w:rsidRDefault="007F1EEA">
      <w:pPr>
        <w:tabs>
          <w:tab w:val="left" w:pos="709"/>
        </w:tabs>
        <w:spacing w:after="0" w:line="240" w:lineRule="auto"/>
        <w:jc w:val="both"/>
        <w:rPr>
          <w:rFonts w:ascii="Times New Roman" w:eastAsia="TTE1EA68A8t00" w:hAnsi="Times New Roman" w:cs="Times New Roman"/>
        </w:rPr>
      </w:pPr>
      <w:r>
        <w:rPr>
          <w:rFonts w:ascii="Times New Roman" w:eastAsia="Calibri" w:hAnsi="Times New Roman" w:cs="Times New Roman"/>
        </w:rPr>
        <w:tab/>
        <w:t xml:space="preserve">Tak sformułowane w LSR wskaźniki z wartościami docelowymi będą stanowić podstawę do prawidłowej realizacji LSR, a zwłaszcza do poprawnej ewaluacji i rozliczania się z jej wyników. W tym celu będzie prowadzony bieżący monitoring i ewaluacja. Przynajmniej raz na rok będzie sporządzane sprawozdanie i raport. W procesie monitoringu </w:t>
      </w:r>
      <w:r>
        <w:rPr>
          <w:rFonts w:ascii="Times New Roman" w:eastAsia="TTE1EA68A8t00" w:hAnsi="Times New Roman" w:cs="Times New Roman"/>
        </w:rPr>
        <w:t xml:space="preserve">dane zbierane będą za pomocą: ankiet monitorujących, </w:t>
      </w:r>
      <w:r>
        <w:rPr>
          <w:rFonts w:ascii="Times New Roman" w:eastAsia="Calibri" w:hAnsi="Times New Roman" w:cs="Times New Roman"/>
        </w:rPr>
        <w:t>sprawozdań rocznych, rejestru danych, opinii, tabeli podsumowujących, list obecności oraz wykazu konsultacji osobistych, mailowych i telefonicznych. Możliwości</w:t>
      </w:r>
      <w:r>
        <w:rPr>
          <w:rFonts w:ascii="Times New Roman" w:eastAsia="TTE1EA68A8t00" w:hAnsi="Times New Roman" w:cs="Times New Roman"/>
        </w:rPr>
        <w:t xml:space="preserve"> zbierania informacji są wielokierunkowe i można tu wyróżnić: opinie, testy sprawdzające, ankiety, szkolenia, rejestry danych, wykazy konsultacji, listy obecności, raporty, sprawozdania, analizy dokumentów, stronę internet</w:t>
      </w:r>
      <w:r w:rsidR="008F37DD">
        <w:rPr>
          <w:rFonts w:ascii="Times New Roman" w:eastAsia="TTE1EA68A8t00" w:hAnsi="Times New Roman" w:cs="Times New Roman"/>
        </w:rPr>
        <w:t>ową, a </w:t>
      </w:r>
      <w:r>
        <w:rPr>
          <w:rFonts w:ascii="Times New Roman" w:eastAsia="TTE1EA68A8t00" w:hAnsi="Times New Roman" w:cs="Times New Roman"/>
        </w:rPr>
        <w:t>także bieżący kontakt z beneficjentem.</w:t>
      </w:r>
    </w:p>
    <w:p w:rsidR="00286C54" w:rsidRDefault="007F1EEA">
      <w:pPr>
        <w:spacing w:after="0" w:line="240" w:lineRule="auto"/>
        <w:ind w:firstLine="708"/>
        <w:jc w:val="both"/>
        <w:rPr>
          <w:rFonts w:ascii="Times New Roman" w:eastAsia="Calibri" w:hAnsi="Times New Roman" w:cs="Times New Roman"/>
        </w:rPr>
      </w:pPr>
      <w:r>
        <w:rPr>
          <w:rFonts w:ascii="Times New Roman" w:eastAsia="Calibri" w:hAnsi="Times New Roman" w:cs="Times New Roman"/>
        </w:rPr>
        <w:t>Zgodnie z przyjętym planem działania (załącznikiem nr 3) założono, że wszystkie cele i przypisane do nich wskaźniki produktu i rezultatu zostaną osiągnięte do 2023 roku. Założono, że 40% wszystkich wskaźników zrealizowane zostanie do roku 2018. Do roku 2021 LGD zamierza osiągnąć łącznie 75% wskaźników, natomiast pozostałe wskaźniki zostaną osiągnięte do końca realizacji LSR.</w:t>
      </w:r>
    </w:p>
    <w:p w:rsidR="00286C54" w:rsidRDefault="00286C54">
      <w:pPr>
        <w:spacing w:after="0" w:line="240" w:lineRule="auto"/>
        <w:rPr>
          <w:rFonts w:ascii="Times New Roman" w:hAnsi="Times New Roman" w:cs="Times New Roman"/>
          <w:b/>
        </w:rPr>
      </w:pPr>
    </w:p>
    <w:p w:rsidR="00286C54" w:rsidRDefault="00286C54">
      <w:pPr>
        <w:spacing w:after="0" w:line="240" w:lineRule="auto"/>
        <w:rPr>
          <w:rFonts w:ascii="Times New Roman" w:hAnsi="Times New Roman" w:cs="Times New Roman"/>
          <w:b/>
        </w:rPr>
      </w:pPr>
    </w:p>
    <w:p w:rsidR="002E5FF5" w:rsidRDefault="002E5FF5">
      <w:pPr>
        <w:spacing w:after="0" w:line="240" w:lineRule="auto"/>
        <w:rPr>
          <w:rFonts w:ascii="Times New Roman" w:hAnsi="Times New Roman" w:cs="Times New Roman"/>
          <w:b/>
        </w:rPr>
      </w:pPr>
    </w:p>
    <w:p w:rsidR="002E5FF5" w:rsidRDefault="002E5FF5">
      <w:pPr>
        <w:spacing w:after="0" w:line="240" w:lineRule="auto"/>
        <w:rPr>
          <w:rFonts w:ascii="Times New Roman" w:hAnsi="Times New Roman" w:cs="Times New Roman"/>
          <w:b/>
        </w:rPr>
      </w:pPr>
    </w:p>
    <w:p w:rsidR="002E5FF5" w:rsidRDefault="002E5FF5">
      <w:pPr>
        <w:spacing w:after="0" w:line="240" w:lineRule="auto"/>
        <w:rPr>
          <w:rFonts w:ascii="Times New Roman" w:hAnsi="Times New Roman" w:cs="Times New Roman"/>
          <w:b/>
        </w:rPr>
      </w:pPr>
    </w:p>
    <w:p w:rsidR="00286C54" w:rsidRDefault="007F1EEA">
      <w:pPr>
        <w:spacing w:after="0" w:line="240" w:lineRule="auto"/>
        <w:rPr>
          <w:rFonts w:ascii="Times New Roman" w:hAnsi="Times New Roman" w:cs="Times New Roman"/>
          <w:b/>
        </w:rPr>
      </w:pPr>
      <w:r>
        <w:rPr>
          <w:rFonts w:ascii="Times New Roman" w:hAnsi="Times New Roman" w:cs="Times New Roman"/>
          <w:b/>
        </w:rPr>
        <w:lastRenderedPageBreak/>
        <w:t>Tabela</w:t>
      </w:r>
      <w:r>
        <w:rPr>
          <w:rFonts w:ascii="Times New Roman" w:hAnsi="Times New Roman" w:cs="Times New Roman"/>
          <w:b/>
        </w:rPr>
        <w:tab/>
        <w:t>26.</w:t>
      </w:r>
      <w:r>
        <w:rPr>
          <w:rFonts w:ascii="Times New Roman" w:hAnsi="Times New Roman" w:cs="Times New Roman"/>
          <w:b/>
        </w:rPr>
        <w:tab/>
        <w:t>Tabelaryczna matryca logiczna powiązań diagnozy obszaru i ludności, analizy SWOT oraz celów i wskaźników</w:t>
      </w:r>
    </w:p>
    <w:p w:rsidR="00286C54" w:rsidRDefault="00286C54">
      <w:pPr>
        <w:spacing w:after="0" w:line="240" w:lineRule="auto"/>
        <w:rPr>
          <w:rFonts w:ascii="Times New Roman" w:hAnsi="Times New Roman" w:cs="Times New Roman"/>
          <w:b/>
        </w:rPr>
      </w:pPr>
    </w:p>
    <w:tbl>
      <w:tblPr>
        <w:tblStyle w:val="Tabela-Siatka"/>
        <w:tblW w:w="14599" w:type="dxa"/>
        <w:tblInd w:w="-289" w:type="dxa"/>
        <w:tblLook w:val="04A0" w:firstRow="1" w:lastRow="0" w:firstColumn="1" w:lastColumn="0" w:noHBand="0" w:noVBand="1"/>
      </w:tblPr>
      <w:tblGrid>
        <w:gridCol w:w="1899"/>
        <w:gridCol w:w="1778"/>
        <w:gridCol w:w="1981"/>
        <w:gridCol w:w="2659"/>
        <w:gridCol w:w="1109"/>
        <w:gridCol w:w="1121"/>
        <w:gridCol w:w="1622"/>
        <w:gridCol w:w="2430"/>
      </w:tblGrid>
      <w:tr w:rsidR="00286C54">
        <w:tc>
          <w:tcPr>
            <w:tcW w:w="1985" w:type="dxa"/>
            <w:shd w:val="clear" w:color="auto" w:fill="auto"/>
            <w:vAlign w:val="center"/>
          </w:tcPr>
          <w:p w:rsidR="00286C54" w:rsidRDefault="007F1EEA">
            <w:pPr>
              <w:spacing w:after="0" w:line="240" w:lineRule="auto"/>
              <w:jc w:val="center"/>
              <w:rPr>
                <w:rFonts w:ascii="Times New Roman" w:hAnsi="Times New Roman" w:cs="Times New Roman"/>
                <w:b/>
              </w:rPr>
            </w:pPr>
            <w:r>
              <w:rPr>
                <w:rFonts w:ascii="Times New Roman" w:hAnsi="Times New Roman" w:cs="Times New Roman"/>
                <w:b/>
              </w:rPr>
              <w:t>Zdefiniowane problemy (zgodnie z drzewem problemów)</w:t>
            </w:r>
          </w:p>
        </w:tc>
        <w:tc>
          <w:tcPr>
            <w:tcW w:w="1984" w:type="dxa"/>
            <w:shd w:val="clear" w:color="auto" w:fill="auto"/>
            <w:vAlign w:val="center"/>
          </w:tcPr>
          <w:p w:rsidR="00286C54" w:rsidRDefault="007F1EEA">
            <w:pPr>
              <w:spacing w:after="0" w:line="240" w:lineRule="auto"/>
              <w:jc w:val="center"/>
              <w:rPr>
                <w:rFonts w:ascii="Times New Roman" w:hAnsi="Times New Roman" w:cs="Times New Roman"/>
                <w:b/>
              </w:rPr>
            </w:pPr>
            <w:r>
              <w:rPr>
                <w:rFonts w:ascii="Times New Roman" w:hAnsi="Times New Roman" w:cs="Times New Roman"/>
                <w:b/>
              </w:rPr>
              <w:t>Cel ogólny</w:t>
            </w:r>
          </w:p>
        </w:tc>
        <w:tc>
          <w:tcPr>
            <w:tcW w:w="1985" w:type="dxa"/>
            <w:shd w:val="clear" w:color="auto" w:fill="auto"/>
            <w:vAlign w:val="center"/>
          </w:tcPr>
          <w:p w:rsidR="00286C54" w:rsidRDefault="007F1EEA">
            <w:pPr>
              <w:spacing w:after="0" w:line="240" w:lineRule="auto"/>
              <w:jc w:val="center"/>
              <w:rPr>
                <w:rFonts w:ascii="Times New Roman" w:hAnsi="Times New Roman" w:cs="Times New Roman"/>
                <w:b/>
              </w:rPr>
            </w:pPr>
            <w:r>
              <w:rPr>
                <w:rFonts w:ascii="Times New Roman" w:hAnsi="Times New Roman" w:cs="Times New Roman"/>
                <w:b/>
              </w:rPr>
              <w:t>Cele szczegółowe</w:t>
            </w:r>
          </w:p>
        </w:tc>
        <w:tc>
          <w:tcPr>
            <w:tcW w:w="2836" w:type="dxa"/>
            <w:shd w:val="clear" w:color="auto" w:fill="auto"/>
            <w:vAlign w:val="center"/>
          </w:tcPr>
          <w:p w:rsidR="00286C54" w:rsidRDefault="007F1EEA">
            <w:pPr>
              <w:spacing w:after="0" w:line="240" w:lineRule="auto"/>
              <w:jc w:val="center"/>
              <w:rPr>
                <w:rFonts w:ascii="Times New Roman" w:hAnsi="Times New Roman" w:cs="Times New Roman"/>
                <w:b/>
              </w:rPr>
            </w:pPr>
            <w:r>
              <w:rPr>
                <w:rFonts w:ascii="Times New Roman" w:hAnsi="Times New Roman" w:cs="Times New Roman"/>
                <w:b/>
              </w:rPr>
              <w:t>Planowane przedsięwzięcia</w:t>
            </w:r>
          </w:p>
        </w:tc>
        <w:tc>
          <w:tcPr>
            <w:tcW w:w="992" w:type="dxa"/>
            <w:shd w:val="clear" w:color="auto" w:fill="auto"/>
            <w:vAlign w:val="center"/>
          </w:tcPr>
          <w:p w:rsidR="00286C54" w:rsidRDefault="007F1EEA">
            <w:pPr>
              <w:spacing w:after="0" w:line="240" w:lineRule="auto"/>
              <w:jc w:val="center"/>
              <w:rPr>
                <w:rFonts w:ascii="Times New Roman" w:hAnsi="Times New Roman" w:cs="Times New Roman"/>
                <w:b/>
              </w:rPr>
            </w:pPr>
            <w:r>
              <w:rPr>
                <w:rFonts w:ascii="Times New Roman" w:hAnsi="Times New Roman" w:cs="Times New Roman"/>
                <w:b/>
              </w:rPr>
              <w:t>Produkty</w:t>
            </w:r>
          </w:p>
        </w:tc>
        <w:tc>
          <w:tcPr>
            <w:tcW w:w="850" w:type="dxa"/>
            <w:shd w:val="clear" w:color="auto" w:fill="auto"/>
            <w:vAlign w:val="center"/>
          </w:tcPr>
          <w:p w:rsidR="00286C54" w:rsidRDefault="007F1EEA">
            <w:pPr>
              <w:spacing w:after="0" w:line="240" w:lineRule="auto"/>
              <w:jc w:val="center"/>
              <w:rPr>
                <w:rFonts w:ascii="Times New Roman" w:hAnsi="Times New Roman" w:cs="Times New Roman"/>
                <w:b/>
              </w:rPr>
            </w:pPr>
            <w:r>
              <w:rPr>
                <w:rFonts w:ascii="Times New Roman" w:hAnsi="Times New Roman" w:cs="Times New Roman"/>
                <w:b/>
              </w:rPr>
              <w:t>Rezultaty</w:t>
            </w:r>
          </w:p>
        </w:tc>
        <w:tc>
          <w:tcPr>
            <w:tcW w:w="1416" w:type="dxa"/>
            <w:shd w:val="clear" w:color="auto" w:fill="auto"/>
            <w:vAlign w:val="center"/>
          </w:tcPr>
          <w:p w:rsidR="00286C54" w:rsidRDefault="007F1EEA">
            <w:pPr>
              <w:spacing w:after="0" w:line="240" w:lineRule="auto"/>
              <w:jc w:val="center"/>
              <w:rPr>
                <w:rFonts w:ascii="Times New Roman" w:hAnsi="Times New Roman" w:cs="Times New Roman"/>
                <w:b/>
              </w:rPr>
            </w:pPr>
            <w:r>
              <w:rPr>
                <w:rFonts w:ascii="Times New Roman" w:hAnsi="Times New Roman" w:cs="Times New Roman"/>
                <w:b/>
              </w:rPr>
              <w:t>Oddziaływanie</w:t>
            </w:r>
          </w:p>
        </w:tc>
        <w:tc>
          <w:tcPr>
            <w:tcW w:w="2549" w:type="dxa"/>
            <w:shd w:val="clear" w:color="auto" w:fill="auto"/>
            <w:vAlign w:val="center"/>
          </w:tcPr>
          <w:p w:rsidR="00286C54" w:rsidRDefault="007F1EEA">
            <w:pPr>
              <w:spacing w:after="0" w:line="240" w:lineRule="auto"/>
              <w:jc w:val="center"/>
              <w:rPr>
                <w:rFonts w:ascii="Times New Roman" w:hAnsi="Times New Roman" w:cs="Times New Roman"/>
                <w:b/>
              </w:rPr>
            </w:pPr>
            <w:r>
              <w:rPr>
                <w:rFonts w:ascii="Times New Roman" w:hAnsi="Times New Roman" w:cs="Times New Roman"/>
                <w:b/>
              </w:rPr>
              <w:t>Czynniki zewnętrzne mające wpływ na realizację działań i osiągnięcie wskaźników</w:t>
            </w:r>
          </w:p>
        </w:tc>
      </w:tr>
      <w:tr w:rsidR="00286C54">
        <w:trPr>
          <w:trHeight w:val="84"/>
        </w:trPr>
        <w:tc>
          <w:tcPr>
            <w:tcW w:w="1985" w:type="dxa"/>
            <w:vMerge w:val="restart"/>
            <w:shd w:val="clear" w:color="auto" w:fill="auto"/>
            <w:textDirection w:val="btLr"/>
            <w:vAlign w:val="center"/>
          </w:tcPr>
          <w:p w:rsidR="00286C54" w:rsidRDefault="007F1EEA">
            <w:pPr>
              <w:spacing w:after="0" w:line="240" w:lineRule="auto"/>
              <w:ind w:left="113" w:right="113"/>
              <w:rPr>
                <w:rFonts w:ascii="Times New Roman" w:hAnsi="Times New Roman" w:cs="Times New Roman"/>
              </w:rPr>
            </w:pPr>
            <w:r>
              <w:rPr>
                <w:rFonts w:ascii="Times New Roman" w:hAnsi="Times New Roman" w:cs="Times New Roman"/>
              </w:rPr>
              <w:t>Niepełne wykorzystanie potencjału przyrodniczego, kulturowego i historycznego dla zachowania tożsamości obszaru, promocji i rozwoju lokalnego</w:t>
            </w:r>
          </w:p>
        </w:tc>
        <w:tc>
          <w:tcPr>
            <w:tcW w:w="1984" w:type="dxa"/>
            <w:vMerge w:val="restart"/>
            <w:shd w:val="clear" w:color="auto" w:fill="auto"/>
            <w:textDirection w:val="btLr"/>
            <w:vAlign w:val="center"/>
          </w:tcPr>
          <w:p w:rsidR="00286C54" w:rsidRDefault="007F1EEA">
            <w:pPr>
              <w:spacing w:after="0" w:line="240" w:lineRule="auto"/>
              <w:ind w:left="113" w:right="113"/>
              <w:rPr>
                <w:rFonts w:ascii="Times New Roman" w:hAnsi="Times New Roman" w:cs="Times New Roman"/>
              </w:rPr>
            </w:pPr>
            <w:r>
              <w:rPr>
                <w:rFonts w:ascii="Times New Roman" w:hAnsi="Times New Roman" w:cs="Times New Roman"/>
              </w:rPr>
              <w:t>1. Wykorzystanie potencjału przyrodniczego, kulturowego i historycznego dla zachowania tożsamości obszaru, promocji i rozwoju lokalnego</w:t>
            </w:r>
          </w:p>
        </w:tc>
        <w:tc>
          <w:tcPr>
            <w:tcW w:w="1985" w:type="dxa"/>
            <w:vMerge w:val="restart"/>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1.1 Korzystanie z zasobów przyrodniczych …</w:t>
            </w:r>
          </w:p>
        </w:tc>
        <w:tc>
          <w:tcPr>
            <w:tcW w:w="2836"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eastAsia="Calibri" w:hAnsi="Times New Roman" w:cs="Times New Roman"/>
              </w:rPr>
              <w:t>1.1.1 akcje informacyjne oraz kampanie promocyjne…</w:t>
            </w:r>
          </w:p>
        </w:tc>
        <w:tc>
          <w:tcPr>
            <w:tcW w:w="992" w:type="dxa"/>
            <w:vMerge w:val="restart"/>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w.p. 8</w:t>
            </w:r>
          </w:p>
          <w:p w:rsidR="00286C54" w:rsidRDefault="007F1EEA">
            <w:pPr>
              <w:spacing w:after="0" w:line="240" w:lineRule="auto"/>
              <w:rPr>
                <w:rFonts w:ascii="Times New Roman" w:hAnsi="Times New Roman" w:cs="Times New Roman"/>
              </w:rPr>
            </w:pPr>
            <w:r>
              <w:rPr>
                <w:rFonts w:ascii="Times New Roman" w:hAnsi="Times New Roman" w:cs="Times New Roman"/>
              </w:rPr>
              <w:t>w.p. 12</w:t>
            </w:r>
          </w:p>
          <w:p w:rsidR="00BA34D7" w:rsidRDefault="00BA34D7">
            <w:pPr>
              <w:spacing w:after="0" w:line="240" w:lineRule="auto"/>
              <w:rPr>
                <w:rFonts w:ascii="Times New Roman" w:hAnsi="Times New Roman" w:cs="Times New Roman"/>
              </w:rPr>
            </w:pPr>
            <w:r>
              <w:rPr>
                <w:rFonts w:ascii="Times New Roman" w:hAnsi="Times New Roman" w:cs="Times New Roman"/>
              </w:rPr>
              <w:t>w.p. 13</w:t>
            </w:r>
          </w:p>
          <w:p w:rsidR="00286C54" w:rsidRDefault="007F1EEA">
            <w:pPr>
              <w:spacing w:after="0" w:line="240" w:lineRule="auto"/>
              <w:rPr>
                <w:rFonts w:ascii="Times New Roman" w:hAnsi="Times New Roman" w:cs="Times New Roman"/>
              </w:rPr>
            </w:pPr>
            <w:r>
              <w:rPr>
                <w:rFonts w:ascii="Times New Roman" w:hAnsi="Times New Roman" w:cs="Times New Roman"/>
              </w:rPr>
              <w:t>w.p. 17</w:t>
            </w:r>
          </w:p>
          <w:p w:rsidR="00286C54" w:rsidRDefault="007F1EEA">
            <w:pPr>
              <w:spacing w:after="0" w:line="240" w:lineRule="auto"/>
              <w:rPr>
                <w:rFonts w:ascii="Times New Roman" w:hAnsi="Times New Roman" w:cs="Times New Roman"/>
              </w:rPr>
            </w:pPr>
            <w:r>
              <w:rPr>
                <w:rFonts w:ascii="Times New Roman" w:hAnsi="Times New Roman" w:cs="Times New Roman"/>
              </w:rPr>
              <w:t>w.p. 18</w:t>
            </w:r>
          </w:p>
          <w:p w:rsidR="00286C54" w:rsidRDefault="007F1EEA">
            <w:pPr>
              <w:spacing w:after="0" w:line="240" w:lineRule="auto"/>
              <w:rPr>
                <w:rFonts w:ascii="Times New Roman" w:hAnsi="Times New Roman" w:cs="Times New Roman"/>
              </w:rPr>
            </w:pPr>
            <w:r>
              <w:rPr>
                <w:rFonts w:ascii="Times New Roman" w:hAnsi="Times New Roman" w:cs="Times New Roman"/>
              </w:rPr>
              <w:t>w.p. 19</w:t>
            </w:r>
          </w:p>
        </w:tc>
        <w:tc>
          <w:tcPr>
            <w:tcW w:w="850" w:type="dxa"/>
            <w:vMerge w:val="restart"/>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w.r. 7</w:t>
            </w:r>
          </w:p>
          <w:p w:rsidR="00286C54" w:rsidRDefault="007F1EEA">
            <w:pPr>
              <w:spacing w:after="0" w:line="240" w:lineRule="auto"/>
              <w:rPr>
                <w:rFonts w:ascii="Times New Roman" w:hAnsi="Times New Roman" w:cs="Times New Roman"/>
              </w:rPr>
            </w:pPr>
            <w:r>
              <w:rPr>
                <w:rFonts w:ascii="Times New Roman" w:hAnsi="Times New Roman" w:cs="Times New Roman"/>
              </w:rPr>
              <w:t>w.r 10</w:t>
            </w:r>
          </w:p>
          <w:p w:rsidR="00286C54" w:rsidRDefault="007F1EEA">
            <w:pPr>
              <w:spacing w:after="0" w:line="240" w:lineRule="auto"/>
              <w:rPr>
                <w:rFonts w:ascii="Times New Roman" w:hAnsi="Times New Roman" w:cs="Times New Roman"/>
              </w:rPr>
            </w:pPr>
            <w:r>
              <w:rPr>
                <w:rFonts w:ascii="Times New Roman" w:hAnsi="Times New Roman" w:cs="Times New Roman"/>
              </w:rPr>
              <w:t>w.r. 13</w:t>
            </w:r>
          </w:p>
          <w:p w:rsidR="00286C54" w:rsidRDefault="007F1EEA">
            <w:pPr>
              <w:spacing w:after="0" w:line="240" w:lineRule="auto"/>
              <w:rPr>
                <w:rFonts w:ascii="Times New Roman" w:hAnsi="Times New Roman" w:cs="Times New Roman"/>
              </w:rPr>
            </w:pPr>
            <w:r>
              <w:rPr>
                <w:rFonts w:ascii="Times New Roman" w:hAnsi="Times New Roman" w:cs="Times New Roman"/>
              </w:rPr>
              <w:t>w.r. 14</w:t>
            </w:r>
          </w:p>
        </w:tc>
        <w:tc>
          <w:tcPr>
            <w:tcW w:w="1416" w:type="dxa"/>
            <w:vMerge w:val="restart"/>
            <w:shd w:val="clear" w:color="auto" w:fill="auto"/>
            <w:textDirection w:val="btLr"/>
            <w:vAlign w:val="center"/>
          </w:tcPr>
          <w:p w:rsidR="00286C54" w:rsidRDefault="007F1EEA">
            <w:pPr>
              <w:spacing w:after="0" w:line="240" w:lineRule="auto"/>
              <w:ind w:left="113" w:right="113"/>
              <w:rPr>
                <w:rFonts w:ascii="Times New Roman" w:hAnsi="Times New Roman" w:cs="Times New Roman"/>
              </w:rPr>
            </w:pPr>
            <w:r>
              <w:rPr>
                <w:rFonts w:ascii="Times New Roman" w:hAnsi="Times New Roman" w:cs="Times New Roman"/>
              </w:rPr>
              <w:t>Odsetek osób deklarujących poprawę dostępu do elementów dziedzictwa przyrodniczego, kulturowego i historycznego obszaru LSR, po roku 2023</w:t>
            </w:r>
          </w:p>
        </w:tc>
        <w:tc>
          <w:tcPr>
            <w:tcW w:w="2549" w:type="dxa"/>
            <w:vMerge w:val="restart"/>
            <w:shd w:val="clear" w:color="auto" w:fill="auto"/>
            <w:vAlign w:val="center"/>
          </w:tcPr>
          <w:p w:rsidR="00286C54" w:rsidRDefault="007F1EEA">
            <w:pPr>
              <w:pStyle w:val="Akapitzlist"/>
              <w:numPr>
                <w:ilvl w:val="0"/>
                <w:numId w:val="26"/>
              </w:numPr>
              <w:spacing w:after="0" w:line="240" w:lineRule="auto"/>
              <w:ind w:left="34" w:hanging="141"/>
              <w:rPr>
                <w:rFonts w:ascii="Times New Roman" w:hAnsi="Times New Roman" w:cs="Times New Roman"/>
              </w:rPr>
            </w:pPr>
            <w:r>
              <w:rPr>
                <w:rFonts w:ascii="Times New Roman" w:hAnsi="Times New Roman" w:cs="Times New Roman"/>
              </w:rPr>
              <w:t>bogate dziedzictwo przyrodnicze</w:t>
            </w:r>
          </w:p>
        </w:tc>
      </w:tr>
      <w:tr w:rsidR="00286C54">
        <w:trPr>
          <w:trHeight w:val="84"/>
        </w:trPr>
        <w:tc>
          <w:tcPr>
            <w:tcW w:w="1985" w:type="dxa"/>
            <w:vMerge/>
            <w:shd w:val="clear" w:color="auto" w:fill="auto"/>
            <w:textDirection w:val="btLr"/>
            <w:vAlign w:val="center"/>
          </w:tcPr>
          <w:p w:rsidR="00286C54" w:rsidRDefault="00286C54">
            <w:pPr>
              <w:spacing w:after="0" w:line="240" w:lineRule="auto"/>
              <w:ind w:left="113" w:right="113"/>
              <w:rPr>
                <w:rFonts w:ascii="Times New Roman" w:hAnsi="Times New Roman" w:cs="Times New Roman"/>
              </w:rPr>
            </w:pPr>
          </w:p>
        </w:tc>
        <w:tc>
          <w:tcPr>
            <w:tcW w:w="1984" w:type="dxa"/>
            <w:vMerge/>
            <w:shd w:val="clear" w:color="auto" w:fill="auto"/>
            <w:textDirection w:val="btLr"/>
            <w:vAlign w:val="center"/>
          </w:tcPr>
          <w:p w:rsidR="00286C54" w:rsidRDefault="00286C54">
            <w:pPr>
              <w:spacing w:after="0" w:line="240" w:lineRule="auto"/>
              <w:ind w:left="113" w:right="113"/>
              <w:rPr>
                <w:rFonts w:ascii="Times New Roman" w:hAnsi="Times New Roman" w:cs="Times New Roman"/>
              </w:rPr>
            </w:pPr>
          </w:p>
        </w:tc>
        <w:tc>
          <w:tcPr>
            <w:tcW w:w="1985" w:type="dxa"/>
            <w:vMerge/>
            <w:shd w:val="clear" w:color="auto" w:fill="auto"/>
            <w:vAlign w:val="center"/>
          </w:tcPr>
          <w:p w:rsidR="00286C54" w:rsidRDefault="00286C54">
            <w:pPr>
              <w:spacing w:after="0" w:line="240" w:lineRule="auto"/>
              <w:rPr>
                <w:rFonts w:ascii="Times New Roman" w:hAnsi="Times New Roman" w:cs="Times New Roman"/>
              </w:rPr>
            </w:pPr>
          </w:p>
        </w:tc>
        <w:tc>
          <w:tcPr>
            <w:tcW w:w="2836"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1.1.2 działania edukacyjne…</w:t>
            </w:r>
          </w:p>
        </w:tc>
        <w:tc>
          <w:tcPr>
            <w:tcW w:w="992" w:type="dxa"/>
            <w:vMerge/>
            <w:shd w:val="clear" w:color="auto" w:fill="auto"/>
            <w:vAlign w:val="center"/>
          </w:tcPr>
          <w:p w:rsidR="00286C54" w:rsidRDefault="00286C54">
            <w:pPr>
              <w:spacing w:after="0" w:line="240" w:lineRule="auto"/>
              <w:rPr>
                <w:rFonts w:ascii="Times New Roman" w:hAnsi="Times New Roman" w:cs="Times New Roman"/>
              </w:rPr>
            </w:pPr>
          </w:p>
        </w:tc>
        <w:tc>
          <w:tcPr>
            <w:tcW w:w="850" w:type="dxa"/>
            <w:vMerge/>
            <w:shd w:val="clear" w:color="auto" w:fill="auto"/>
            <w:vAlign w:val="center"/>
          </w:tcPr>
          <w:p w:rsidR="00286C54" w:rsidRDefault="00286C54">
            <w:pPr>
              <w:spacing w:after="0" w:line="240" w:lineRule="auto"/>
              <w:rPr>
                <w:rFonts w:ascii="Times New Roman" w:hAnsi="Times New Roman" w:cs="Times New Roman"/>
              </w:rPr>
            </w:pPr>
          </w:p>
        </w:tc>
        <w:tc>
          <w:tcPr>
            <w:tcW w:w="1416" w:type="dxa"/>
            <w:vMerge/>
            <w:shd w:val="clear" w:color="auto" w:fill="auto"/>
            <w:vAlign w:val="center"/>
          </w:tcPr>
          <w:p w:rsidR="00286C54" w:rsidRDefault="00286C54">
            <w:pPr>
              <w:spacing w:after="0" w:line="240" w:lineRule="auto"/>
              <w:rPr>
                <w:rFonts w:ascii="Times New Roman" w:hAnsi="Times New Roman" w:cs="Times New Roman"/>
              </w:rPr>
            </w:pPr>
          </w:p>
        </w:tc>
        <w:tc>
          <w:tcPr>
            <w:tcW w:w="2549" w:type="dxa"/>
            <w:vMerge/>
            <w:shd w:val="clear" w:color="auto" w:fill="auto"/>
            <w:vAlign w:val="center"/>
          </w:tcPr>
          <w:p w:rsidR="00286C54" w:rsidRDefault="00286C54">
            <w:pPr>
              <w:spacing w:after="0" w:line="240" w:lineRule="auto"/>
              <w:ind w:left="34" w:hanging="141"/>
              <w:rPr>
                <w:rFonts w:ascii="Times New Roman" w:hAnsi="Times New Roman" w:cs="Times New Roman"/>
              </w:rPr>
            </w:pPr>
          </w:p>
        </w:tc>
      </w:tr>
      <w:tr w:rsidR="00286C54">
        <w:trPr>
          <w:trHeight w:val="84"/>
        </w:trPr>
        <w:tc>
          <w:tcPr>
            <w:tcW w:w="1985" w:type="dxa"/>
            <w:vMerge/>
            <w:shd w:val="clear" w:color="auto" w:fill="auto"/>
            <w:textDirection w:val="btLr"/>
            <w:vAlign w:val="center"/>
          </w:tcPr>
          <w:p w:rsidR="00286C54" w:rsidRDefault="00286C54">
            <w:pPr>
              <w:spacing w:after="0" w:line="240" w:lineRule="auto"/>
              <w:ind w:left="113" w:right="113"/>
              <w:rPr>
                <w:rFonts w:ascii="Times New Roman" w:hAnsi="Times New Roman" w:cs="Times New Roman"/>
              </w:rPr>
            </w:pPr>
          </w:p>
        </w:tc>
        <w:tc>
          <w:tcPr>
            <w:tcW w:w="1984" w:type="dxa"/>
            <w:vMerge/>
            <w:shd w:val="clear" w:color="auto" w:fill="auto"/>
            <w:textDirection w:val="btLr"/>
            <w:vAlign w:val="center"/>
          </w:tcPr>
          <w:p w:rsidR="00286C54" w:rsidRDefault="00286C54">
            <w:pPr>
              <w:spacing w:after="0" w:line="240" w:lineRule="auto"/>
              <w:ind w:left="113" w:right="113"/>
              <w:rPr>
                <w:rFonts w:ascii="Times New Roman" w:hAnsi="Times New Roman" w:cs="Times New Roman"/>
              </w:rPr>
            </w:pPr>
          </w:p>
        </w:tc>
        <w:tc>
          <w:tcPr>
            <w:tcW w:w="1985" w:type="dxa"/>
            <w:vMerge/>
            <w:shd w:val="clear" w:color="auto" w:fill="auto"/>
            <w:vAlign w:val="center"/>
          </w:tcPr>
          <w:p w:rsidR="00286C54" w:rsidRDefault="00286C54">
            <w:pPr>
              <w:spacing w:after="0" w:line="240" w:lineRule="auto"/>
              <w:rPr>
                <w:rFonts w:ascii="Times New Roman" w:hAnsi="Times New Roman" w:cs="Times New Roman"/>
              </w:rPr>
            </w:pPr>
          </w:p>
        </w:tc>
        <w:tc>
          <w:tcPr>
            <w:tcW w:w="2836"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 xml:space="preserve">1.1.3 </w:t>
            </w:r>
            <w:r>
              <w:rPr>
                <w:rFonts w:ascii="Times New Roman" w:eastAsia="Calibri" w:hAnsi="Times New Roman" w:cs="Times New Roman"/>
              </w:rPr>
              <w:t>organizacja imprez rekreacyjnych i sportowych...</w:t>
            </w:r>
          </w:p>
        </w:tc>
        <w:tc>
          <w:tcPr>
            <w:tcW w:w="992" w:type="dxa"/>
            <w:vMerge/>
            <w:shd w:val="clear" w:color="auto" w:fill="auto"/>
            <w:vAlign w:val="center"/>
          </w:tcPr>
          <w:p w:rsidR="00286C54" w:rsidRDefault="00286C54">
            <w:pPr>
              <w:spacing w:after="0" w:line="240" w:lineRule="auto"/>
              <w:rPr>
                <w:rFonts w:ascii="Times New Roman" w:hAnsi="Times New Roman" w:cs="Times New Roman"/>
              </w:rPr>
            </w:pPr>
          </w:p>
        </w:tc>
        <w:tc>
          <w:tcPr>
            <w:tcW w:w="850" w:type="dxa"/>
            <w:vMerge/>
            <w:shd w:val="clear" w:color="auto" w:fill="auto"/>
            <w:vAlign w:val="center"/>
          </w:tcPr>
          <w:p w:rsidR="00286C54" w:rsidRDefault="00286C54">
            <w:pPr>
              <w:spacing w:after="0" w:line="240" w:lineRule="auto"/>
              <w:rPr>
                <w:rFonts w:ascii="Times New Roman" w:hAnsi="Times New Roman" w:cs="Times New Roman"/>
              </w:rPr>
            </w:pPr>
          </w:p>
        </w:tc>
        <w:tc>
          <w:tcPr>
            <w:tcW w:w="1416" w:type="dxa"/>
            <w:vMerge/>
            <w:shd w:val="clear" w:color="auto" w:fill="auto"/>
            <w:vAlign w:val="center"/>
          </w:tcPr>
          <w:p w:rsidR="00286C54" w:rsidRDefault="00286C54">
            <w:pPr>
              <w:spacing w:after="0" w:line="240" w:lineRule="auto"/>
              <w:rPr>
                <w:rFonts w:ascii="Times New Roman" w:hAnsi="Times New Roman" w:cs="Times New Roman"/>
              </w:rPr>
            </w:pPr>
          </w:p>
        </w:tc>
        <w:tc>
          <w:tcPr>
            <w:tcW w:w="2549" w:type="dxa"/>
            <w:vMerge/>
            <w:shd w:val="clear" w:color="auto" w:fill="auto"/>
            <w:vAlign w:val="center"/>
          </w:tcPr>
          <w:p w:rsidR="00286C54" w:rsidRDefault="00286C54">
            <w:pPr>
              <w:spacing w:after="0" w:line="240" w:lineRule="auto"/>
              <w:ind w:left="34" w:hanging="141"/>
              <w:rPr>
                <w:rFonts w:ascii="Times New Roman" w:hAnsi="Times New Roman" w:cs="Times New Roman"/>
              </w:rPr>
            </w:pPr>
          </w:p>
        </w:tc>
      </w:tr>
      <w:tr w:rsidR="00286C54">
        <w:trPr>
          <w:trHeight w:val="84"/>
        </w:trPr>
        <w:tc>
          <w:tcPr>
            <w:tcW w:w="1985" w:type="dxa"/>
            <w:vMerge/>
            <w:shd w:val="clear" w:color="auto" w:fill="auto"/>
            <w:textDirection w:val="btLr"/>
            <w:vAlign w:val="center"/>
          </w:tcPr>
          <w:p w:rsidR="00286C54" w:rsidRDefault="00286C54">
            <w:pPr>
              <w:spacing w:after="0" w:line="240" w:lineRule="auto"/>
              <w:ind w:left="113" w:right="113"/>
              <w:rPr>
                <w:rFonts w:ascii="Times New Roman" w:hAnsi="Times New Roman" w:cs="Times New Roman"/>
              </w:rPr>
            </w:pPr>
          </w:p>
        </w:tc>
        <w:tc>
          <w:tcPr>
            <w:tcW w:w="1984" w:type="dxa"/>
            <w:vMerge/>
            <w:shd w:val="clear" w:color="auto" w:fill="auto"/>
            <w:textDirection w:val="btLr"/>
            <w:vAlign w:val="center"/>
          </w:tcPr>
          <w:p w:rsidR="00286C54" w:rsidRDefault="00286C54">
            <w:pPr>
              <w:spacing w:after="0" w:line="240" w:lineRule="auto"/>
              <w:ind w:left="113" w:right="113"/>
              <w:rPr>
                <w:rFonts w:ascii="Times New Roman" w:hAnsi="Times New Roman" w:cs="Times New Roman"/>
              </w:rPr>
            </w:pPr>
          </w:p>
        </w:tc>
        <w:tc>
          <w:tcPr>
            <w:tcW w:w="1985" w:type="dxa"/>
            <w:vMerge/>
            <w:shd w:val="clear" w:color="auto" w:fill="auto"/>
            <w:vAlign w:val="center"/>
          </w:tcPr>
          <w:p w:rsidR="00286C54" w:rsidRDefault="00286C54">
            <w:pPr>
              <w:spacing w:after="0" w:line="240" w:lineRule="auto"/>
              <w:rPr>
                <w:rFonts w:ascii="Times New Roman" w:hAnsi="Times New Roman" w:cs="Times New Roman"/>
              </w:rPr>
            </w:pPr>
          </w:p>
        </w:tc>
        <w:tc>
          <w:tcPr>
            <w:tcW w:w="2836"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 xml:space="preserve">1.1.4. </w:t>
            </w:r>
            <w:r>
              <w:rPr>
                <w:rFonts w:ascii="Times New Roman" w:eastAsia="Calibri" w:hAnsi="Times New Roman" w:cs="Times New Roman"/>
              </w:rPr>
              <w:t>oznaczanie i inwentaryzacja…</w:t>
            </w:r>
          </w:p>
        </w:tc>
        <w:tc>
          <w:tcPr>
            <w:tcW w:w="992" w:type="dxa"/>
            <w:vMerge/>
            <w:shd w:val="clear" w:color="auto" w:fill="auto"/>
            <w:vAlign w:val="center"/>
          </w:tcPr>
          <w:p w:rsidR="00286C54" w:rsidRDefault="00286C54">
            <w:pPr>
              <w:spacing w:after="0" w:line="240" w:lineRule="auto"/>
              <w:rPr>
                <w:rFonts w:ascii="Times New Roman" w:hAnsi="Times New Roman" w:cs="Times New Roman"/>
              </w:rPr>
            </w:pPr>
          </w:p>
        </w:tc>
        <w:tc>
          <w:tcPr>
            <w:tcW w:w="850" w:type="dxa"/>
            <w:vMerge/>
            <w:shd w:val="clear" w:color="auto" w:fill="auto"/>
            <w:vAlign w:val="center"/>
          </w:tcPr>
          <w:p w:rsidR="00286C54" w:rsidRDefault="00286C54">
            <w:pPr>
              <w:spacing w:after="0" w:line="240" w:lineRule="auto"/>
              <w:rPr>
                <w:rFonts w:ascii="Times New Roman" w:hAnsi="Times New Roman" w:cs="Times New Roman"/>
              </w:rPr>
            </w:pPr>
          </w:p>
        </w:tc>
        <w:tc>
          <w:tcPr>
            <w:tcW w:w="1416" w:type="dxa"/>
            <w:vMerge/>
            <w:shd w:val="clear" w:color="auto" w:fill="auto"/>
            <w:vAlign w:val="center"/>
          </w:tcPr>
          <w:p w:rsidR="00286C54" w:rsidRDefault="00286C54">
            <w:pPr>
              <w:spacing w:after="0" w:line="240" w:lineRule="auto"/>
              <w:rPr>
                <w:rFonts w:ascii="Times New Roman" w:hAnsi="Times New Roman" w:cs="Times New Roman"/>
              </w:rPr>
            </w:pPr>
          </w:p>
        </w:tc>
        <w:tc>
          <w:tcPr>
            <w:tcW w:w="2549" w:type="dxa"/>
            <w:vMerge/>
            <w:shd w:val="clear" w:color="auto" w:fill="auto"/>
            <w:vAlign w:val="center"/>
          </w:tcPr>
          <w:p w:rsidR="00286C54" w:rsidRDefault="00286C54">
            <w:pPr>
              <w:spacing w:after="0" w:line="240" w:lineRule="auto"/>
              <w:ind w:left="34" w:hanging="141"/>
              <w:rPr>
                <w:rFonts w:ascii="Times New Roman" w:hAnsi="Times New Roman" w:cs="Times New Roman"/>
              </w:rPr>
            </w:pPr>
          </w:p>
        </w:tc>
      </w:tr>
      <w:tr w:rsidR="00286C54">
        <w:trPr>
          <w:trHeight w:val="84"/>
        </w:trPr>
        <w:tc>
          <w:tcPr>
            <w:tcW w:w="1985" w:type="dxa"/>
            <w:vMerge/>
            <w:shd w:val="clear" w:color="auto" w:fill="auto"/>
            <w:textDirection w:val="btLr"/>
            <w:vAlign w:val="center"/>
          </w:tcPr>
          <w:p w:rsidR="00286C54" w:rsidRDefault="00286C54">
            <w:pPr>
              <w:spacing w:after="0" w:line="240" w:lineRule="auto"/>
              <w:ind w:left="113" w:right="113"/>
              <w:rPr>
                <w:rFonts w:ascii="Times New Roman" w:hAnsi="Times New Roman" w:cs="Times New Roman"/>
              </w:rPr>
            </w:pPr>
          </w:p>
        </w:tc>
        <w:tc>
          <w:tcPr>
            <w:tcW w:w="1984" w:type="dxa"/>
            <w:vMerge/>
            <w:shd w:val="clear" w:color="auto" w:fill="auto"/>
            <w:textDirection w:val="btLr"/>
            <w:vAlign w:val="center"/>
          </w:tcPr>
          <w:p w:rsidR="00286C54" w:rsidRDefault="00286C54">
            <w:pPr>
              <w:spacing w:after="0" w:line="240" w:lineRule="auto"/>
              <w:ind w:left="113" w:right="113"/>
              <w:rPr>
                <w:rFonts w:ascii="Times New Roman" w:hAnsi="Times New Roman" w:cs="Times New Roman"/>
              </w:rPr>
            </w:pPr>
          </w:p>
        </w:tc>
        <w:tc>
          <w:tcPr>
            <w:tcW w:w="1985" w:type="dxa"/>
            <w:vMerge/>
            <w:shd w:val="clear" w:color="auto" w:fill="auto"/>
            <w:vAlign w:val="center"/>
          </w:tcPr>
          <w:p w:rsidR="00286C54" w:rsidRDefault="00286C54">
            <w:pPr>
              <w:spacing w:after="0" w:line="240" w:lineRule="auto"/>
              <w:rPr>
                <w:rFonts w:ascii="Times New Roman" w:hAnsi="Times New Roman" w:cs="Times New Roman"/>
              </w:rPr>
            </w:pPr>
          </w:p>
        </w:tc>
        <w:tc>
          <w:tcPr>
            <w:tcW w:w="2836"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1.1.5. tworzenie edukacyjnych centrów…</w:t>
            </w:r>
          </w:p>
        </w:tc>
        <w:tc>
          <w:tcPr>
            <w:tcW w:w="992" w:type="dxa"/>
            <w:vMerge/>
            <w:shd w:val="clear" w:color="auto" w:fill="auto"/>
            <w:vAlign w:val="center"/>
          </w:tcPr>
          <w:p w:rsidR="00286C54" w:rsidRDefault="00286C54">
            <w:pPr>
              <w:spacing w:after="0" w:line="240" w:lineRule="auto"/>
              <w:rPr>
                <w:rFonts w:ascii="Times New Roman" w:hAnsi="Times New Roman" w:cs="Times New Roman"/>
              </w:rPr>
            </w:pPr>
          </w:p>
        </w:tc>
        <w:tc>
          <w:tcPr>
            <w:tcW w:w="850" w:type="dxa"/>
            <w:vMerge/>
            <w:shd w:val="clear" w:color="auto" w:fill="auto"/>
            <w:vAlign w:val="center"/>
          </w:tcPr>
          <w:p w:rsidR="00286C54" w:rsidRDefault="00286C54">
            <w:pPr>
              <w:spacing w:after="0" w:line="240" w:lineRule="auto"/>
              <w:rPr>
                <w:rFonts w:ascii="Times New Roman" w:hAnsi="Times New Roman" w:cs="Times New Roman"/>
              </w:rPr>
            </w:pPr>
          </w:p>
        </w:tc>
        <w:tc>
          <w:tcPr>
            <w:tcW w:w="1416" w:type="dxa"/>
            <w:vMerge/>
            <w:shd w:val="clear" w:color="auto" w:fill="auto"/>
            <w:vAlign w:val="center"/>
          </w:tcPr>
          <w:p w:rsidR="00286C54" w:rsidRDefault="00286C54">
            <w:pPr>
              <w:spacing w:after="0" w:line="240" w:lineRule="auto"/>
              <w:rPr>
                <w:rFonts w:ascii="Times New Roman" w:hAnsi="Times New Roman" w:cs="Times New Roman"/>
              </w:rPr>
            </w:pPr>
          </w:p>
        </w:tc>
        <w:tc>
          <w:tcPr>
            <w:tcW w:w="2549" w:type="dxa"/>
            <w:vMerge/>
            <w:shd w:val="clear" w:color="auto" w:fill="auto"/>
            <w:vAlign w:val="center"/>
          </w:tcPr>
          <w:p w:rsidR="00286C54" w:rsidRDefault="00286C54">
            <w:pPr>
              <w:spacing w:after="0" w:line="240" w:lineRule="auto"/>
              <w:ind w:left="34" w:hanging="141"/>
              <w:rPr>
                <w:rFonts w:ascii="Times New Roman" w:hAnsi="Times New Roman" w:cs="Times New Roman"/>
              </w:rPr>
            </w:pPr>
          </w:p>
        </w:tc>
      </w:tr>
      <w:tr w:rsidR="00286C54">
        <w:trPr>
          <w:trHeight w:val="181"/>
        </w:trPr>
        <w:tc>
          <w:tcPr>
            <w:tcW w:w="1985" w:type="dxa"/>
            <w:vMerge/>
            <w:shd w:val="clear" w:color="auto" w:fill="auto"/>
            <w:vAlign w:val="center"/>
          </w:tcPr>
          <w:p w:rsidR="00286C54" w:rsidRDefault="00286C54">
            <w:pPr>
              <w:spacing w:after="0" w:line="240" w:lineRule="auto"/>
              <w:rPr>
                <w:rFonts w:ascii="Times New Roman" w:hAnsi="Times New Roman" w:cs="Times New Roman"/>
                <w:b/>
              </w:rPr>
            </w:pPr>
          </w:p>
        </w:tc>
        <w:tc>
          <w:tcPr>
            <w:tcW w:w="1984" w:type="dxa"/>
            <w:vMerge/>
            <w:shd w:val="clear" w:color="auto" w:fill="auto"/>
            <w:vAlign w:val="center"/>
          </w:tcPr>
          <w:p w:rsidR="00286C54" w:rsidRDefault="00286C54">
            <w:pPr>
              <w:spacing w:after="0" w:line="240" w:lineRule="auto"/>
              <w:rPr>
                <w:rFonts w:ascii="Times New Roman" w:hAnsi="Times New Roman" w:cs="Times New Roman"/>
                <w:b/>
              </w:rPr>
            </w:pPr>
          </w:p>
        </w:tc>
        <w:tc>
          <w:tcPr>
            <w:tcW w:w="1985" w:type="dxa"/>
            <w:vMerge/>
            <w:shd w:val="clear" w:color="auto" w:fill="auto"/>
            <w:vAlign w:val="center"/>
          </w:tcPr>
          <w:p w:rsidR="00286C54" w:rsidRDefault="00286C54">
            <w:pPr>
              <w:spacing w:after="0" w:line="240" w:lineRule="auto"/>
              <w:rPr>
                <w:rFonts w:ascii="Times New Roman" w:hAnsi="Times New Roman" w:cs="Times New Roman"/>
              </w:rPr>
            </w:pPr>
          </w:p>
        </w:tc>
        <w:tc>
          <w:tcPr>
            <w:tcW w:w="2836"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 xml:space="preserve">1.1.6. </w:t>
            </w:r>
            <w:r>
              <w:rPr>
                <w:rFonts w:ascii="Times New Roman" w:eastAsia="Calibri" w:hAnsi="Times New Roman" w:cs="Times New Roman"/>
              </w:rPr>
              <w:t>urządzenie, przebudowa i doposażenie…</w:t>
            </w:r>
          </w:p>
        </w:tc>
        <w:tc>
          <w:tcPr>
            <w:tcW w:w="992" w:type="dxa"/>
            <w:vMerge/>
            <w:shd w:val="clear" w:color="auto" w:fill="auto"/>
            <w:vAlign w:val="center"/>
          </w:tcPr>
          <w:p w:rsidR="00286C54" w:rsidRDefault="00286C54">
            <w:pPr>
              <w:spacing w:after="0" w:line="240" w:lineRule="auto"/>
              <w:rPr>
                <w:rFonts w:ascii="Times New Roman" w:hAnsi="Times New Roman" w:cs="Times New Roman"/>
                <w:b/>
              </w:rPr>
            </w:pPr>
          </w:p>
        </w:tc>
        <w:tc>
          <w:tcPr>
            <w:tcW w:w="850" w:type="dxa"/>
            <w:vMerge/>
            <w:shd w:val="clear" w:color="auto" w:fill="auto"/>
            <w:vAlign w:val="center"/>
          </w:tcPr>
          <w:p w:rsidR="00286C54" w:rsidRDefault="00286C54">
            <w:pPr>
              <w:spacing w:after="0" w:line="240" w:lineRule="auto"/>
              <w:rPr>
                <w:rFonts w:ascii="Times New Roman" w:hAnsi="Times New Roman" w:cs="Times New Roman"/>
                <w:b/>
              </w:rPr>
            </w:pPr>
          </w:p>
        </w:tc>
        <w:tc>
          <w:tcPr>
            <w:tcW w:w="1416" w:type="dxa"/>
            <w:vMerge/>
            <w:shd w:val="clear" w:color="auto" w:fill="auto"/>
            <w:vAlign w:val="center"/>
          </w:tcPr>
          <w:p w:rsidR="00286C54" w:rsidRDefault="00286C54">
            <w:pPr>
              <w:spacing w:after="0" w:line="240" w:lineRule="auto"/>
              <w:rPr>
                <w:rFonts w:ascii="Times New Roman" w:hAnsi="Times New Roman" w:cs="Times New Roman"/>
                <w:b/>
              </w:rPr>
            </w:pPr>
          </w:p>
        </w:tc>
        <w:tc>
          <w:tcPr>
            <w:tcW w:w="2549" w:type="dxa"/>
            <w:vMerge/>
            <w:shd w:val="clear" w:color="auto" w:fill="auto"/>
            <w:vAlign w:val="center"/>
          </w:tcPr>
          <w:p w:rsidR="00286C54" w:rsidRDefault="00286C54">
            <w:pPr>
              <w:spacing w:after="0" w:line="240" w:lineRule="auto"/>
              <w:ind w:left="34" w:hanging="141"/>
              <w:rPr>
                <w:rFonts w:ascii="Times New Roman" w:hAnsi="Times New Roman" w:cs="Times New Roman"/>
                <w:b/>
              </w:rPr>
            </w:pPr>
          </w:p>
        </w:tc>
      </w:tr>
      <w:tr w:rsidR="00286C54">
        <w:trPr>
          <w:trHeight w:val="190"/>
        </w:trPr>
        <w:tc>
          <w:tcPr>
            <w:tcW w:w="1985" w:type="dxa"/>
            <w:vMerge/>
            <w:shd w:val="clear" w:color="auto" w:fill="auto"/>
            <w:vAlign w:val="center"/>
          </w:tcPr>
          <w:p w:rsidR="00286C54" w:rsidRDefault="00286C54">
            <w:pPr>
              <w:spacing w:after="0" w:line="240" w:lineRule="auto"/>
              <w:rPr>
                <w:rFonts w:ascii="Times New Roman" w:hAnsi="Times New Roman" w:cs="Times New Roman"/>
                <w:b/>
              </w:rPr>
            </w:pPr>
          </w:p>
        </w:tc>
        <w:tc>
          <w:tcPr>
            <w:tcW w:w="1984" w:type="dxa"/>
            <w:vMerge/>
            <w:shd w:val="clear" w:color="auto" w:fill="auto"/>
            <w:vAlign w:val="center"/>
          </w:tcPr>
          <w:p w:rsidR="00286C54" w:rsidRDefault="00286C54">
            <w:pPr>
              <w:spacing w:after="0" w:line="240" w:lineRule="auto"/>
              <w:rPr>
                <w:rFonts w:ascii="Times New Roman" w:hAnsi="Times New Roman" w:cs="Times New Roman"/>
                <w:b/>
              </w:rPr>
            </w:pPr>
          </w:p>
        </w:tc>
        <w:tc>
          <w:tcPr>
            <w:tcW w:w="1985" w:type="dxa"/>
            <w:vMerge w:val="restart"/>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1.2 Poprawa stanu zachowania obiektów …</w:t>
            </w:r>
          </w:p>
        </w:tc>
        <w:tc>
          <w:tcPr>
            <w:tcW w:w="2836"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1.2.1</w:t>
            </w:r>
            <w:r>
              <w:rPr>
                <w:rFonts w:ascii="Times New Roman" w:eastAsia="Calibri" w:hAnsi="Times New Roman" w:cs="Times New Roman"/>
              </w:rPr>
              <w:t xml:space="preserve"> </w:t>
            </w:r>
            <w:r>
              <w:rPr>
                <w:rFonts w:ascii="Times New Roman" w:hAnsi="Times New Roman" w:cs="Times New Roman"/>
              </w:rPr>
              <w:t>rewitalizacja obiektów zabytkowych …</w:t>
            </w:r>
          </w:p>
        </w:tc>
        <w:tc>
          <w:tcPr>
            <w:tcW w:w="992" w:type="dxa"/>
            <w:vMerge w:val="restart"/>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w.p. 11</w:t>
            </w:r>
          </w:p>
          <w:p w:rsidR="00286C54" w:rsidRDefault="007F1EEA">
            <w:pPr>
              <w:spacing w:after="0" w:line="240" w:lineRule="auto"/>
              <w:rPr>
                <w:rFonts w:ascii="Times New Roman" w:hAnsi="Times New Roman" w:cs="Times New Roman"/>
              </w:rPr>
            </w:pPr>
            <w:r>
              <w:rPr>
                <w:rFonts w:ascii="Times New Roman" w:hAnsi="Times New Roman" w:cs="Times New Roman"/>
              </w:rPr>
              <w:t>w.p. 12</w:t>
            </w:r>
          </w:p>
          <w:p w:rsidR="00286C54" w:rsidRDefault="007F1EEA">
            <w:pPr>
              <w:spacing w:after="0" w:line="240" w:lineRule="auto"/>
              <w:rPr>
                <w:rFonts w:ascii="Times New Roman" w:hAnsi="Times New Roman" w:cs="Times New Roman"/>
              </w:rPr>
            </w:pPr>
            <w:r>
              <w:rPr>
                <w:rFonts w:ascii="Times New Roman" w:hAnsi="Times New Roman" w:cs="Times New Roman"/>
              </w:rPr>
              <w:t>w.p. 13</w:t>
            </w:r>
          </w:p>
          <w:p w:rsidR="00286C54" w:rsidRDefault="007F1EEA">
            <w:pPr>
              <w:spacing w:after="0" w:line="240" w:lineRule="auto"/>
              <w:rPr>
                <w:rFonts w:ascii="Times New Roman" w:hAnsi="Times New Roman" w:cs="Times New Roman"/>
              </w:rPr>
            </w:pPr>
            <w:r>
              <w:rPr>
                <w:rFonts w:ascii="Times New Roman" w:hAnsi="Times New Roman" w:cs="Times New Roman"/>
              </w:rPr>
              <w:t>w.p. 17</w:t>
            </w:r>
          </w:p>
        </w:tc>
        <w:tc>
          <w:tcPr>
            <w:tcW w:w="850" w:type="dxa"/>
            <w:vMerge w:val="restart"/>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w.r. 10</w:t>
            </w:r>
          </w:p>
        </w:tc>
        <w:tc>
          <w:tcPr>
            <w:tcW w:w="1416" w:type="dxa"/>
            <w:vMerge/>
            <w:shd w:val="clear" w:color="auto" w:fill="auto"/>
            <w:vAlign w:val="center"/>
          </w:tcPr>
          <w:p w:rsidR="00286C54" w:rsidRDefault="00286C54">
            <w:pPr>
              <w:spacing w:after="0" w:line="240" w:lineRule="auto"/>
              <w:rPr>
                <w:rFonts w:ascii="Times New Roman" w:hAnsi="Times New Roman" w:cs="Times New Roman"/>
                <w:b/>
              </w:rPr>
            </w:pPr>
          </w:p>
        </w:tc>
        <w:tc>
          <w:tcPr>
            <w:tcW w:w="2549" w:type="dxa"/>
            <w:vMerge w:val="restart"/>
            <w:shd w:val="clear" w:color="auto" w:fill="auto"/>
            <w:vAlign w:val="center"/>
          </w:tcPr>
          <w:p w:rsidR="00286C54" w:rsidRDefault="007F1EEA">
            <w:pPr>
              <w:numPr>
                <w:ilvl w:val="0"/>
                <w:numId w:val="14"/>
              </w:numPr>
              <w:spacing w:after="0" w:line="240" w:lineRule="auto"/>
              <w:ind w:left="34" w:hanging="141"/>
              <w:rPr>
                <w:rFonts w:ascii="Times New Roman" w:hAnsi="Times New Roman" w:cs="Times New Roman"/>
              </w:rPr>
            </w:pPr>
            <w:r>
              <w:rPr>
                <w:rFonts w:ascii="Times New Roman" w:hAnsi="Times New Roman" w:cs="Times New Roman"/>
              </w:rPr>
              <w:t>bogate i różnorodne dziedzictwo kulturowe materialne</w:t>
            </w:r>
          </w:p>
          <w:p w:rsidR="00286C54" w:rsidRDefault="00286C54">
            <w:pPr>
              <w:spacing w:after="0" w:line="240" w:lineRule="auto"/>
              <w:ind w:left="34" w:hanging="141"/>
              <w:jc w:val="both"/>
              <w:rPr>
                <w:rFonts w:ascii="Times New Roman" w:hAnsi="Times New Roman" w:cs="Times New Roman"/>
              </w:rPr>
            </w:pPr>
          </w:p>
          <w:p w:rsidR="00286C54" w:rsidRDefault="00286C54">
            <w:pPr>
              <w:spacing w:after="0" w:line="240" w:lineRule="auto"/>
              <w:ind w:left="34" w:hanging="141"/>
              <w:rPr>
                <w:rFonts w:ascii="Times New Roman" w:hAnsi="Times New Roman" w:cs="Times New Roman"/>
                <w:b/>
              </w:rPr>
            </w:pPr>
          </w:p>
        </w:tc>
      </w:tr>
      <w:tr w:rsidR="00286C54">
        <w:trPr>
          <w:trHeight w:val="190"/>
        </w:trPr>
        <w:tc>
          <w:tcPr>
            <w:tcW w:w="1985" w:type="dxa"/>
            <w:vMerge/>
            <w:shd w:val="clear" w:color="auto" w:fill="auto"/>
            <w:vAlign w:val="center"/>
          </w:tcPr>
          <w:p w:rsidR="00286C54" w:rsidRDefault="00286C54">
            <w:pPr>
              <w:spacing w:after="0" w:line="240" w:lineRule="auto"/>
              <w:rPr>
                <w:rFonts w:ascii="Times New Roman" w:hAnsi="Times New Roman" w:cs="Times New Roman"/>
                <w:b/>
              </w:rPr>
            </w:pPr>
          </w:p>
        </w:tc>
        <w:tc>
          <w:tcPr>
            <w:tcW w:w="1984" w:type="dxa"/>
            <w:vMerge/>
            <w:shd w:val="clear" w:color="auto" w:fill="auto"/>
            <w:vAlign w:val="center"/>
          </w:tcPr>
          <w:p w:rsidR="00286C54" w:rsidRDefault="00286C54">
            <w:pPr>
              <w:spacing w:after="0" w:line="240" w:lineRule="auto"/>
              <w:rPr>
                <w:rFonts w:ascii="Times New Roman" w:hAnsi="Times New Roman" w:cs="Times New Roman"/>
                <w:b/>
              </w:rPr>
            </w:pPr>
          </w:p>
        </w:tc>
        <w:tc>
          <w:tcPr>
            <w:tcW w:w="1985" w:type="dxa"/>
            <w:vMerge/>
            <w:shd w:val="clear" w:color="auto" w:fill="auto"/>
            <w:vAlign w:val="center"/>
          </w:tcPr>
          <w:p w:rsidR="00286C54" w:rsidRDefault="00286C54">
            <w:pPr>
              <w:spacing w:after="0" w:line="240" w:lineRule="auto"/>
              <w:rPr>
                <w:rFonts w:ascii="Times New Roman" w:hAnsi="Times New Roman" w:cs="Times New Roman"/>
              </w:rPr>
            </w:pPr>
          </w:p>
        </w:tc>
        <w:tc>
          <w:tcPr>
            <w:tcW w:w="2836"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1.2.2 ochrona i zabezpieczenie obiektów zabytkowych</w:t>
            </w:r>
          </w:p>
        </w:tc>
        <w:tc>
          <w:tcPr>
            <w:tcW w:w="992" w:type="dxa"/>
            <w:vMerge/>
            <w:shd w:val="clear" w:color="auto" w:fill="auto"/>
            <w:vAlign w:val="center"/>
          </w:tcPr>
          <w:p w:rsidR="00286C54" w:rsidRDefault="00286C54">
            <w:pPr>
              <w:spacing w:after="0" w:line="240" w:lineRule="auto"/>
              <w:rPr>
                <w:rFonts w:ascii="Times New Roman" w:hAnsi="Times New Roman" w:cs="Times New Roman"/>
                <w:b/>
              </w:rPr>
            </w:pPr>
          </w:p>
        </w:tc>
        <w:tc>
          <w:tcPr>
            <w:tcW w:w="850" w:type="dxa"/>
            <w:vMerge/>
            <w:shd w:val="clear" w:color="auto" w:fill="auto"/>
            <w:vAlign w:val="center"/>
          </w:tcPr>
          <w:p w:rsidR="00286C54" w:rsidRDefault="00286C54">
            <w:pPr>
              <w:spacing w:after="0" w:line="240" w:lineRule="auto"/>
              <w:rPr>
                <w:rFonts w:ascii="Times New Roman" w:hAnsi="Times New Roman" w:cs="Times New Roman"/>
                <w:b/>
              </w:rPr>
            </w:pPr>
          </w:p>
        </w:tc>
        <w:tc>
          <w:tcPr>
            <w:tcW w:w="1416" w:type="dxa"/>
            <w:vMerge/>
            <w:shd w:val="clear" w:color="auto" w:fill="auto"/>
            <w:vAlign w:val="center"/>
          </w:tcPr>
          <w:p w:rsidR="00286C54" w:rsidRDefault="00286C54">
            <w:pPr>
              <w:spacing w:after="0" w:line="240" w:lineRule="auto"/>
              <w:rPr>
                <w:rFonts w:ascii="Times New Roman" w:hAnsi="Times New Roman" w:cs="Times New Roman"/>
                <w:b/>
              </w:rPr>
            </w:pPr>
          </w:p>
        </w:tc>
        <w:tc>
          <w:tcPr>
            <w:tcW w:w="2549" w:type="dxa"/>
            <w:vMerge/>
            <w:shd w:val="clear" w:color="auto" w:fill="auto"/>
            <w:vAlign w:val="center"/>
          </w:tcPr>
          <w:p w:rsidR="00286C54" w:rsidRDefault="00286C54">
            <w:pPr>
              <w:spacing w:after="0" w:line="240" w:lineRule="auto"/>
              <w:ind w:left="34" w:hanging="141"/>
              <w:rPr>
                <w:rFonts w:ascii="Times New Roman" w:hAnsi="Times New Roman" w:cs="Times New Roman"/>
                <w:b/>
              </w:rPr>
            </w:pPr>
          </w:p>
        </w:tc>
      </w:tr>
      <w:tr w:rsidR="00286C54">
        <w:trPr>
          <w:trHeight w:val="190"/>
        </w:trPr>
        <w:tc>
          <w:tcPr>
            <w:tcW w:w="1985" w:type="dxa"/>
            <w:vMerge/>
            <w:shd w:val="clear" w:color="auto" w:fill="auto"/>
            <w:vAlign w:val="center"/>
          </w:tcPr>
          <w:p w:rsidR="00286C54" w:rsidRDefault="00286C54">
            <w:pPr>
              <w:spacing w:after="0" w:line="240" w:lineRule="auto"/>
              <w:rPr>
                <w:rFonts w:ascii="Times New Roman" w:hAnsi="Times New Roman" w:cs="Times New Roman"/>
                <w:b/>
              </w:rPr>
            </w:pPr>
          </w:p>
        </w:tc>
        <w:tc>
          <w:tcPr>
            <w:tcW w:w="1984" w:type="dxa"/>
            <w:vMerge/>
            <w:shd w:val="clear" w:color="auto" w:fill="auto"/>
            <w:vAlign w:val="center"/>
          </w:tcPr>
          <w:p w:rsidR="00286C54" w:rsidRDefault="00286C54">
            <w:pPr>
              <w:spacing w:after="0" w:line="240" w:lineRule="auto"/>
              <w:rPr>
                <w:rFonts w:ascii="Times New Roman" w:hAnsi="Times New Roman" w:cs="Times New Roman"/>
                <w:b/>
              </w:rPr>
            </w:pPr>
          </w:p>
        </w:tc>
        <w:tc>
          <w:tcPr>
            <w:tcW w:w="1985" w:type="dxa"/>
            <w:vMerge/>
            <w:shd w:val="clear" w:color="auto" w:fill="auto"/>
            <w:vAlign w:val="center"/>
          </w:tcPr>
          <w:p w:rsidR="00286C54" w:rsidRDefault="00286C54">
            <w:pPr>
              <w:spacing w:after="0" w:line="240" w:lineRule="auto"/>
              <w:rPr>
                <w:rFonts w:ascii="Times New Roman" w:hAnsi="Times New Roman" w:cs="Times New Roman"/>
              </w:rPr>
            </w:pPr>
          </w:p>
        </w:tc>
        <w:tc>
          <w:tcPr>
            <w:tcW w:w="2836"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 xml:space="preserve">1.2.3 </w:t>
            </w:r>
            <w:r>
              <w:rPr>
                <w:rFonts w:ascii="Times New Roman" w:eastAsia="Calibri" w:hAnsi="Times New Roman" w:cs="Times New Roman"/>
              </w:rPr>
              <w:t>oznaczanie i inwentaryzacja …</w:t>
            </w:r>
          </w:p>
        </w:tc>
        <w:tc>
          <w:tcPr>
            <w:tcW w:w="992" w:type="dxa"/>
            <w:vMerge/>
            <w:shd w:val="clear" w:color="auto" w:fill="auto"/>
            <w:vAlign w:val="center"/>
          </w:tcPr>
          <w:p w:rsidR="00286C54" w:rsidRDefault="00286C54">
            <w:pPr>
              <w:spacing w:after="0" w:line="240" w:lineRule="auto"/>
              <w:rPr>
                <w:rFonts w:ascii="Times New Roman" w:hAnsi="Times New Roman" w:cs="Times New Roman"/>
                <w:b/>
              </w:rPr>
            </w:pPr>
          </w:p>
        </w:tc>
        <w:tc>
          <w:tcPr>
            <w:tcW w:w="850" w:type="dxa"/>
            <w:vMerge/>
            <w:shd w:val="clear" w:color="auto" w:fill="auto"/>
            <w:vAlign w:val="center"/>
          </w:tcPr>
          <w:p w:rsidR="00286C54" w:rsidRDefault="00286C54">
            <w:pPr>
              <w:spacing w:after="0" w:line="240" w:lineRule="auto"/>
              <w:rPr>
                <w:rFonts w:ascii="Times New Roman" w:hAnsi="Times New Roman" w:cs="Times New Roman"/>
                <w:b/>
              </w:rPr>
            </w:pPr>
          </w:p>
        </w:tc>
        <w:tc>
          <w:tcPr>
            <w:tcW w:w="1416" w:type="dxa"/>
            <w:vMerge/>
            <w:shd w:val="clear" w:color="auto" w:fill="auto"/>
            <w:vAlign w:val="center"/>
          </w:tcPr>
          <w:p w:rsidR="00286C54" w:rsidRDefault="00286C54">
            <w:pPr>
              <w:spacing w:after="0" w:line="240" w:lineRule="auto"/>
              <w:rPr>
                <w:rFonts w:ascii="Times New Roman" w:hAnsi="Times New Roman" w:cs="Times New Roman"/>
                <w:b/>
              </w:rPr>
            </w:pPr>
          </w:p>
        </w:tc>
        <w:tc>
          <w:tcPr>
            <w:tcW w:w="2549" w:type="dxa"/>
            <w:vMerge/>
            <w:shd w:val="clear" w:color="auto" w:fill="auto"/>
            <w:vAlign w:val="center"/>
          </w:tcPr>
          <w:p w:rsidR="00286C54" w:rsidRDefault="00286C54">
            <w:pPr>
              <w:spacing w:after="0" w:line="240" w:lineRule="auto"/>
              <w:ind w:left="34" w:hanging="141"/>
              <w:rPr>
                <w:rFonts w:ascii="Times New Roman" w:hAnsi="Times New Roman" w:cs="Times New Roman"/>
                <w:b/>
              </w:rPr>
            </w:pPr>
          </w:p>
        </w:tc>
      </w:tr>
      <w:tr w:rsidR="00286C54">
        <w:trPr>
          <w:trHeight w:val="125"/>
        </w:trPr>
        <w:tc>
          <w:tcPr>
            <w:tcW w:w="1985" w:type="dxa"/>
            <w:vMerge/>
            <w:shd w:val="clear" w:color="auto" w:fill="auto"/>
            <w:vAlign w:val="center"/>
          </w:tcPr>
          <w:p w:rsidR="00286C54" w:rsidRDefault="00286C54">
            <w:pPr>
              <w:spacing w:after="0" w:line="240" w:lineRule="auto"/>
              <w:rPr>
                <w:rFonts w:ascii="Times New Roman" w:hAnsi="Times New Roman" w:cs="Times New Roman"/>
                <w:b/>
              </w:rPr>
            </w:pPr>
          </w:p>
        </w:tc>
        <w:tc>
          <w:tcPr>
            <w:tcW w:w="1984" w:type="dxa"/>
            <w:vMerge/>
            <w:shd w:val="clear" w:color="auto" w:fill="auto"/>
            <w:vAlign w:val="center"/>
          </w:tcPr>
          <w:p w:rsidR="00286C54" w:rsidRDefault="00286C54">
            <w:pPr>
              <w:spacing w:after="0" w:line="240" w:lineRule="auto"/>
              <w:rPr>
                <w:rFonts w:ascii="Times New Roman" w:hAnsi="Times New Roman" w:cs="Times New Roman"/>
                <w:b/>
              </w:rPr>
            </w:pPr>
          </w:p>
        </w:tc>
        <w:tc>
          <w:tcPr>
            <w:tcW w:w="1985" w:type="dxa"/>
            <w:vMerge/>
            <w:shd w:val="clear" w:color="auto" w:fill="auto"/>
            <w:vAlign w:val="center"/>
          </w:tcPr>
          <w:p w:rsidR="00286C54" w:rsidRDefault="00286C54">
            <w:pPr>
              <w:spacing w:after="0" w:line="240" w:lineRule="auto"/>
              <w:rPr>
                <w:rFonts w:ascii="Times New Roman" w:hAnsi="Times New Roman" w:cs="Times New Roman"/>
              </w:rPr>
            </w:pPr>
          </w:p>
        </w:tc>
        <w:tc>
          <w:tcPr>
            <w:tcW w:w="2836"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1.2.4 zachowanie niematerialnego dziedzictwa…</w:t>
            </w:r>
          </w:p>
        </w:tc>
        <w:tc>
          <w:tcPr>
            <w:tcW w:w="992" w:type="dxa"/>
            <w:vMerge/>
            <w:shd w:val="clear" w:color="auto" w:fill="auto"/>
            <w:vAlign w:val="center"/>
          </w:tcPr>
          <w:p w:rsidR="00286C54" w:rsidRDefault="00286C54">
            <w:pPr>
              <w:spacing w:after="0" w:line="240" w:lineRule="auto"/>
              <w:rPr>
                <w:rFonts w:ascii="Times New Roman" w:hAnsi="Times New Roman" w:cs="Times New Roman"/>
                <w:b/>
              </w:rPr>
            </w:pPr>
          </w:p>
        </w:tc>
        <w:tc>
          <w:tcPr>
            <w:tcW w:w="850" w:type="dxa"/>
            <w:vMerge/>
            <w:shd w:val="clear" w:color="auto" w:fill="auto"/>
            <w:vAlign w:val="center"/>
          </w:tcPr>
          <w:p w:rsidR="00286C54" w:rsidRDefault="00286C54">
            <w:pPr>
              <w:spacing w:after="0" w:line="240" w:lineRule="auto"/>
              <w:rPr>
                <w:rFonts w:ascii="Times New Roman" w:hAnsi="Times New Roman" w:cs="Times New Roman"/>
                <w:b/>
              </w:rPr>
            </w:pPr>
          </w:p>
        </w:tc>
        <w:tc>
          <w:tcPr>
            <w:tcW w:w="1416" w:type="dxa"/>
            <w:vMerge/>
            <w:shd w:val="clear" w:color="auto" w:fill="auto"/>
            <w:vAlign w:val="center"/>
          </w:tcPr>
          <w:p w:rsidR="00286C54" w:rsidRDefault="00286C54">
            <w:pPr>
              <w:spacing w:after="0" w:line="240" w:lineRule="auto"/>
              <w:rPr>
                <w:rFonts w:ascii="Times New Roman" w:hAnsi="Times New Roman" w:cs="Times New Roman"/>
                <w:b/>
              </w:rPr>
            </w:pPr>
          </w:p>
        </w:tc>
        <w:tc>
          <w:tcPr>
            <w:tcW w:w="2549" w:type="dxa"/>
            <w:vMerge/>
            <w:shd w:val="clear" w:color="auto" w:fill="auto"/>
            <w:vAlign w:val="center"/>
          </w:tcPr>
          <w:p w:rsidR="00286C54" w:rsidRDefault="00286C54">
            <w:pPr>
              <w:spacing w:after="0" w:line="240" w:lineRule="auto"/>
              <w:ind w:left="34" w:hanging="141"/>
              <w:rPr>
                <w:rFonts w:ascii="Times New Roman" w:hAnsi="Times New Roman" w:cs="Times New Roman"/>
                <w:b/>
              </w:rPr>
            </w:pPr>
          </w:p>
        </w:tc>
      </w:tr>
      <w:tr w:rsidR="00286C54">
        <w:trPr>
          <w:trHeight w:val="185"/>
        </w:trPr>
        <w:tc>
          <w:tcPr>
            <w:tcW w:w="1985" w:type="dxa"/>
            <w:vMerge/>
            <w:shd w:val="clear" w:color="auto" w:fill="auto"/>
            <w:vAlign w:val="center"/>
          </w:tcPr>
          <w:p w:rsidR="00286C54" w:rsidRDefault="00286C54">
            <w:pPr>
              <w:spacing w:after="0" w:line="240" w:lineRule="auto"/>
              <w:rPr>
                <w:rFonts w:ascii="Times New Roman" w:hAnsi="Times New Roman" w:cs="Times New Roman"/>
                <w:b/>
              </w:rPr>
            </w:pPr>
          </w:p>
        </w:tc>
        <w:tc>
          <w:tcPr>
            <w:tcW w:w="1984" w:type="dxa"/>
            <w:vMerge/>
            <w:shd w:val="clear" w:color="auto" w:fill="auto"/>
            <w:vAlign w:val="center"/>
          </w:tcPr>
          <w:p w:rsidR="00286C54" w:rsidRDefault="00286C54">
            <w:pPr>
              <w:spacing w:after="0" w:line="240" w:lineRule="auto"/>
              <w:rPr>
                <w:rFonts w:ascii="Times New Roman" w:hAnsi="Times New Roman" w:cs="Times New Roman"/>
                <w:b/>
              </w:rPr>
            </w:pPr>
          </w:p>
        </w:tc>
        <w:tc>
          <w:tcPr>
            <w:tcW w:w="1985" w:type="dxa"/>
            <w:vMerge w:val="restart"/>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1.3 Rozwinięcie oferty okołopobytowej …</w:t>
            </w:r>
          </w:p>
        </w:tc>
        <w:tc>
          <w:tcPr>
            <w:tcW w:w="2836"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1.3.1</w:t>
            </w:r>
            <w:r>
              <w:rPr>
                <w:rFonts w:ascii="Times New Roman" w:eastAsia="Calibri" w:hAnsi="Times New Roman" w:cs="Times New Roman"/>
              </w:rPr>
              <w:t xml:space="preserve"> budowa infrastruktury obsługi …</w:t>
            </w:r>
          </w:p>
        </w:tc>
        <w:tc>
          <w:tcPr>
            <w:tcW w:w="992" w:type="dxa"/>
            <w:vMerge w:val="restart"/>
            <w:shd w:val="clear" w:color="auto" w:fill="auto"/>
            <w:vAlign w:val="center"/>
          </w:tcPr>
          <w:p w:rsidR="00286C54" w:rsidRPr="00411F6F" w:rsidRDefault="007F1EEA">
            <w:pPr>
              <w:spacing w:after="0" w:line="240" w:lineRule="auto"/>
              <w:rPr>
                <w:rFonts w:ascii="Times New Roman" w:hAnsi="Times New Roman" w:cs="Times New Roman"/>
              </w:rPr>
            </w:pPr>
            <w:r w:rsidRPr="00411F6F">
              <w:rPr>
                <w:rFonts w:ascii="Times New Roman" w:hAnsi="Times New Roman" w:cs="Times New Roman"/>
              </w:rPr>
              <w:t>w.p. 8</w:t>
            </w:r>
          </w:p>
          <w:p w:rsidR="00286C54" w:rsidRPr="00411F6F" w:rsidRDefault="007F1EEA">
            <w:pPr>
              <w:spacing w:after="0" w:line="240" w:lineRule="auto"/>
              <w:rPr>
                <w:rFonts w:ascii="Times New Roman" w:hAnsi="Times New Roman" w:cs="Times New Roman"/>
              </w:rPr>
            </w:pPr>
            <w:r w:rsidRPr="00411F6F">
              <w:rPr>
                <w:rFonts w:ascii="Times New Roman" w:hAnsi="Times New Roman" w:cs="Times New Roman"/>
              </w:rPr>
              <w:t>w.p. 10</w:t>
            </w:r>
          </w:p>
          <w:p w:rsidR="00CB613D" w:rsidRPr="00411F6F" w:rsidRDefault="00CB613D">
            <w:pPr>
              <w:spacing w:after="0" w:line="240" w:lineRule="auto"/>
              <w:rPr>
                <w:rFonts w:ascii="Times New Roman" w:hAnsi="Times New Roman" w:cs="Times New Roman"/>
              </w:rPr>
            </w:pPr>
            <w:r w:rsidRPr="00411F6F">
              <w:rPr>
                <w:rFonts w:ascii="Times New Roman" w:hAnsi="Times New Roman" w:cs="Times New Roman"/>
              </w:rPr>
              <w:t>w.p. 13</w:t>
            </w:r>
          </w:p>
          <w:p w:rsidR="00286C54" w:rsidRPr="00411F6F" w:rsidRDefault="007F1EEA">
            <w:pPr>
              <w:spacing w:after="0" w:line="240" w:lineRule="auto"/>
              <w:rPr>
                <w:rFonts w:ascii="Times New Roman" w:hAnsi="Times New Roman" w:cs="Times New Roman"/>
              </w:rPr>
            </w:pPr>
            <w:r w:rsidRPr="00411F6F">
              <w:rPr>
                <w:rFonts w:ascii="Times New Roman" w:hAnsi="Times New Roman" w:cs="Times New Roman"/>
              </w:rPr>
              <w:t>w.p. 17</w:t>
            </w:r>
          </w:p>
          <w:p w:rsidR="00B24FC9" w:rsidRPr="00411F6F" w:rsidRDefault="00B24FC9">
            <w:pPr>
              <w:spacing w:after="0" w:line="240" w:lineRule="auto"/>
              <w:rPr>
                <w:rFonts w:ascii="Times New Roman" w:hAnsi="Times New Roman" w:cs="Times New Roman"/>
              </w:rPr>
            </w:pPr>
            <w:r w:rsidRPr="00411F6F">
              <w:rPr>
                <w:rFonts w:ascii="Times New Roman" w:hAnsi="Times New Roman" w:cs="Times New Roman"/>
              </w:rPr>
              <w:t>w.p. 18</w:t>
            </w:r>
          </w:p>
          <w:p w:rsidR="00B24FC9" w:rsidRPr="00411F6F" w:rsidRDefault="00B24FC9">
            <w:pPr>
              <w:spacing w:after="0" w:line="240" w:lineRule="auto"/>
              <w:rPr>
                <w:rFonts w:ascii="Times New Roman" w:hAnsi="Times New Roman" w:cs="Times New Roman"/>
              </w:rPr>
            </w:pPr>
            <w:r w:rsidRPr="00411F6F">
              <w:rPr>
                <w:rFonts w:ascii="Times New Roman" w:hAnsi="Times New Roman" w:cs="Times New Roman"/>
              </w:rPr>
              <w:lastRenderedPageBreak/>
              <w:t>w.p. 19</w:t>
            </w:r>
          </w:p>
        </w:tc>
        <w:tc>
          <w:tcPr>
            <w:tcW w:w="850" w:type="dxa"/>
            <w:vMerge w:val="restart"/>
            <w:shd w:val="clear" w:color="auto" w:fill="auto"/>
            <w:vAlign w:val="center"/>
          </w:tcPr>
          <w:p w:rsidR="00286C54" w:rsidRPr="00411F6F" w:rsidRDefault="007F1EEA">
            <w:pPr>
              <w:spacing w:after="0" w:line="240" w:lineRule="auto"/>
              <w:rPr>
                <w:rFonts w:ascii="Times New Roman" w:hAnsi="Times New Roman" w:cs="Times New Roman"/>
              </w:rPr>
            </w:pPr>
            <w:r w:rsidRPr="00411F6F">
              <w:rPr>
                <w:rFonts w:ascii="Times New Roman" w:hAnsi="Times New Roman" w:cs="Times New Roman"/>
              </w:rPr>
              <w:lastRenderedPageBreak/>
              <w:t>w.r. 7</w:t>
            </w:r>
          </w:p>
          <w:p w:rsidR="00286C54" w:rsidRPr="00411F6F" w:rsidRDefault="007F1EEA">
            <w:pPr>
              <w:spacing w:after="0" w:line="240" w:lineRule="auto"/>
              <w:rPr>
                <w:rFonts w:ascii="Times New Roman" w:hAnsi="Times New Roman" w:cs="Times New Roman"/>
              </w:rPr>
            </w:pPr>
            <w:r w:rsidRPr="00411F6F">
              <w:rPr>
                <w:rFonts w:ascii="Times New Roman" w:hAnsi="Times New Roman" w:cs="Times New Roman"/>
              </w:rPr>
              <w:t>w.r. 9</w:t>
            </w:r>
          </w:p>
          <w:p w:rsidR="00CB613D" w:rsidRPr="00411F6F" w:rsidRDefault="00CB613D">
            <w:pPr>
              <w:spacing w:after="0" w:line="240" w:lineRule="auto"/>
              <w:rPr>
                <w:rFonts w:ascii="Times New Roman" w:hAnsi="Times New Roman" w:cs="Times New Roman"/>
              </w:rPr>
            </w:pPr>
            <w:r w:rsidRPr="00411F6F">
              <w:rPr>
                <w:rFonts w:ascii="Times New Roman" w:hAnsi="Times New Roman" w:cs="Times New Roman"/>
              </w:rPr>
              <w:t>w.r. 10</w:t>
            </w:r>
          </w:p>
          <w:p w:rsidR="00B24FC9" w:rsidRPr="00411F6F" w:rsidRDefault="00B24FC9">
            <w:pPr>
              <w:spacing w:after="0" w:line="240" w:lineRule="auto"/>
              <w:rPr>
                <w:rFonts w:ascii="Times New Roman" w:hAnsi="Times New Roman" w:cs="Times New Roman"/>
              </w:rPr>
            </w:pPr>
            <w:r w:rsidRPr="00411F6F">
              <w:rPr>
                <w:rFonts w:ascii="Times New Roman" w:hAnsi="Times New Roman" w:cs="Times New Roman"/>
              </w:rPr>
              <w:t>w.r. 13</w:t>
            </w:r>
          </w:p>
          <w:p w:rsidR="00B24FC9" w:rsidRPr="00411F6F" w:rsidRDefault="00B24FC9">
            <w:pPr>
              <w:spacing w:after="0" w:line="240" w:lineRule="auto"/>
              <w:rPr>
                <w:rFonts w:ascii="Times New Roman" w:hAnsi="Times New Roman" w:cs="Times New Roman"/>
              </w:rPr>
            </w:pPr>
            <w:r w:rsidRPr="00411F6F">
              <w:rPr>
                <w:rFonts w:ascii="Times New Roman" w:hAnsi="Times New Roman" w:cs="Times New Roman"/>
              </w:rPr>
              <w:t>w.r. 14</w:t>
            </w:r>
          </w:p>
        </w:tc>
        <w:tc>
          <w:tcPr>
            <w:tcW w:w="1416" w:type="dxa"/>
            <w:vMerge/>
            <w:shd w:val="clear" w:color="auto" w:fill="auto"/>
            <w:vAlign w:val="center"/>
          </w:tcPr>
          <w:p w:rsidR="00286C54" w:rsidRDefault="00286C54">
            <w:pPr>
              <w:spacing w:after="0" w:line="240" w:lineRule="auto"/>
              <w:rPr>
                <w:rFonts w:ascii="Times New Roman" w:hAnsi="Times New Roman" w:cs="Times New Roman"/>
                <w:b/>
              </w:rPr>
            </w:pPr>
          </w:p>
        </w:tc>
        <w:tc>
          <w:tcPr>
            <w:tcW w:w="2549" w:type="dxa"/>
            <w:vMerge w:val="restart"/>
            <w:shd w:val="clear" w:color="auto" w:fill="auto"/>
            <w:vAlign w:val="center"/>
          </w:tcPr>
          <w:p w:rsidR="00286C54" w:rsidRDefault="007F1EEA">
            <w:pPr>
              <w:pStyle w:val="Akapitzlist"/>
              <w:numPr>
                <w:ilvl w:val="0"/>
                <w:numId w:val="27"/>
              </w:numPr>
              <w:spacing w:after="0" w:line="240" w:lineRule="auto"/>
              <w:ind w:left="34" w:hanging="141"/>
              <w:rPr>
                <w:rFonts w:ascii="Times New Roman" w:hAnsi="Times New Roman" w:cs="Times New Roman"/>
              </w:rPr>
            </w:pPr>
            <w:r>
              <w:rPr>
                <w:rFonts w:ascii="Times New Roman" w:hAnsi="Times New Roman" w:cs="Times New Roman"/>
              </w:rPr>
              <w:t>rozbudowana sieć szlaków turystycznych</w:t>
            </w:r>
          </w:p>
        </w:tc>
      </w:tr>
      <w:tr w:rsidR="00286C54">
        <w:trPr>
          <w:trHeight w:val="185"/>
        </w:trPr>
        <w:tc>
          <w:tcPr>
            <w:tcW w:w="1985" w:type="dxa"/>
            <w:vMerge/>
            <w:shd w:val="clear" w:color="auto" w:fill="auto"/>
            <w:vAlign w:val="center"/>
          </w:tcPr>
          <w:p w:rsidR="00286C54" w:rsidRDefault="00286C54">
            <w:pPr>
              <w:spacing w:after="0" w:line="240" w:lineRule="auto"/>
              <w:rPr>
                <w:rFonts w:ascii="Times New Roman" w:hAnsi="Times New Roman" w:cs="Times New Roman"/>
                <w:b/>
              </w:rPr>
            </w:pPr>
          </w:p>
        </w:tc>
        <w:tc>
          <w:tcPr>
            <w:tcW w:w="1984" w:type="dxa"/>
            <w:vMerge/>
            <w:shd w:val="clear" w:color="auto" w:fill="auto"/>
            <w:vAlign w:val="center"/>
          </w:tcPr>
          <w:p w:rsidR="00286C54" w:rsidRDefault="00286C54">
            <w:pPr>
              <w:spacing w:after="0" w:line="240" w:lineRule="auto"/>
              <w:rPr>
                <w:rFonts w:ascii="Times New Roman" w:hAnsi="Times New Roman" w:cs="Times New Roman"/>
                <w:b/>
              </w:rPr>
            </w:pPr>
          </w:p>
        </w:tc>
        <w:tc>
          <w:tcPr>
            <w:tcW w:w="1985" w:type="dxa"/>
            <w:vMerge/>
            <w:shd w:val="clear" w:color="auto" w:fill="auto"/>
            <w:vAlign w:val="center"/>
          </w:tcPr>
          <w:p w:rsidR="00286C54" w:rsidRDefault="00286C54">
            <w:pPr>
              <w:spacing w:after="0" w:line="240" w:lineRule="auto"/>
              <w:rPr>
                <w:rFonts w:ascii="Times New Roman" w:hAnsi="Times New Roman" w:cs="Times New Roman"/>
              </w:rPr>
            </w:pPr>
          </w:p>
        </w:tc>
        <w:tc>
          <w:tcPr>
            <w:tcW w:w="2836"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1.3.2 tworzenie i rozwijanie sieci współpracy…</w:t>
            </w:r>
          </w:p>
        </w:tc>
        <w:tc>
          <w:tcPr>
            <w:tcW w:w="992" w:type="dxa"/>
            <w:vMerge/>
            <w:shd w:val="clear" w:color="auto" w:fill="auto"/>
            <w:vAlign w:val="center"/>
          </w:tcPr>
          <w:p w:rsidR="00286C54" w:rsidRDefault="00286C54">
            <w:pPr>
              <w:spacing w:after="0" w:line="240" w:lineRule="auto"/>
              <w:rPr>
                <w:rFonts w:ascii="Times New Roman" w:hAnsi="Times New Roman" w:cs="Times New Roman"/>
                <w:b/>
              </w:rPr>
            </w:pPr>
          </w:p>
        </w:tc>
        <w:tc>
          <w:tcPr>
            <w:tcW w:w="850" w:type="dxa"/>
            <w:vMerge/>
            <w:shd w:val="clear" w:color="auto" w:fill="auto"/>
            <w:vAlign w:val="center"/>
          </w:tcPr>
          <w:p w:rsidR="00286C54" w:rsidRDefault="00286C54">
            <w:pPr>
              <w:spacing w:after="0" w:line="240" w:lineRule="auto"/>
              <w:rPr>
                <w:rFonts w:ascii="Times New Roman" w:hAnsi="Times New Roman" w:cs="Times New Roman"/>
                <w:b/>
              </w:rPr>
            </w:pPr>
          </w:p>
        </w:tc>
        <w:tc>
          <w:tcPr>
            <w:tcW w:w="1416" w:type="dxa"/>
            <w:vMerge/>
            <w:shd w:val="clear" w:color="auto" w:fill="auto"/>
            <w:vAlign w:val="center"/>
          </w:tcPr>
          <w:p w:rsidR="00286C54" w:rsidRDefault="00286C54">
            <w:pPr>
              <w:spacing w:after="0" w:line="240" w:lineRule="auto"/>
              <w:rPr>
                <w:rFonts w:ascii="Times New Roman" w:hAnsi="Times New Roman" w:cs="Times New Roman"/>
                <w:b/>
              </w:rPr>
            </w:pPr>
          </w:p>
        </w:tc>
        <w:tc>
          <w:tcPr>
            <w:tcW w:w="2549" w:type="dxa"/>
            <w:vMerge/>
            <w:shd w:val="clear" w:color="auto" w:fill="auto"/>
            <w:vAlign w:val="center"/>
          </w:tcPr>
          <w:p w:rsidR="00286C54" w:rsidRDefault="00286C54">
            <w:pPr>
              <w:spacing w:after="0" w:line="240" w:lineRule="auto"/>
              <w:ind w:left="34" w:hanging="141"/>
              <w:rPr>
                <w:rFonts w:ascii="Times New Roman" w:hAnsi="Times New Roman" w:cs="Times New Roman"/>
                <w:b/>
              </w:rPr>
            </w:pPr>
          </w:p>
        </w:tc>
      </w:tr>
      <w:tr w:rsidR="00286C54">
        <w:trPr>
          <w:trHeight w:val="185"/>
        </w:trPr>
        <w:tc>
          <w:tcPr>
            <w:tcW w:w="1985" w:type="dxa"/>
            <w:vMerge/>
            <w:shd w:val="clear" w:color="auto" w:fill="auto"/>
            <w:vAlign w:val="center"/>
          </w:tcPr>
          <w:p w:rsidR="00286C54" w:rsidRDefault="00286C54">
            <w:pPr>
              <w:spacing w:after="0" w:line="240" w:lineRule="auto"/>
              <w:rPr>
                <w:rFonts w:ascii="Times New Roman" w:hAnsi="Times New Roman" w:cs="Times New Roman"/>
                <w:b/>
              </w:rPr>
            </w:pPr>
          </w:p>
        </w:tc>
        <w:tc>
          <w:tcPr>
            <w:tcW w:w="1984" w:type="dxa"/>
            <w:vMerge/>
            <w:shd w:val="clear" w:color="auto" w:fill="auto"/>
            <w:vAlign w:val="center"/>
          </w:tcPr>
          <w:p w:rsidR="00286C54" w:rsidRDefault="00286C54">
            <w:pPr>
              <w:spacing w:after="0" w:line="240" w:lineRule="auto"/>
              <w:rPr>
                <w:rFonts w:ascii="Times New Roman" w:hAnsi="Times New Roman" w:cs="Times New Roman"/>
                <w:b/>
              </w:rPr>
            </w:pPr>
          </w:p>
        </w:tc>
        <w:tc>
          <w:tcPr>
            <w:tcW w:w="1985" w:type="dxa"/>
            <w:vMerge/>
            <w:shd w:val="clear" w:color="auto" w:fill="auto"/>
            <w:vAlign w:val="center"/>
          </w:tcPr>
          <w:p w:rsidR="00286C54" w:rsidRDefault="00286C54">
            <w:pPr>
              <w:spacing w:after="0" w:line="240" w:lineRule="auto"/>
              <w:rPr>
                <w:rFonts w:ascii="Times New Roman" w:hAnsi="Times New Roman" w:cs="Times New Roman"/>
              </w:rPr>
            </w:pPr>
          </w:p>
        </w:tc>
        <w:tc>
          <w:tcPr>
            <w:tcW w:w="2836"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 xml:space="preserve">1.3.3 </w:t>
            </w:r>
            <w:r>
              <w:rPr>
                <w:rFonts w:ascii="Times New Roman" w:eastAsia="Calibri" w:hAnsi="Times New Roman" w:cs="Times New Roman"/>
              </w:rPr>
              <w:t>tworzenie produktów i usług …</w:t>
            </w:r>
          </w:p>
        </w:tc>
        <w:tc>
          <w:tcPr>
            <w:tcW w:w="992" w:type="dxa"/>
            <w:vMerge/>
            <w:shd w:val="clear" w:color="auto" w:fill="auto"/>
            <w:vAlign w:val="center"/>
          </w:tcPr>
          <w:p w:rsidR="00286C54" w:rsidRDefault="00286C54">
            <w:pPr>
              <w:spacing w:after="0" w:line="240" w:lineRule="auto"/>
              <w:rPr>
                <w:rFonts w:ascii="Times New Roman" w:hAnsi="Times New Roman" w:cs="Times New Roman"/>
                <w:b/>
              </w:rPr>
            </w:pPr>
          </w:p>
        </w:tc>
        <w:tc>
          <w:tcPr>
            <w:tcW w:w="850" w:type="dxa"/>
            <w:vMerge/>
            <w:shd w:val="clear" w:color="auto" w:fill="auto"/>
            <w:vAlign w:val="center"/>
          </w:tcPr>
          <w:p w:rsidR="00286C54" w:rsidRDefault="00286C54">
            <w:pPr>
              <w:spacing w:after="0" w:line="240" w:lineRule="auto"/>
              <w:rPr>
                <w:rFonts w:ascii="Times New Roman" w:hAnsi="Times New Roman" w:cs="Times New Roman"/>
                <w:b/>
              </w:rPr>
            </w:pPr>
          </w:p>
        </w:tc>
        <w:tc>
          <w:tcPr>
            <w:tcW w:w="1416" w:type="dxa"/>
            <w:vMerge/>
            <w:shd w:val="clear" w:color="auto" w:fill="auto"/>
            <w:vAlign w:val="center"/>
          </w:tcPr>
          <w:p w:rsidR="00286C54" w:rsidRDefault="00286C54">
            <w:pPr>
              <w:spacing w:after="0" w:line="240" w:lineRule="auto"/>
              <w:rPr>
                <w:rFonts w:ascii="Times New Roman" w:hAnsi="Times New Roman" w:cs="Times New Roman"/>
                <w:b/>
              </w:rPr>
            </w:pPr>
          </w:p>
        </w:tc>
        <w:tc>
          <w:tcPr>
            <w:tcW w:w="2549" w:type="dxa"/>
            <w:vMerge/>
            <w:shd w:val="clear" w:color="auto" w:fill="auto"/>
            <w:vAlign w:val="center"/>
          </w:tcPr>
          <w:p w:rsidR="00286C54" w:rsidRDefault="00286C54">
            <w:pPr>
              <w:spacing w:after="0" w:line="240" w:lineRule="auto"/>
              <w:ind w:left="34" w:hanging="141"/>
              <w:rPr>
                <w:rFonts w:ascii="Times New Roman" w:hAnsi="Times New Roman" w:cs="Times New Roman"/>
                <w:b/>
              </w:rPr>
            </w:pPr>
          </w:p>
        </w:tc>
      </w:tr>
      <w:tr w:rsidR="00286C54">
        <w:trPr>
          <w:trHeight w:val="864"/>
        </w:trPr>
        <w:tc>
          <w:tcPr>
            <w:tcW w:w="1985" w:type="dxa"/>
            <w:vMerge/>
            <w:shd w:val="clear" w:color="auto" w:fill="auto"/>
            <w:vAlign w:val="center"/>
          </w:tcPr>
          <w:p w:rsidR="00286C54" w:rsidRDefault="00286C54">
            <w:pPr>
              <w:spacing w:after="0" w:line="240" w:lineRule="auto"/>
              <w:rPr>
                <w:rFonts w:ascii="Times New Roman" w:hAnsi="Times New Roman" w:cs="Times New Roman"/>
                <w:b/>
              </w:rPr>
            </w:pPr>
          </w:p>
        </w:tc>
        <w:tc>
          <w:tcPr>
            <w:tcW w:w="1984" w:type="dxa"/>
            <w:vMerge/>
            <w:shd w:val="clear" w:color="auto" w:fill="auto"/>
            <w:vAlign w:val="center"/>
          </w:tcPr>
          <w:p w:rsidR="00286C54" w:rsidRDefault="00286C54">
            <w:pPr>
              <w:spacing w:after="0" w:line="240" w:lineRule="auto"/>
              <w:rPr>
                <w:rFonts w:ascii="Times New Roman" w:hAnsi="Times New Roman" w:cs="Times New Roman"/>
                <w:b/>
              </w:rPr>
            </w:pPr>
          </w:p>
        </w:tc>
        <w:tc>
          <w:tcPr>
            <w:tcW w:w="1985" w:type="dxa"/>
            <w:vMerge/>
            <w:shd w:val="clear" w:color="auto" w:fill="auto"/>
            <w:vAlign w:val="center"/>
          </w:tcPr>
          <w:p w:rsidR="00286C54" w:rsidRDefault="00286C54">
            <w:pPr>
              <w:spacing w:after="0" w:line="240" w:lineRule="auto"/>
              <w:rPr>
                <w:rFonts w:ascii="Times New Roman" w:hAnsi="Times New Roman" w:cs="Times New Roman"/>
              </w:rPr>
            </w:pPr>
          </w:p>
        </w:tc>
        <w:tc>
          <w:tcPr>
            <w:tcW w:w="2836"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 xml:space="preserve">1.3.4 </w:t>
            </w:r>
            <w:r>
              <w:rPr>
                <w:rFonts w:ascii="Times New Roman" w:eastAsia="Calibri" w:hAnsi="Times New Roman" w:cs="Times New Roman"/>
              </w:rPr>
              <w:t>analizy i opracowania...</w:t>
            </w:r>
          </w:p>
        </w:tc>
        <w:tc>
          <w:tcPr>
            <w:tcW w:w="992" w:type="dxa"/>
            <w:vMerge/>
            <w:shd w:val="clear" w:color="auto" w:fill="auto"/>
            <w:vAlign w:val="center"/>
          </w:tcPr>
          <w:p w:rsidR="00286C54" w:rsidRDefault="00286C54">
            <w:pPr>
              <w:spacing w:after="0" w:line="240" w:lineRule="auto"/>
              <w:rPr>
                <w:rFonts w:ascii="Times New Roman" w:hAnsi="Times New Roman" w:cs="Times New Roman"/>
                <w:b/>
              </w:rPr>
            </w:pPr>
          </w:p>
        </w:tc>
        <w:tc>
          <w:tcPr>
            <w:tcW w:w="850" w:type="dxa"/>
            <w:vMerge/>
            <w:shd w:val="clear" w:color="auto" w:fill="auto"/>
            <w:vAlign w:val="center"/>
          </w:tcPr>
          <w:p w:rsidR="00286C54" w:rsidRDefault="00286C54">
            <w:pPr>
              <w:spacing w:after="0" w:line="240" w:lineRule="auto"/>
              <w:rPr>
                <w:rFonts w:ascii="Times New Roman" w:hAnsi="Times New Roman" w:cs="Times New Roman"/>
                <w:b/>
              </w:rPr>
            </w:pPr>
          </w:p>
        </w:tc>
        <w:tc>
          <w:tcPr>
            <w:tcW w:w="1416" w:type="dxa"/>
            <w:vMerge/>
            <w:shd w:val="clear" w:color="auto" w:fill="auto"/>
            <w:vAlign w:val="center"/>
          </w:tcPr>
          <w:p w:rsidR="00286C54" w:rsidRDefault="00286C54">
            <w:pPr>
              <w:spacing w:after="0" w:line="240" w:lineRule="auto"/>
              <w:rPr>
                <w:rFonts w:ascii="Times New Roman" w:hAnsi="Times New Roman" w:cs="Times New Roman"/>
                <w:b/>
              </w:rPr>
            </w:pPr>
          </w:p>
        </w:tc>
        <w:tc>
          <w:tcPr>
            <w:tcW w:w="2549" w:type="dxa"/>
            <w:vMerge/>
            <w:shd w:val="clear" w:color="auto" w:fill="auto"/>
            <w:vAlign w:val="center"/>
          </w:tcPr>
          <w:p w:rsidR="00286C54" w:rsidRDefault="00286C54">
            <w:pPr>
              <w:spacing w:after="0" w:line="240" w:lineRule="auto"/>
              <w:ind w:left="34" w:hanging="141"/>
              <w:rPr>
                <w:rFonts w:ascii="Times New Roman" w:hAnsi="Times New Roman" w:cs="Times New Roman"/>
                <w:b/>
              </w:rPr>
            </w:pPr>
          </w:p>
        </w:tc>
      </w:tr>
      <w:tr w:rsidR="00286C54">
        <w:trPr>
          <w:trHeight w:val="425"/>
        </w:trPr>
        <w:tc>
          <w:tcPr>
            <w:tcW w:w="1985" w:type="dxa"/>
            <w:vMerge w:val="restart"/>
            <w:shd w:val="clear" w:color="auto" w:fill="auto"/>
            <w:textDirection w:val="btLr"/>
            <w:vAlign w:val="center"/>
          </w:tcPr>
          <w:p w:rsidR="00286C54" w:rsidRDefault="007F1EEA">
            <w:pPr>
              <w:spacing w:after="0" w:line="240" w:lineRule="auto"/>
              <w:ind w:left="113" w:right="113"/>
              <w:rPr>
                <w:rFonts w:ascii="Times New Roman" w:hAnsi="Times New Roman" w:cs="Times New Roman"/>
              </w:rPr>
            </w:pPr>
            <w:r>
              <w:rPr>
                <w:rFonts w:ascii="Times New Roman" w:hAnsi="Times New Roman" w:cs="Times New Roman"/>
              </w:rPr>
              <w:t>Niepełne wykorzystanie potencjału lokalnego przez sektor gospodarczy i niedopasowanie zasobów rynku pracy do zapotrzebowania na siłę pracowniczą</w:t>
            </w:r>
          </w:p>
        </w:tc>
        <w:tc>
          <w:tcPr>
            <w:tcW w:w="1984" w:type="dxa"/>
            <w:vMerge w:val="restart"/>
            <w:shd w:val="clear" w:color="auto" w:fill="auto"/>
            <w:textDirection w:val="btLr"/>
            <w:vAlign w:val="center"/>
          </w:tcPr>
          <w:p w:rsidR="00286C54" w:rsidRDefault="007F1EEA">
            <w:pPr>
              <w:spacing w:after="0" w:line="240" w:lineRule="auto"/>
              <w:ind w:left="113" w:right="113"/>
              <w:rPr>
                <w:rFonts w:ascii="Times New Roman" w:hAnsi="Times New Roman" w:cs="Times New Roman"/>
              </w:rPr>
            </w:pPr>
            <w:r>
              <w:rPr>
                <w:rFonts w:ascii="Times New Roman" w:hAnsi="Times New Roman" w:cs="Times New Roman"/>
              </w:rPr>
              <w:t>2. Wykorzystanie potencjału lokalnego przez sektor gospodarczy i rozwój zasobów rynku pracy w perspektywie zapotrzebowania na kadrę pracowniczą</w:t>
            </w:r>
          </w:p>
        </w:tc>
        <w:tc>
          <w:tcPr>
            <w:tcW w:w="1985" w:type="dxa"/>
            <w:vMerge w:val="restart"/>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2.1 Podniesienie wskaźnika przedsiębiorczości..</w:t>
            </w:r>
          </w:p>
        </w:tc>
        <w:tc>
          <w:tcPr>
            <w:tcW w:w="2836" w:type="dxa"/>
            <w:shd w:val="clear" w:color="auto" w:fill="auto"/>
            <w:vAlign w:val="center"/>
          </w:tcPr>
          <w:p w:rsidR="00286C54" w:rsidRDefault="007F1EEA">
            <w:pPr>
              <w:spacing w:after="0" w:line="240" w:lineRule="auto"/>
              <w:rPr>
                <w:rFonts w:ascii="Times New Roman" w:eastAsia="Calibri" w:hAnsi="Times New Roman" w:cs="Times New Roman"/>
              </w:rPr>
            </w:pPr>
            <w:r>
              <w:rPr>
                <w:rFonts w:ascii="Times New Roman" w:eastAsia="Calibri" w:hAnsi="Times New Roman" w:cs="Times New Roman"/>
              </w:rPr>
              <w:t>2.1.1 podejmowanie działalności gospodarczej</w:t>
            </w:r>
          </w:p>
        </w:tc>
        <w:tc>
          <w:tcPr>
            <w:tcW w:w="992" w:type="dxa"/>
            <w:vMerge w:val="restart"/>
            <w:shd w:val="clear" w:color="auto" w:fill="auto"/>
            <w:vAlign w:val="center"/>
          </w:tcPr>
          <w:p w:rsidR="00286C54" w:rsidRPr="00411F6F" w:rsidRDefault="007F1EEA">
            <w:pPr>
              <w:spacing w:after="0" w:line="240" w:lineRule="auto"/>
              <w:rPr>
                <w:rFonts w:ascii="Times New Roman" w:hAnsi="Times New Roman" w:cs="Times New Roman"/>
              </w:rPr>
            </w:pPr>
            <w:r w:rsidRPr="00411F6F">
              <w:rPr>
                <w:rFonts w:ascii="Times New Roman" w:hAnsi="Times New Roman" w:cs="Times New Roman"/>
              </w:rPr>
              <w:t>w.p. 5</w:t>
            </w:r>
          </w:p>
          <w:p w:rsidR="00286C54" w:rsidRPr="00411F6F" w:rsidRDefault="007F1EEA">
            <w:pPr>
              <w:spacing w:after="0" w:line="240" w:lineRule="auto"/>
              <w:rPr>
                <w:rFonts w:ascii="Times New Roman" w:hAnsi="Times New Roman" w:cs="Times New Roman"/>
              </w:rPr>
            </w:pPr>
            <w:r w:rsidRPr="00411F6F">
              <w:rPr>
                <w:rFonts w:ascii="Times New Roman" w:hAnsi="Times New Roman" w:cs="Times New Roman"/>
              </w:rPr>
              <w:t>w.p. 6</w:t>
            </w:r>
          </w:p>
          <w:p w:rsidR="007413D3" w:rsidRPr="00411F6F" w:rsidRDefault="007413D3">
            <w:pPr>
              <w:spacing w:after="0" w:line="240" w:lineRule="auto"/>
              <w:rPr>
                <w:rFonts w:ascii="Times New Roman" w:hAnsi="Times New Roman" w:cs="Times New Roman"/>
              </w:rPr>
            </w:pPr>
            <w:r w:rsidRPr="00411F6F">
              <w:rPr>
                <w:rFonts w:ascii="Times New Roman" w:hAnsi="Times New Roman" w:cs="Times New Roman"/>
              </w:rPr>
              <w:t>w.p. 8</w:t>
            </w:r>
          </w:p>
          <w:p w:rsidR="007413D3" w:rsidRPr="00411F6F" w:rsidRDefault="007413D3">
            <w:pPr>
              <w:spacing w:after="0" w:line="240" w:lineRule="auto"/>
              <w:rPr>
                <w:rFonts w:ascii="Times New Roman" w:hAnsi="Times New Roman" w:cs="Times New Roman"/>
              </w:rPr>
            </w:pPr>
            <w:r w:rsidRPr="00411F6F">
              <w:rPr>
                <w:rFonts w:ascii="Times New Roman" w:hAnsi="Times New Roman" w:cs="Times New Roman"/>
              </w:rPr>
              <w:t>w.p. 9</w:t>
            </w:r>
          </w:p>
          <w:p w:rsidR="00286C54" w:rsidRPr="00411F6F" w:rsidRDefault="007F1EEA">
            <w:pPr>
              <w:spacing w:after="0" w:line="240" w:lineRule="auto"/>
              <w:rPr>
                <w:rFonts w:ascii="Times New Roman" w:hAnsi="Times New Roman" w:cs="Times New Roman"/>
              </w:rPr>
            </w:pPr>
            <w:r w:rsidRPr="00411F6F">
              <w:rPr>
                <w:rFonts w:ascii="Times New Roman" w:hAnsi="Times New Roman" w:cs="Times New Roman"/>
              </w:rPr>
              <w:t>w.p. 17</w:t>
            </w:r>
          </w:p>
        </w:tc>
        <w:tc>
          <w:tcPr>
            <w:tcW w:w="850" w:type="dxa"/>
            <w:vMerge w:val="restart"/>
            <w:shd w:val="clear" w:color="auto" w:fill="auto"/>
            <w:vAlign w:val="center"/>
          </w:tcPr>
          <w:p w:rsidR="00286C54" w:rsidRPr="00411F6F" w:rsidRDefault="007F1EEA">
            <w:pPr>
              <w:spacing w:after="0" w:line="240" w:lineRule="auto"/>
              <w:rPr>
                <w:rFonts w:ascii="Times New Roman" w:hAnsi="Times New Roman" w:cs="Times New Roman"/>
              </w:rPr>
            </w:pPr>
            <w:r w:rsidRPr="00411F6F">
              <w:rPr>
                <w:rFonts w:ascii="Times New Roman" w:hAnsi="Times New Roman" w:cs="Times New Roman"/>
              </w:rPr>
              <w:t>w.r. 4</w:t>
            </w:r>
          </w:p>
          <w:p w:rsidR="007413D3" w:rsidRPr="00411F6F" w:rsidRDefault="007413D3">
            <w:pPr>
              <w:spacing w:after="0" w:line="240" w:lineRule="auto"/>
              <w:rPr>
                <w:rFonts w:ascii="Times New Roman" w:hAnsi="Times New Roman" w:cs="Times New Roman"/>
              </w:rPr>
            </w:pPr>
            <w:r w:rsidRPr="00411F6F">
              <w:rPr>
                <w:rFonts w:ascii="Times New Roman" w:hAnsi="Times New Roman" w:cs="Times New Roman"/>
              </w:rPr>
              <w:t>w.r. 7</w:t>
            </w:r>
          </w:p>
          <w:p w:rsidR="007413D3" w:rsidRPr="00411F6F" w:rsidRDefault="007413D3">
            <w:pPr>
              <w:spacing w:after="0" w:line="240" w:lineRule="auto"/>
              <w:rPr>
                <w:rFonts w:ascii="Times New Roman" w:hAnsi="Times New Roman" w:cs="Times New Roman"/>
              </w:rPr>
            </w:pPr>
            <w:r w:rsidRPr="00411F6F">
              <w:rPr>
                <w:rFonts w:ascii="Times New Roman" w:hAnsi="Times New Roman" w:cs="Times New Roman"/>
              </w:rPr>
              <w:t>w.r. 8</w:t>
            </w:r>
          </w:p>
        </w:tc>
        <w:tc>
          <w:tcPr>
            <w:tcW w:w="1416" w:type="dxa"/>
            <w:vMerge w:val="restart"/>
            <w:shd w:val="clear" w:color="auto" w:fill="auto"/>
            <w:textDirection w:val="btLr"/>
            <w:vAlign w:val="center"/>
          </w:tcPr>
          <w:p w:rsidR="00286C54" w:rsidRDefault="007F1EEA">
            <w:pPr>
              <w:spacing w:after="0" w:line="240" w:lineRule="auto"/>
              <w:ind w:left="113" w:right="113"/>
              <w:rPr>
                <w:rFonts w:ascii="Times New Roman" w:hAnsi="Times New Roman" w:cs="Times New Roman"/>
              </w:rPr>
            </w:pPr>
            <w:r>
              <w:rPr>
                <w:rFonts w:ascii="Times New Roman" w:hAnsi="Times New Roman" w:cs="Times New Roman"/>
              </w:rPr>
              <w:t>Odsetek osób deklarujących poprawę jakości życia na obszarze LSR po roku 2023</w:t>
            </w:r>
          </w:p>
        </w:tc>
        <w:tc>
          <w:tcPr>
            <w:tcW w:w="2549" w:type="dxa"/>
            <w:vMerge w:val="restart"/>
            <w:shd w:val="clear" w:color="auto" w:fill="auto"/>
            <w:vAlign w:val="center"/>
          </w:tcPr>
          <w:p w:rsidR="00286C54" w:rsidRDefault="007F1EEA">
            <w:pPr>
              <w:pStyle w:val="Akapitzlist"/>
              <w:numPr>
                <w:ilvl w:val="0"/>
                <w:numId w:val="27"/>
              </w:numPr>
              <w:spacing w:after="0" w:line="240" w:lineRule="auto"/>
              <w:ind w:left="34" w:hanging="141"/>
              <w:rPr>
                <w:rFonts w:ascii="Times New Roman" w:hAnsi="Times New Roman" w:cs="Times New Roman"/>
                <w:b/>
              </w:rPr>
            </w:pPr>
            <w:r>
              <w:rPr>
                <w:rFonts w:ascii="Times New Roman" w:hAnsi="Times New Roman" w:cs="Times New Roman"/>
              </w:rPr>
              <w:t>duży potencjał inwestycyjny</w:t>
            </w:r>
          </w:p>
        </w:tc>
      </w:tr>
      <w:tr w:rsidR="00286C54">
        <w:trPr>
          <w:trHeight w:val="468"/>
        </w:trPr>
        <w:tc>
          <w:tcPr>
            <w:tcW w:w="1985" w:type="dxa"/>
            <w:vMerge/>
            <w:shd w:val="clear" w:color="auto" w:fill="auto"/>
            <w:vAlign w:val="center"/>
          </w:tcPr>
          <w:p w:rsidR="00286C54" w:rsidRDefault="00286C54">
            <w:pPr>
              <w:spacing w:after="0" w:line="240" w:lineRule="auto"/>
              <w:rPr>
                <w:rFonts w:ascii="Times New Roman" w:hAnsi="Times New Roman" w:cs="Times New Roman"/>
              </w:rPr>
            </w:pPr>
          </w:p>
        </w:tc>
        <w:tc>
          <w:tcPr>
            <w:tcW w:w="1984" w:type="dxa"/>
            <w:vMerge/>
            <w:shd w:val="clear" w:color="auto" w:fill="auto"/>
            <w:vAlign w:val="center"/>
          </w:tcPr>
          <w:p w:rsidR="00286C54" w:rsidRDefault="00286C54">
            <w:pPr>
              <w:spacing w:after="0" w:line="240" w:lineRule="auto"/>
              <w:rPr>
                <w:rFonts w:ascii="Times New Roman" w:hAnsi="Times New Roman" w:cs="Times New Roman"/>
              </w:rPr>
            </w:pPr>
          </w:p>
        </w:tc>
        <w:tc>
          <w:tcPr>
            <w:tcW w:w="1985" w:type="dxa"/>
            <w:vMerge/>
            <w:shd w:val="clear" w:color="auto" w:fill="auto"/>
            <w:vAlign w:val="center"/>
          </w:tcPr>
          <w:p w:rsidR="00286C54" w:rsidRDefault="00286C54">
            <w:pPr>
              <w:spacing w:after="0" w:line="240" w:lineRule="auto"/>
              <w:rPr>
                <w:rFonts w:ascii="Times New Roman" w:hAnsi="Times New Roman" w:cs="Times New Roman"/>
              </w:rPr>
            </w:pPr>
          </w:p>
        </w:tc>
        <w:tc>
          <w:tcPr>
            <w:tcW w:w="2836"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2.1.2 rozwijanie działalności gospodarczej …</w:t>
            </w:r>
          </w:p>
        </w:tc>
        <w:tc>
          <w:tcPr>
            <w:tcW w:w="992" w:type="dxa"/>
            <w:vMerge/>
            <w:shd w:val="clear" w:color="auto" w:fill="auto"/>
            <w:vAlign w:val="center"/>
          </w:tcPr>
          <w:p w:rsidR="00286C54" w:rsidRDefault="00286C54">
            <w:pPr>
              <w:spacing w:after="0" w:line="240" w:lineRule="auto"/>
              <w:rPr>
                <w:rFonts w:ascii="Times New Roman" w:hAnsi="Times New Roman" w:cs="Times New Roman"/>
                <w:b/>
              </w:rPr>
            </w:pPr>
          </w:p>
        </w:tc>
        <w:tc>
          <w:tcPr>
            <w:tcW w:w="850" w:type="dxa"/>
            <w:vMerge/>
            <w:shd w:val="clear" w:color="auto" w:fill="auto"/>
            <w:vAlign w:val="center"/>
          </w:tcPr>
          <w:p w:rsidR="00286C54" w:rsidRDefault="00286C54">
            <w:pPr>
              <w:spacing w:after="0" w:line="240" w:lineRule="auto"/>
              <w:rPr>
                <w:rFonts w:ascii="Times New Roman" w:hAnsi="Times New Roman" w:cs="Times New Roman"/>
                <w:b/>
              </w:rPr>
            </w:pPr>
          </w:p>
        </w:tc>
        <w:tc>
          <w:tcPr>
            <w:tcW w:w="1416" w:type="dxa"/>
            <w:vMerge/>
            <w:shd w:val="clear" w:color="auto" w:fill="auto"/>
            <w:vAlign w:val="center"/>
          </w:tcPr>
          <w:p w:rsidR="00286C54" w:rsidRDefault="00286C54">
            <w:pPr>
              <w:spacing w:after="0" w:line="240" w:lineRule="auto"/>
              <w:rPr>
                <w:rFonts w:ascii="Times New Roman" w:hAnsi="Times New Roman" w:cs="Times New Roman"/>
                <w:b/>
              </w:rPr>
            </w:pPr>
          </w:p>
        </w:tc>
        <w:tc>
          <w:tcPr>
            <w:tcW w:w="2549" w:type="dxa"/>
            <w:vMerge/>
            <w:shd w:val="clear" w:color="auto" w:fill="auto"/>
            <w:vAlign w:val="center"/>
          </w:tcPr>
          <w:p w:rsidR="00286C54" w:rsidRDefault="00286C54">
            <w:pPr>
              <w:spacing w:after="0" w:line="240" w:lineRule="auto"/>
              <w:ind w:left="34" w:hanging="141"/>
              <w:rPr>
                <w:rFonts w:ascii="Times New Roman" w:hAnsi="Times New Roman" w:cs="Times New Roman"/>
                <w:b/>
              </w:rPr>
            </w:pPr>
          </w:p>
        </w:tc>
      </w:tr>
      <w:tr w:rsidR="00286C54">
        <w:trPr>
          <w:trHeight w:val="120"/>
        </w:trPr>
        <w:tc>
          <w:tcPr>
            <w:tcW w:w="1985" w:type="dxa"/>
            <w:vMerge/>
            <w:shd w:val="clear" w:color="auto" w:fill="auto"/>
            <w:vAlign w:val="center"/>
          </w:tcPr>
          <w:p w:rsidR="00286C54" w:rsidRDefault="00286C54">
            <w:pPr>
              <w:spacing w:after="0" w:line="240" w:lineRule="auto"/>
              <w:rPr>
                <w:rFonts w:ascii="Times New Roman" w:hAnsi="Times New Roman" w:cs="Times New Roman"/>
              </w:rPr>
            </w:pPr>
          </w:p>
        </w:tc>
        <w:tc>
          <w:tcPr>
            <w:tcW w:w="1984" w:type="dxa"/>
            <w:vMerge/>
            <w:shd w:val="clear" w:color="auto" w:fill="auto"/>
            <w:vAlign w:val="center"/>
          </w:tcPr>
          <w:p w:rsidR="00286C54" w:rsidRDefault="00286C54">
            <w:pPr>
              <w:spacing w:after="0" w:line="240" w:lineRule="auto"/>
              <w:rPr>
                <w:rFonts w:ascii="Times New Roman" w:hAnsi="Times New Roman" w:cs="Times New Roman"/>
              </w:rPr>
            </w:pPr>
          </w:p>
        </w:tc>
        <w:tc>
          <w:tcPr>
            <w:tcW w:w="1985" w:type="dxa"/>
            <w:vMerge w:val="restart"/>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2.2 Rozwinięcie sieci lokalnych partnerstw …</w:t>
            </w:r>
          </w:p>
        </w:tc>
        <w:tc>
          <w:tcPr>
            <w:tcW w:w="2836"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2.2.1</w:t>
            </w:r>
            <w:r>
              <w:rPr>
                <w:rFonts w:ascii="Times New Roman" w:eastAsia="Calibri" w:hAnsi="Times New Roman" w:cs="Times New Roman"/>
              </w:rPr>
              <w:t xml:space="preserve"> </w:t>
            </w:r>
            <w:r>
              <w:rPr>
                <w:rFonts w:ascii="Times New Roman" w:hAnsi="Times New Roman" w:cs="Times New Roman"/>
              </w:rPr>
              <w:t>inicjowanie i rozwój współpracy …</w:t>
            </w:r>
          </w:p>
        </w:tc>
        <w:tc>
          <w:tcPr>
            <w:tcW w:w="992" w:type="dxa"/>
            <w:vMerge w:val="restart"/>
            <w:shd w:val="clear" w:color="auto" w:fill="auto"/>
            <w:vAlign w:val="center"/>
          </w:tcPr>
          <w:p w:rsidR="00286C54" w:rsidRDefault="00286C54">
            <w:pPr>
              <w:spacing w:after="0" w:line="240" w:lineRule="auto"/>
              <w:rPr>
                <w:rFonts w:ascii="Times New Roman" w:hAnsi="Times New Roman" w:cs="Times New Roman"/>
              </w:rPr>
            </w:pPr>
          </w:p>
          <w:p w:rsidR="00286C54" w:rsidRDefault="007F1EEA">
            <w:pPr>
              <w:spacing w:after="0" w:line="240" w:lineRule="auto"/>
              <w:rPr>
                <w:rFonts w:ascii="Times New Roman" w:hAnsi="Times New Roman" w:cs="Times New Roman"/>
              </w:rPr>
            </w:pPr>
            <w:r>
              <w:rPr>
                <w:rFonts w:ascii="Times New Roman" w:hAnsi="Times New Roman" w:cs="Times New Roman"/>
              </w:rPr>
              <w:t>w.p. 6 w.p. 14</w:t>
            </w:r>
          </w:p>
          <w:p w:rsidR="00286C54" w:rsidRDefault="007F1EEA">
            <w:pPr>
              <w:spacing w:after="0" w:line="240" w:lineRule="auto"/>
              <w:rPr>
                <w:rFonts w:ascii="Times New Roman" w:hAnsi="Times New Roman" w:cs="Times New Roman"/>
              </w:rPr>
            </w:pPr>
            <w:r>
              <w:rPr>
                <w:rFonts w:ascii="Times New Roman" w:hAnsi="Times New Roman" w:cs="Times New Roman"/>
              </w:rPr>
              <w:t>w.p. 15</w:t>
            </w:r>
          </w:p>
          <w:p w:rsidR="00286C54" w:rsidRDefault="007F1EEA">
            <w:pPr>
              <w:spacing w:after="0" w:line="240" w:lineRule="auto"/>
              <w:rPr>
                <w:rFonts w:ascii="Times New Roman" w:hAnsi="Times New Roman" w:cs="Times New Roman"/>
              </w:rPr>
            </w:pPr>
            <w:r>
              <w:rPr>
                <w:rFonts w:ascii="Times New Roman" w:hAnsi="Times New Roman" w:cs="Times New Roman"/>
              </w:rPr>
              <w:t>w.p. 17</w:t>
            </w:r>
          </w:p>
        </w:tc>
        <w:tc>
          <w:tcPr>
            <w:tcW w:w="850" w:type="dxa"/>
            <w:vMerge w:val="restart"/>
            <w:shd w:val="clear" w:color="auto" w:fill="auto"/>
            <w:vAlign w:val="center"/>
          </w:tcPr>
          <w:p w:rsidR="00286C54" w:rsidRDefault="00286C54">
            <w:pPr>
              <w:spacing w:after="0" w:line="240" w:lineRule="auto"/>
              <w:rPr>
                <w:rFonts w:ascii="Times New Roman" w:hAnsi="Times New Roman" w:cs="Times New Roman"/>
              </w:rPr>
            </w:pPr>
          </w:p>
          <w:p w:rsidR="00286C54" w:rsidRDefault="007F1EEA">
            <w:pPr>
              <w:spacing w:after="0" w:line="240" w:lineRule="auto"/>
              <w:rPr>
                <w:rFonts w:ascii="Times New Roman" w:hAnsi="Times New Roman" w:cs="Times New Roman"/>
              </w:rPr>
            </w:pPr>
            <w:r>
              <w:rPr>
                <w:rFonts w:ascii="Times New Roman" w:hAnsi="Times New Roman" w:cs="Times New Roman"/>
              </w:rPr>
              <w:t>w.r. 11</w:t>
            </w:r>
          </w:p>
        </w:tc>
        <w:tc>
          <w:tcPr>
            <w:tcW w:w="1416" w:type="dxa"/>
            <w:vMerge/>
            <w:shd w:val="clear" w:color="auto" w:fill="auto"/>
            <w:vAlign w:val="center"/>
          </w:tcPr>
          <w:p w:rsidR="00286C54" w:rsidRDefault="00286C54">
            <w:pPr>
              <w:spacing w:after="0" w:line="240" w:lineRule="auto"/>
              <w:rPr>
                <w:rFonts w:ascii="Times New Roman" w:hAnsi="Times New Roman" w:cs="Times New Roman"/>
                <w:b/>
              </w:rPr>
            </w:pPr>
          </w:p>
        </w:tc>
        <w:tc>
          <w:tcPr>
            <w:tcW w:w="2549" w:type="dxa"/>
            <w:vMerge w:val="restart"/>
            <w:shd w:val="clear" w:color="auto" w:fill="auto"/>
            <w:vAlign w:val="center"/>
          </w:tcPr>
          <w:p w:rsidR="00286C54" w:rsidRDefault="007F1EEA">
            <w:pPr>
              <w:pStyle w:val="Akapitzlist"/>
              <w:numPr>
                <w:ilvl w:val="0"/>
                <w:numId w:val="27"/>
              </w:numPr>
              <w:spacing w:after="0" w:line="240" w:lineRule="auto"/>
              <w:ind w:left="34" w:hanging="141"/>
              <w:rPr>
                <w:rFonts w:ascii="Times New Roman" w:hAnsi="Times New Roman" w:cs="Times New Roman"/>
              </w:rPr>
            </w:pPr>
            <w:r>
              <w:rPr>
                <w:rFonts w:ascii="Times New Roman" w:hAnsi="Times New Roman" w:cs="Times New Roman"/>
              </w:rPr>
              <w:t>potencjał do wytwarzania produktów lokalnych</w:t>
            </w:r>
          </w:p>
        </w:tc>
      </w:tr>
      <w:tr w:rsidR="00286C54">
        <w:trPr>
          <w:trHeight w:val="120"/>
        </w:trPr>
        <w:tc>
          <w:tcPr>
            <w:tcW w:w="1985" w:type="dxa"/>
            <w:vMerge/>
            <w:shd w:val="clear" w:color="auto" w:fill="auto"/>
            <w:vAlign w:val="center"/>
          </w:tcPr>
          <w:p w:rsidR="00286C54" w:rsidRDefault="00286C54">
            <w:pPr>
              <w:spacing w:after="0" w:line="240" w:lineRule="auto"/>
              <w:rPr>
                <w:rFonts w:ascii="Times New Roman" w:hAnsi="Times New Roman" w:cs="Times New Roman"/>
              </w:rPr>
            </w:pPr>
          </w:p>
        </w:tc>
        <w:tc>
          <w:tcPr>
            <w:tcW w:w="1984" w:type="dxa"/>
            <w:vMerge/>
            <w:shd w:val="clear" w:color="auto" w:fill="auto"/>
            <w:vAlign w:val="center"/>
          </w:tcPr>
          <w:p w:rsidR="00286C54" w:rsidRDefault="00286C54">
            <w:pPr>
              <w:spacing w:after="0" w:line="240" w:lineRule="auto"/>
              <w:rPr>
                <w:rFonts w:ascii="Times New Roman" w:hAnsi="Times New Roman" w:cs="Times New Roman"/>
              </w:rPr>
            </w:pPr>
          </w:p>
        </w:tc>
        <w:tc>
          <w:tcPr>
            <w:tcW w:w="1985" w:type="dxa"/>
            <w:vMerge/>
            <w:shd w:val="clear" w:color="auto" w:fill="auto"/>
            <w:vAlign w:val="center"/>
          </w:tcPr>
          <w:p w:rsidR="00286C54" w:rsidRDefault="00286C54">
            <w:pPr>
              <w:spacing w:after="0" w:line="240" w:lineRule="auto"/>
              <w:rPr>
                <w:rFonts w:ascii="Times New Roman" w:hAnsi="Times New Roman" w:cs="Times New Roman"/>
              </w:rPr>
            </w:pPr>
          </w:p>
        </w:tc>
        <w:tc>
          <w:tcPr>
            <w:tcW w:w="2836"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2.2.2</w:t>
            </w:r>
            <w:r>
              <w:rPr>
                <w:rFonts w:ascii="Times New Roman" w:eastAsia="Calibri" w:hAnsi="Times New Roman" w:cs="Times New Roman"/>
              </w:rPr>
              <w:t xml:space="preserve"> </w:t>
            </w:r>
            <w:r>
              <w:rPr>
                <w:rFonts w:ascii="Times New Roman" w:hAnsi="Times New Roman" w:cs="Times New Roman"/>
              </w:rPr>
              <w:t>promowanie usług i produktów lokalnych</w:t>
            </w:r>
          </w:p>
        </w:tc>
        <w:tc>
          <w:tcPr>
            <w:tcW w:w="992" w:type="dxa"/>
            <w:vMerge/>
            <w:shd w:val="clear" w:color="auto" w:fill="auto"/>
            <w:vAlign w:val="center"/>
          </w:tcPr>
          <w:p w:rsidR="00286C54" w:rsidRDefault="00286C54">
            <w:pPr>
              <w:spacing w:after="0" w:line="240" w:lineRule="auto"/>
              <w:rPr>
                <w:rFonts w:ascii="Times New Roman" w:hAnsi="Times New Roman" w:cs="Times New Roman"/>
                <w:b/>
              </w:rPr>
            </w:pPr>
          </w:p>
        </w:tc>
        <w:tc>
          <w:tcPr>
            <w:tcW w:w="850" w:type="dxa"/>
            <w:vMerge/>
            <w:shd w:val="clear" w:color="auto" w:fill="auto"/>
            <w:vAlign w:val="center"/>
          </w:tcPr>
          <w:p w:rsidR="00286C54" w:rsidRDefault="00286C54">
            <w:pPr>
              <w:spacing w:after="0" w:line="240" w:lineRule="auto"/>
              <w:rPr>
                <w:rFonts w:ascii="Times New Roman" w:hAnsi="Times New Roman" w:cs="Times New Roman"/>
                <w:b/>
              </w:rPr>
            </w:pPr>
          </w:p>
        </w:tc>
        <w:tc>
          <w:tcPr>
            <w:tcW w:w="1416" w:type="dxa"/>
            <w:vMerge/>
            <w:shd w:val="clear" w:color="auto" w:fill="auto"/>
            <w:vAlign w:val="center"/>
          </w:tcPr>
          <w:p w:rsidR="00286C54" w:rsidRDefault="00286C54">
            <w:pPr>
              <w:spacing w:after="0" w:line="240" w:lineRule="auto"/>
              <w:rPr>
                <w:rFonts w:ascii="Times New Roman" w:hAnsi="Times New Roman" w:cs="Times New Roman"/>
                <w:b/>
              </w:rPr>
            </w:pPr>
          </w:p>
        </w:tc>
        <w:tc>
          <w:tcPr>
            <w:tcW w:w="2549" w:type="dxa"/>
            <w:vMerge/>
            <w:shd w:val="clear" w:color="auto" w:fill="auto"/>
            <w:vAlign w:val="center"/>
          </w:tcPr>
          <w:p w:rsidR="00286C54" w:rsidRDefault="00286C54">
            <w:pPr>
              <w:spacing w:after="0" w:line="240" w:lineRule="auto"/>
              <w:ind w:left="34" w:hanging="141"/>
              <w:rPr>
                <w:rFonts w:ascii="Times New Roman" w:hAnsi="Times New Roman" w:cs="Times New Roman"/>
                <w:b/>
              </w:rPr>
            </w:pPr>
          </w:p>
        </w:tc>
      </w:tr>
      <w:tr w:rsidR="00286C54">
        <w:trPr>
          <w:trHeight w:val="120"/>
        </w:trPr>
        <w:tc>
          <w:tcPr>
            <w:tcW w:w="1985" w:type="dxa"/>
            <w:vMerge/>
            <w:shd w:val="clear" w:color="auto" w:fill="auto"/>
            <w:vAlign w:val="center"/>
          </w:tcPr>
          <w:p w:rsidR="00286C54" w:rsidRDefault="00286C54">
            <w:pPr>
              <w:spacing w:after="0" w:line="240" w:lineRule="auto"/>
              <w:rPr>
                <w:rFonts w:ascii="Times New Roman" w:hAnsi="Times New Roman" w:cs="Times New Roman"/>
              </w:rPr>
            </w:pPr>
          </w:p>
        </w:tc>
        <w:tc>
          <w:tcPr>
            <w:tcW w:w="1984" w:type="dxa"/>
            <w:vMerge/>
            <w:shd w:val="clear" w:color="auto" w:fill="auto"/>
            <w:vAlign w:val="center"/>
          </w:tcPr>
          <w:p w:rsidR="00286C54" w:rsidRDefault="00286C54">
            <w:pPr>
              <w:spacing w:after="0" w:line="240" w:lineRule="auto"/>
              <w:rPr>
                <w:rFonts w:ascii="Times New Roman" w:hAnsi="Times New Roman" w:cs="Times New Roman"/>
              </w:rPr>
            </w:pPr>
          </w:p>
        </w:tc>
        <w:tc>
          <w:tcPr>
            <w:tcW w:w="1985" w:type="dxa"/>
            <w:vMerge/>
            <w:shd w:val="clear" w:color="auto" w:fill="auto"/>
            <w:vAlign w:val="center"/>
          </w:tcPr>
          <w:p w:rsidR="00286C54" w:rsidRDefault="00286C54">
            <w:pPr>
              <w:spacing w:after="0" w:line="240" w:lineRule="auto"/>
              <w:rPr>
                <w:rFonts w:ascii="Times New Roman" w:hAnsi="Times New Roman" w:cs="Times New Roman"/>
              </w:rPr>
            </w:pPr>
          </w:p>
        </w:tc>
        <w:tc>
          <w:tcPr>
            <w:tcW w:w="2836"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2.2.3</w:t>
            </w:r>
            <w:r>
              <w:rPr>
                <w:rFonts w:ascii="Times New Roman" w:eastAsia="Calibri" w:hAnsi="Times New Roman" w:cs="Times New Roman"/>
              </w:rPr>
              <w:t xml:space="preserve"> </w:t>
            </w:r>
            <w:r>
              <w:rPr>
                <w:rFonts w:ascii="Times New Roman" w:hAnsi="Times New Roman" w:cs="Times New Roman"/>
              </w:rPr>
              <w:t>działania na rzecz rozwoju rynków zbytu…</w:t>
            </w:r>
          </w:p>
        </w:tc>
        <w:tc>
          <w:tcPr>
            <w:tcW w:w="992" w:type="dxa"/>
            <w:vMerge/>
            <w:shd w:val="clear" w:color="auto" w:fill="auto"/>
            <w:vAlign w:val="center"/>
          </w:tcPr>
          <w:p w:rsidR="00286C54" w:rsidRDefault="00286C54">
            <w:pPr>
              <w:spacing w:after="0" w:line="240" w:lineRule="auto"/>
              <w:rPr>
                <w:rFonts w:ascii="Times New Roman" w:hAnsi="Times New Roman" w:cs="Times New Roman"/>
                <w:b/>
              </w:rPr>
            </w:pPr>
          </w:p>
        </w:tc>
        <w:tc>
          <w:tcPr>
            <w:tcW w:w="850" w:type="dxa"/>
            <w:vMerge/>
            <w:shd w:val="clear" w:color="auto" w:fill="auto"/>
            <w:vAlign w:val="center"/>
          </w:tcPr>
          <w:p w:rsidR="00286C54" w:rsidRDefault="00286C54">
            <w:pPr>
              <w:spacing w:after="0" w:line="240" w:lineRule="auto"/>
              <w:rPr>
                <w:rFonts w:ascii="Times New Roman" w:hAnsi="Times New Roman" w:cs="Times New Roman"/>
                <w:b/>
              </w:rPr>
            </w:pPr>
          </w:p>
        </w:tc>
        <w:tc>
          <w:tcPr>
            <w:tcW w:w="1416" w:type="dxa"/>
            <w:vMerge/>
            <w:shd w:val="clear" w:color="auto" w:fill="auto"/>
            <w:vAlign w:val="center"/>
          </w:tcPr>
          <w:p w:rsidR="00286C54" w:rsidRDefault="00286C54">
            <w:pPr>
              <w:spacing w:after="0" w:line="240" w:lineRule="auto"/>
              <w:rPr>
                <w:rFonts w:ascii="Times New Roman" w:hAnsi="Times New Roman" w:cs="Times New Roman"/>
                <w:b/>
              </w:rPr>
            </w:pPr>
          </w:p>
        </w:tc>
        <w:tc>
          <w:tcPr>
            <w:tcW w:w="2549" w:type="dxa"/>
            <w:vMerge/>
            <w:shd w:val="clear" w:color="auto" w:fill="auto"/>
            <w:vAlign w:val="center"/>
          </w:tcPr>
          <w:p w:rsidR="00286C54" w:rsidRDefault="00286C54">
            <w:pPr>
              <w:spacing w:after="0" w:line="240" w:lineRule="auto"/>
              <w:ind w:left="34" w:hanging="141"/>
              <w:rPr>
                <w:rFonts w:ascii="Times New Roman" w:hAnsi="Times New Roman" w:cs="Times New Roman"/>
                <w:b/>
              </w:rPr>
            </w:pPr>
          </w:p>
        </w:tc>
      </w:tr>
      <w:tr w:rsidR="00286C54">
        <w:trPr>
          <w:trHeight w:val="120"/>
        </w:trPr>
        <w:tc>
          <w:tcPr>
            <w:tcW w:w="1985" w:type="dxa"/>
            <w:vMerge/>
            <w:shd w:val="clear" w:color="auto" w:fill="auto"/>
            <w:vAlign w:val="center"/>
          </w:tcPr>
          <w:p w:rsidR="00286C54" w:rsidRDefault="00286C54">
            <w:pPr>
              <w:spacing w:after="0" w:line="240" w:lineRule="auto"/>
              <w:rPr>
                <w:rFonts w:ascii="Times New Roman" w:hAnsi="Times New Roman" w:cs="Times New Roman"/>
              </w:rPr>
            </w:pPr>
          </w:p>
        </w:tc>
        <w:tc>
          <w:tcPr>
            <w:tcW w:w="1984" w:type="dxa"/>
            <w:vMerge/>
            <w:shd w:val="clear" w:color="auto" w:fill="auto"/>
            <w:vAlign w:val="center"/>
          </w:tcPr>
          <w:p w:rsidR="00286C54" w:rsidRDefault="00286C54">
            <w:pPr>
              <w:spacing w:after="0" w:line="240" w:lineRule="auto"/>
              <w:rPr>
                <w:rFonts w:ascii="Times New Roman" w:hAnsi="Times New Roman" w:cs="Times New Roman"/>
              </w:rPr>
            </w:pPr>
          </w:p>
        </w:tc>
        <w:tc>
          <w:tcPr>
            <w:tcW w:w="1985" w:type="dxa"/>
            <w:vMerge/>
            <w:shd w:val="clear" w:color="auto" w:fill="auto"/>
            <w:vAlign w:val="center"/>
          </w:tcPr>
          <w:p w:rsidR="00286C54" w:rsidRDefault="00286C54">
            <w:pPr>
              <w:spacing w:after="0" w:line="240" w:lineRule="auto"/>
              <w:rPr>
                <w:rFonts w:ascii="Times New Roman" w:hAnsi="Times New Roman" w:cs="Times New Roman"/>
              </w:rPr>
            </w:pPr>
          </w:p>
        </w:tc>
        <w:tc>
          <w:tcPr>
            <w:tcW w:w="2836"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2.2.4</w:t>
            </w:r>
            <w:r>
              <w:rPr>
                <w:rFonts w:ascii="Times New Roman" w:eastAsia="Calibri" w:hAnsi="Times New Roman" w:cs="Times New Roman"/>
              </w:rPr>
              <w:t xml:space="preserve"> </w:t>
            </w:r>
            <w:r>
              <w:rPr>
                <w:rFonts w:ascii="Times New Roman" w:hAnsi="Times New Roman" w:cs="Times New Roman"/>
              </w:rPr>
              <w:t>tworzenie i rozwój inkubatorów …</w:t>
            </w:r>
          </w:p>
        </w:tc>
        <w:tc>
          <w:tcPr>
            <w:tcW w:w="992" w:type="dxa"/>
            <w:vMerge/>
            <w:shd w:val="clear" w:color="auto" w:fill="auto"/>
            <w:vAlign w:val="center"/>
          </w:tcPr>
          <w:p w:rsidR="00286C54" w:rsidRDefault="00286C54">
            <w:pPr>
              <w:spacing w:after="0" w:line="240" w:lineRule="auto"/>
              <w:rPr>
                <w:rFonts w:ascii="Times New Roman" w:hAnsi="Times New Roman" w:cs="Times New Roman"/>
                <w:b/>
              </w:rPr>
            </w:pPr>
          </w:p>
        </w:tc>
        <w:tc>
          <w:tcPr>
            <w:tcW w:w="850" w:type="dxa"/>
            <w:vMerge/>
            <w:shd w:val="clear" w:color="auto" w:fill="auto"/>
            <w:vAlign w:val="center"/>
          </w:tcPr>
          <w:p w:rsidR="00286C54" w:rsidRDefault="00286C54">
            <w:pPr>
              <w:spacing w:after="0" w:line="240" w:lineRule="auto"/>
              <w:rPr>
                <w:rFonts w:ascii="Times New Roman" w:hAnsi="Times New Roman" w:cs="Times New Roman"/>
                <w:b/>
              </w:rPr>
            </w:pPr>
          </w:p>
        </w:tc>
        <w:tc>
          <w:tcPr>
            <w:tcW w:w="1416" w:type="dxa"/>
            <w:vMerge/>
            <w:shd w:val="clear" w:color="auto" w:fill="auto"/>
            <w:vAlign w:val="center"/>
          </w:tcPr>
          <w:p w:rsidR="00286C54" w:rsidRDefault="00286C54">
            <w:pPr>
              <w:spacing w:after="0" w:line="240" w:lineRule="auto"/>
              <w:rPr>
                <w:rFonts w:ascii="Times New Roman" w:hAnsi="Times New Roman" w:cs="Times New Roman"/>
                <w:b/>
              </w:rPr>
            </w:pPr>
          </w:p>
        </w:tc>
        <w:tc>
          <w:tcPr>
            <w:tcW w:w="2549" w:type="dxa"/>
            <w:vMerge/>
            <w:shd w:val="clear" w:color="auto" w:fill="auto"/>
            <w:vAlign w:val="center"/>
          </w:tcPr>
          <w:p w:rsidR="00286C54" w:rsidRDefault="00286C54">
            <w:pPr>
              <w:spacing w:after="0" w:line="240" w:lineRule="auto"/>
              <w:ind w:left="34" w:hanging="141"/>
              <w:rPr>
                <w:rFonts w:ascii="Times New Roman" w:hAnsi="Times New Roman" w:cs="Times New Roman"/>
                <w:b/>
              </w:rPr>
            </w:pPr>
          </w:p>
        </w:tc>
      </w:tr>
      <w:tr w:rsidR="00286C54">
        <w:trPr>
          <w:trHeight w:val="120"/>
        </w:trPr>
        <w:tc>
          <w:tcPr>
            <w:tcW w:w="1985" w:type="dxa"/>
            <w:vMerge/>
            <w:shd w:val="clear" w:color="auto" w:fill="auto"/>
            <w:vAlign w:val="center"/>
          </w:tcPr>
          <w:p w:rsidR="00286C54" w:rsidRDefault="00286C54">
            <w:pPr>
              <w:spacing w:after="0" w:line="240" w:lineRule="auto"/>
              <w:rPr>
                <w:rFonts w:ascii="Times New Roman" w:hAnsi="Times New Roman" w:cs="Times New Roman"/>
              </w:rPr>
            </w:pPr>
          </w:p>
        </w:tc>
        <w:tc>
          <w:tcPr>
            <w:tcW w:w="1984" w:type="dxa"/>
            <w:vMerge/>
            <w:shd w:val="clear" w:color="auto" w:fill="auto"/>
            <w:vAlign w:val="center"/>
          </w:tcPr>
          <w:p w:rsidR="00286C54" w:rsidRDefault="00286C54">
            <w:pPr>
              <w:spacing w:after="0" w:line="240" w:lineRule="auto"/>
              <w:rPr>
                <w:rFonts w:ascii="Times New Roman" w:hAnsi="Times New Roman" w:cs="Times New Roman"/>
              </w:rPr>
            </w:pPr>
          </w:p>
        </w:tc>
        <w:tc>
          <w:tcPr>
            <w:tcW w:w="1985" w:type="dxa"/>
            <w:vMerge/>
            <w:shd w:val="clear" w:color="auto" w:fill="auto"/>
            <w:vAlign w:val="center"/>
          </w:tcPr>
          <w:p w:rsidR="00286C54" w:rsidRDefault="00286C54">
            <w:pPr>
              <w:spacing w:after="0" w:line="240" w:lineRule="auto"/>
              <w:rPr>
                <w:rFonts w:ascii="Times New Roman" w:hAnsi="Times New Roman" w:cs="Times New Roman"/>
              </w:rPr>
            </w:pPr>
          </w:p>
        </w:tc>
        <w:tc>
          <w:tcPr>
            <w:tcW w:w="2836"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2.2.5 tworzenie i rozwój krótkich łańcuchów dostaw</w:t>
            </w:r>
          </w:p>
        </w:tc>
        <w:tc>
          <w:tcPr>
            <w:tcW w:w="992" w:type="dxa"/>
            <w:vMerge/>
            <w:shd w:val="clear" w:color="auto" w:fill="auto"/>
            <w:vAlign w:val="center"/>
          </w:tcPr>
          <w:p w:rsidR="00286C54" w:rsidRDefault="00286C54">
            <w:pPr>
              <w:spacing w:after="0" w:line="240" w:lineRule="auto"/>
              <w:rPr>
                <w:rFonts w:ascii="Times New Roman" w:hAnsi="Times New Roman" w:cs="Times New Roman"/>
                <w:b/>
              </w:rPr>
            </w:pPr>
          </w:p>
        </w:tc>
        <w:tc>
          <w:tcPr>
            <w:tcW w:w="850" w:type="dxa"/>
            <w:vMerge/>
            <w:shd w:val="clear" w:color="auto" w:fill="auto"/>
            <w:vAlign w:val="center"/>
          </w:tcPr>
          <w:p w:rsidR="00286C54" w:rsidRDefault="00286C54">
            <w:pPr>
              <w:spacing w:after="0" w:line="240" w:lineRule="auto"/>
              <w:rPr>
                <w:rFonts w:ascii="Times New Roman" w:hAnsi="Times New Roman" w:cs="Times New Roman"/>
                <w:b/>
              </w:rPr>
            </w:pPr>
          </w:p>
        </w:tc>
        <w:tc>
          <w:tcPr>
            <w:tcW w:w="1416" w:type="dxa"/>
            <w:vMerge/>
            <w:shd w:val="clear" w:color="auto" w:fill="auto"/>
            <w:vAlign w:val="center"/>
          </w:tcPr>
          <w:p w:rsidR="00286C54" w:rsidRDefault="00286C54">
            <w:pPr>
              <w:spacing w:after="0" w:line="240" w:lineRule="auto"/>
              <w:rPr>
                <w:rFonts w:ascii="Times New Roman" w:hAnsi="Times New Roman" w:cs="Times New Roman"/>
                <w:b/>
              </w:rPr>
            </w:pPr>
          </w:p>
        </w:tc>
        <w:tc>
          <w:tcPr>
            <w:tcW w:w="2549" w:type="dxa"/>
            <w:vMerge/>
            <w:shd w:val="clear" w:color="auto" w:fill="auto"/>
            <w:vAlign w:val="center"/>
          </w:tcPr>
          <w:p w:rsidR="00286C54" w:rsidRDefault="00286C54">
            <w:pPr>
              <w:spacing w:after="0" w:line="240" w:lineRule="auto"/>
              <w:ind w:left="34" w:hanging="141"/>
              <w:rPr>
                <w:rFonts w:ascii="Times New Roman" w:hAnsi="Times New Roman" w:cs="Times New Roman"/>
                <w:b/>
              </w:rPr>
            </w:pPr>
          </w:p>
        </w:tc>
      </w:tr>
      <w:tr w:rsidR="00286C54">
        <w:trPr>
          <w:trHeight w:val="163"/>
        </w:trPr>
        <w:tc>
          <w:tcPr>
            <w:tcW w:w="1985" w:type="dxa"/>
            <w:vMerge/>
            <w:shd w:val="clear" w:color="auto" w:fill="auto"/>
            <w:vAlign w:val="center"/>
          </w:tcPr>
          <w:p w:rsidR="00286C54" w:rsidRDefault="00286C54">
            <w:pPr>
              <w:spacing w:after="0" w:line="240" w:lineRule="auto"/>
              <w:rPr>
                <w:rFonts w:ascii="Times New Roman" w:hAnsi="Times New Roman" w:cs="Times New Roman"/>
              </w:rPr>
            </w:pPr>
          </w:p>
        </w:tc>
        <w:tc>
          <w:tcPr>
            <w:tcW w:w="1984" w:type="dxa"/>
            <w:vMerge/>
            <w:shd w:val="clear" w:color="auto" w:fill="auto"/>
            <w:vAlign w:val="center"/>
          </w:tcPr>
          <w:p w:rsidR="00286C54" w:rsidRDefault="00286C54">
            <w:pPr>
              <w:spacing w:after="0" w:line="240" w:lineRule="auto"/>
              <w:rPr>
                <w:rFonts w:ascii="Times New Roman" w:hAnsi="Times New Roman" w:cs="Times New Roman"/>
              </w:rPr>
            </w:pPr>
          </w:p>
        </w:tc>
        <w:tc>
          <w:tcPr>
            <w:tcW w:w="1985" w:type="dxa"/>
            <w:vMerge/>
            <w:shd w:val="clear" w:color="auto" w:fill="auto"/>
            <w:vAlign w:val="center"/>
          </w:tcPr>
          <w:p w:rsidR="00286C54" w:rsidRDefault="00286C54">
            <w:pPr>
              <w:spacing w:after="0" w:line="240" w:lineRule="auto"/>
              <w:rPr>
                <w:rFonts w:ascii="Times New Roman" w:hAnsi="Times New Roman" w:cs="Times New Roman"/>
              </w:rPr>
            </w:pPr>
          </w:p>
        </w:tc>
        <w:tc>
          <w:tcPr>
            <w:tcW w:w="2836"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2.2.6</w:t>
            </w:r>
            <w:r>
              <w:rPr>
                <w:rFonts w:ascii="Times New Roman" w:eastAsia="Calibri" w:hAnsi="Times New Roman" w:cs="Times New Roman"/>
              </w:rPr>
              <w:t xml:space="preserve"> </w:t>
            </w:r>
            <w:r>
              <w:rPr>
                <w:rFonts w:ascii="Times New Roman" w:hAnsi="Times New Roman" w:cs="Times New Roman"/>
              </w:rPr>
              <w:t>badania i analizy dotyczące lokalnego sektora…</w:t>
            </w:r>
          </w:p>
        </w:tc>
        <w:tc>
          <w:tcPr>
            <w:tcW w:w="992" w:type="dxa"/>
            <w:vMerge/>
            <w:shd w:val="clear" w:color="auto" w:fill="auto"/>
            <w:vAlign w:val="center"/>
          </w:tcPr>
          <w:p w:rsidR="00286C54" w:rsidRDefault="00286C54">
            <w:pPr>
              <w:spacing w:after="0" w:line="240" w:lineRule="auto"/>
              <w:rPr>
                <w:rFonts w:ascii="Times New Roman" w:hAnsi="Times New Roman" w:cs="Times New Roman"/>
                <w:b/>
              </w:rPr>
            </w:pPr>
          </w:p>
        </w:tc>
        <w:tc>
          <w:tcPr>
            <w:tcW w:w="850" w:type="dxa"/>
            <w:vMerge/>
            <w:shd w:val="clear" w:color="auto" w:fill="auto"/>
            <w:vAlign w:val="center"/>
          </w:tcPr>
          <w:p w:rsidR="00286C54" w:rsidRDefault="00286C54">
            <w:pPr>
              <w:spacing w:after="0" w:line="240" w:lineRule="auto"/>
              <w:rPr>
                <w:rFonts w:ascii="Times New Roman" w:hAnsi="Times New Roman" w:cs="Times New Roman"/>
                <w:b/>
              </w:rPr>
            </w:pPr>
          </w:p>
        </w:tc>
        <w:tc>
          <w:tcPr>
            <w:tcW w:w="1416" w:type="dxa"/>
            <w:vMerge/>
            <w:shd w:val="clear" w:color="auto" w:fill="auto"/>
            <w:vAlign w:val="center"/>
          </w:tcPr>
          <w:p w:rsidR="00286C54" w:rsidRDefault="00286C54">
            <w:pPr>
              <w:spacing w:after="0" w:line="240" w:lineRule="auto"/>
              <w:rPr>
                <w:rFonts w:ascii="Times New Roman" w:hAnsi="Times New Roman" w:cs="Times New Roman"/>
                <w:b/>
              </w:rPr>
            </w:pPr>
          </w:p>
        </w:tc>
        <w:tc>
          <w:tcPr>
            <w:tcW w:w="2549" w:type="dxa"/>
            <w:vMerge/>
            <w:shd w:val="clear" w:color="auto" w:fill="auto"/>
            <w:vAlign w:val="center"/>
          </w:tcPr>
          <w:p w:rsidR="00286C54" w:rsidRDefault="00286C54">
            <w:pPr>
              <w:spacing w:after="0" w:line="240" w:lineRule="auto"/>
              <w:ind w:left="34" w:hanging="141"/>
              <w:rPr>
                <w:rFonts w:ascii="Times New Roman" w:hAnsi="Times New Roman" w:cs="Times New Roman"/>
                <w:b/>
              </w:rPr>
            </w:pPr>
          </w:p>
        </w:tc>
      </w:tr>
      <w:tr w:rsidR="00286C54">
        <w:trPr>
          <w:trHeight w:val="950"/>
        </w:trPr>
        <w:tc>
          <w:tcPr>
            <w:tcW w:w="1985" w:type="dxa"/>
            <w:vMerge/>
            <w:shd w:val="clear" w:color="auto" w:fill="auto"/>
            <w:vAlign w:val="center"/>
          </w:tcPr>
          <w:p w:rsidR="00286C54" w:rsidRDefault="00286C54">
            <w:pPr>
              <w:spacing w:after="0" w:line="240" w:lineRule="auto"/>
              <w:rPr>
                <w:rFonts w:ascii="Times New Roman" w:hAnsi="Times New Roman" w:cs="Times New Roman"/>
              </w:rPr>
            </w:pPr>
          </w:p>
        </w:tc>
        <w:tc>
          <w:tcPr>
            <w:tcW w:w="1984" w:type="dxa"/>
            <w:vMerge/>
            <w:shd w:val="clear" w:color="auto" w:fill="auto"/>
            <w:vAlign w:val="center"/>
          </w:tcPr>
          <w:p w:rsidR="00286C54" w:rsidRDefault="00286C54">
            <w:pPr>
              <w:spacing w:after="0" w:line="240" w:lineRule="auto"/>
              <w:rPr>
                <w:rFonts w:ascii="Times New Roman" w:hAnsi="Times New Roman" w:cs="Times New Roman"/>
              </w:rPr>
            </w:pPr>
          </w:p>
        </w:tc>
        <w:tc>
          <w:tcPr>
            <w:tcW w:w="1985"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2.3 Podniesienie poziomu aktywności zawodowej …</w:t>
            </w:r>
          </w:p>
        </w:tc>
        <w:tc>
          <w:tcPr>
            <w:tcW w:w="2836"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2.3.1</w:t>
            </w:r>
            <w:r>
              <w:t xml:space="preserve"> </w:t>
            </w:r>
            <w:r>
              <w:rPr>
                <w:rFonts w:ascii="Times New Roman" w:hAnsi="Times New Roman" w:cs="Times New Roman"/>
              </w:rPr>
              <w:t>podnoszenie kompetencji zawodowych…</w:t>
            </w:r>
          </w:p>
        </w:tc>
        <w:tc>
          <w:tcPr>
            <w:tcW w:w="992"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w.p. 7</w:t>
            </w:r>
          </w:p>
        </w:tc>
        <w:tc>
          <w:tcPr>
            <w:tcW w:w="850"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w.r. 5</w:t>
            </w:r>
          </w:p>
          <w:p w:rsidR="00286C54" w:rsidRDefault="007F1EEA">
            <w:pPr>
              <w:spacing w:after="0" w:line="240" w:lineRule="auto"/>
              <w:rPr>
                <w:rFonts w:ascii="Times New Roman" w:hAnsi="Times New Roman" w:cs="Times New Roman"/>
              </w:rPr>
            </w:pPr>
            <w:r>
              <w:rPr>
                <w:rFonts w:ascii="Times New Roman" w:hAnsi="Times New Roman" w:cs="Times New Roman"/>
              </w:rPr>
              <w:t>w.r. 6</w:t>
            </w:r>
          </w:p>
        </w:tc>
        <w:tc>
          <w:tcPr>
            <w:tcW w:w="1416" w:type="dxa"/>
            <w:vMerge/>
            <w:shd w:val="clear" w:color="auto" w:fill="auto"/>
            <w:vAlign w:val="center"/>
          </w:tcPr>
          <w:p w:rsidR="00286C54" w:rsidRDefault="00286C54">
            <w:pPr>
              <w:spacing w:after="0" w:line="240" w:lineRule="auto"/>
              <w:rPr>
                <w:rFonts w:ascii="Times New Roman" w:hAnsi="Times New Roman" w:cs="Times New Roman"/>
                <w:b/>
              </w:rPr>
            </w:pPr>
          </w:p>
        </w:tc>
        <w:tc>
          <w:tcPr>
            <w:tcW w:w="2549" w:type="dxa"/>
            <w:shd w:val="clear" w:color="auto" w:fill="auto"/>
            <w:vAlign w:val="center"/>
          </w:tcPr>
          <w:p w:rsidR="00286C54" w:rsidRDefault="007F1EEA">
            <w:pPr>
              <w:pStyle w:val="Akapitzlist"/>
              <w:numPr>
                <w:ilvl w:val="0"/>
                <w:numId w:val="27"/>
              </w:numPr>
              <w:spacing w:after="0" w:line="240" w:lineRule="auto"/>
              <w:ind w:left="34" w:hanging="141"/>
              <w:rPr>
                <w:rFonts w:ascii="Times New Roman" w:hAnsi="Times New Roman" w:cs="Times New Roman"/>
                <w:b/>
              </w:rPr>
            </w:pPr>
            <w:r>
              <w:rPr>
                <w:rFonts w:ascii="Times New Roman" w:hAnsi="Times New Roman" w:cs="Times New Roman"/>
              </w:rPr>
              <w:t xml:space="preserve">potencjał ludzki do zagospodarowania </w:t>
            </w:r>
            <w:r>
              <w:rPr>
                <w:rFonts w:ascii="Times New Roman" w:hAnsi="Times New Roman" w:cs="Times New Roman"/>
              </w:rPr>
              <w:br/>
              <w:t>i rosnąca aktywność mieszkańców</w:t>
            </w:r>
          </w:p>
        </w:tc>
      </w:tr>
      <w:tr w:rsidR="00286C54">
        <w:trPr>
          <w:trHeight w:val="852"/>
        </w:trPr>
        <w:tc>
          <w:tcPr>
            <w:tcW w:w="1985" w:type="dxa"/>
            <w:vMerge w:val="restart"/>
            <w:shd w:val="clear" w:color="auto" w:fill="auto"/>
            <w:textDirection w:val="btLr"/>
            <w:vAlign w:val="center"/>
          </w:tcPr>
          <w:p w:rsidR="00286C54" w:rsidRDefault="007F1EEA">
            <w:pPr>
              <w:spacing w:after="0" w:line="240" w:lineRule="auto"/>
              <w:ind w:left="113" w:right="113"/>
              <w:rPr>
                <w:rFonts w:ascii="Times New Roman" w:hAnsi="Times New Roman" w:cs="Times New Roman"/>
              </w:rPr>
            </w:pPr>
            <w:r>
              <w:rPr>
                <w:rFonts w:ascii="Times New Roman" w:hAnsi="Times New Roman" w:cs="Times New Roman"/>
              </w:rPr>
              <w:t>Niedostateczne zagospodarowanie przestrzeni publicznej w zakresie urządzeń i infrastruktury zaspokajającej potrzeby pierwszego rzędu oraz tworzących komfort zamieszkania</w:t>
            </w:r>
          </w:p>
        </w:tc>
        <w:tc>
          <w:tcPr>
            <w:tcW w:w="1984" w:type="dxa"/>
            <w:vMerge w:val="restart"/>
            <w:shd w:val="clear" w:color="auto" w:fill="auto"/>
            <w:textDirection w:val="btLr"/>
            <w:vAlign w:val="center"/>
          </w:tcPr>
          <w:p w:rsidR="00286C54" w:rsidRDefault="007F1EEA">
            <w:pPr>
              <w:spacing w:after="0" w:line="240" w:lineRule="auto"/>
              <w:ind w:left="113" w:right="113"/>
              <w:rPr>
                <w:rFonts w:ascii="Times New Roman" w:hAnsi="Times New Roman" w:cs="Times New Roman"/>
              </w:rPr>
            </w:pPr>
            <w:r>
              <w:rPr>
                <w:rFonts w:ascii="Times New Roman" w:hAnsi="Times New Roman" w:cs="Times New Roman"/>
              </w:rPr>
              <w:t>3. Zagospodarowanie przestrzeni publicznej w zakresie urządzeń i infrastruktury zaspokajającej potrzeby pierwszego rzędu oraz tworzących komfort zamieszkania</w:t>
            </w:r>
          </w:p>
        </w:tc>
        <w:tc>
          <w:tcPr>
            <w:tcW w:w="1985"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3.1 Zwiększenie dostępu do infrastruktury …</w:t>
            </w:r>
          </w:p>
        </w:tc>
        <w:tc>
          <w:tcPr>
            <w:tcW w:w="2836"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3.1.1 rozwój ogólnodostępnej i niekomercyjnej…</w:t>
            </w:r>
          </w:p>
        </w:tc>
        <w:tc>
          <w:tcPr>
            <w:tcW w:w="992"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w.p. 8</w:t>
            </w:r>
          </w:p>
          <w:p w:rsidR="00286C54" w:rsidRDefault="007F1EEA">
            <w:pPr>
              <w:spacing w:after="0" w:line="240" w:lineRule="auto"/>
              <w:rPr>
                <w:rFonts w:ascii="Times New Roman" w:hAnsi="Times New Roman" w:cs="Times New Roman"/>
              </w:rPr>
            </w:pPr>
            <w:r>
              <w:rPr>
                <w:rFonts w:ascii="Times New Roman" w:hAnsi="Times New Roman" w:cs="Times New Roman"/>
              </w:rPr>
              <w:t>w.p. 17</w:t>
            </w:r>
          </w:p>
        </w:tc>
        <w:tc>
          <w:tcPr>
            <w:tcW w:w="850"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w.r. 7</w:t>
            </w:r>
          </w:p>
        </w:tc>
        <w:tc>
          <w:tcPr>
            <w:tcW w:w="1416" w:type="dxa"/>
            <w:vMerge w:val="restart"/>
            <w:shd w:val="clear" w:color="auto" w:fill="auto"/>
            <w:textDirection w:val="btLr"/>
            <w:vAlign w:val="center"/>
          </w:tcPr>
          <w:p w:rsidR="00286C54" w:rsidRDefault="007F1EEA">
            <w:pPr>
              <w:spacing w:after="0" w:line="240" w:lineRule="auto"/>
              <w:ind w:left="113" w:right="113"/>
              <w:rPr>
                <w:rFonts w:ascii="Times New Roman" w:hAnsi="Times New Roman" w:cs="Times New Roman"/>
              </w:rPr>
            </w:pPr>
            <w:r>
              <w:rPr>
                <w:rFonts w:ascii="Times New Roman" w:hAnsi="Times New Roman" w:cs="Times New Roman"/>
              </w:rPr>
              <w:t>Odsetek mieszkańców deklarujących poprawę bezpieczeństwa własnej miejscowości/gminy, w porównaniu z rokiem 2014</w:t>
            </w:r>
          </w:p>
        </w:tc>
        <w:tc>
          <w:tcPr>
            <w:tcW w:w="2549" w:type="dxa"/>
            <w:shd w:val="clear" w:color="auto" w:fill="auto"/>
            <w:vAlign w:val="center"/>
          </w:tcPr>
          <w:p w:rsidR="00286C54" w:rsidRDefault="007F1EEA">
            <w:pPr>
              <w:pStyle w:val="Akapitzlist"/>
              <w:numPr>
                <w:ilvl w:val="0"/>
                <w:numId w:val="27"/>
              </w:numPr>
              <w:spacing w:after="0" w:line="240" w:lineRule="auto"/>
              <w:ind w:left="34" w:hanging="176"/>
              <w:rPr>
                <w:rFonts w:ascii="Times New Roman" w:hAnsi="Times New Roman" w:cs="Times New Roman"/>
              </w:rPr>
            </w:pPr>
            <w:r>
              <w:rPr>
                <w:rFonts w:ascii="Times New Roman" w:hAnsi="Times New Roman" w:cs="Times New Roman"/>
              </w:rPr>
              <w:t>poprawiająca się infrastruktura kulturalna i sportowo-rekreacyjna</w:t>
            </w:r>
          </w:p>
          <w:p w:rsidR="00286C54" w:rsidRDefault="007F1EEA">
            <w:pPr>
              <w:pStyle w:val="Akapitzlist"/>
              <w:numPr>
                <w:ilvl w:val="0"/>
                <w:numId w:val="27"/>
              </w:numPr>
              <w:spacing w:after="0" w:line="240" w:lineRule="auto"/>
              <w:ind w:left="34" w:hanging="176"/>
              <w:rPr>
                <w:rFonts w:ascii="Times New Roman" w:hAnsi="Times New Roman" w:cs="Times New Roman"/>
                <w:b/>
              </w:rPr>
            </w:pPr>
            <w:r>
              <w:rPr>
                <w:rFonts w:ascii="Times New Roman" w:hAnsi="Times New Roman" w:cs="Times New Roman"/>
              </w:rPr>
              <w:t>dobrze rozwinięta infrastruktura kulturalna</w:t>
            </w:r>
          </w:p>
        </w:tc>
      </w:tr>
      <w:tr w:rsidR="00286C54">
        <w:trPr>
          <w:trHeight w:val="690"/>
        </w:trPr>
        <w:tc>
          <w:tcPr>
            <w:tcW w:w="1985" w:type="dxa"/>
            <w:vMerge/>
            <w:shd w:val="clear" w:color="auto" w:fill="auto"/>
            <w:vAlign w:val="center"/>
          </w:tcPr>
          <w:p w:rsidR="00286C54" w:rsidRDefault="00286C54">
            <w:pPr>
              <w:spacing w:after="0" w:line="240" w:lineRule="auto"/>
              <w:rPr>
                <w:rFonts w:ascii="Times New Roman" w:hAnsi="Times New Roman" w:cs="Times New Roman"/>
                <w:b/>
              </w:rPr>
            </w:pPr>
          </w:p>
        </w:tc>
        <w:tc>
          <w:tcPr>
            <w:tcW w:w="1984" w:type="dxa"/>
            <w:vMerge/>
            <w:shd w:val="clear" w:color="auto" w:fill="auto"/>
            <w:vAlign w:val="center"/>
          </w:tcPr>
          <w:p w:rsidR="00286C54" w:rsidRDefault="00286C54">
            <w:pPr>
              <w:spacing w:after="0" w:line="240" w:lineRule="auto"/>
              <w:rPr>
                <w:rFonts w:ascii="Times New Roman" w:hAnsi="Times New Roman" w:cs="Times New Roman"/>
                <w:b/>
              </w:rPr>
            </w:pPr>
          </w:p>
        </w:tc>
        <w:tc>
          <w:tcPr>
            <w:tcW w:w="1985"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3.2 Poprawa dostępności komunikacyjnej …</w:t>
            </w:r>
          </w:p>
        </w:tc>
        <w:tc>
          <w:tcPr>
            <w:tcW w:w="2836"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3.2.1 budowa i przebudowa publicznych dróg …</w:t>
            </w:r>
          </w:p>
        </w:tc>
        <w:tc>
          <w:tcPr>
            <w:tcW w:w="992"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w.p. 16</w:t>
            </w:r>
          </w:p>
          <w:p w:rsidR="00286C54" w:rsidRDefault="007F1EEA">
            <w:pPr>
              <w:spacing w:after="0" w:line="240" w:lineRule="auto"/>
              <w:rPr>
                <w:rFonts w:ascii="Times New Roman" w:hAnsi="Times New Roman" w:cs="Times New Roman"/>
              </w:rPr>
            </w:pPr>
            <w:r w:rsidRPr="00184EC4">
              <w:rPr>
                <w:rFonts w:ascii="Times New Roman" w:hAnsi="Times New Roman" w:cs="Times New Roman"/>
              </w:rPr>
              <w:t>w.p. 17</w:t>
            </w:r>
          </w:p>
        </w:tc>
        <w:tc>
          <w:tcPr>
            <w:tcW w:w="850"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w.r. 12</w:t>
            </w:r>
          </w:p>
        </w:tc>
        <w:tc>
          <w:tcPr>
            <w:tcW w:w="1416" w:type="dxa"/>
            <w:vMerge/>
            <w:shd w:val="clear" w:color="auto" w:fill="auto"/>
            <w:vAlign w:val="center"/>
          </w:tcPr>
          <w:p w:rsidR="00286C54" w:rsidRDefault="00286C54">
            <w:pPr>
              <w:spacing w:after="0" w:line="240" w:lineRule="auto"/>
              <w:rPr>
                <w:rFonts w:ascii="Times New Roman" w:hAnsi="Times New Roman" w:cs="Times New Roman"/>
                <w:b/>
              </w:rPr>
            </w:pPr>
          </w:p>
        </w:tc>
        <w:tc>
          <w:tcPr>
            <w:tcW w:w="2549" w:type="dxa"/>
            <w:shd w:val="clear" w:color="auto" w:fill="auto"/>
            <w:vAlign w:val="center"/>
          </w:tcPr>
          <w:p w:rsidR="00286C54" w:rsidRDefault="007F1EEA">
            <w:pPr>
              <w:pStyle w:val="Akapitzlist"/>
              <w:numPr>
                <w:ilvl w:val="0"/>
                <w:numId w:val="28"/>
              </w:numPr>
              <w:spacing w:after="0" w:line="240" w:lineRule="auto"/>
              <w:ind w:left="34" w:hanging="141"/>
              <w:rPr>
                <w:rFonts w:ascii="Times New Roman" w:hAnsi="Times New Roman" w:cs="Times New Roman"/>
                <w:b/>
              </w:rPr>
            </w:pPr>
            <w:r>
              <w:rPr>
                <w:rFonts w:ascii="Times New Roman" w:hAnsi="Times New Roman" w:cs="Times New Roman"/>
              </w:rPr>
              <w:t>poprawiająca się infrastruktura techniczna</w:t>
            </w:r>
          </w:p>
        </w:tc>
      </w:tr>
      <w:tr w:rsidR="00286C54">
        <w:trPr>
          <w:trHeight w:val="1665"/>
        </w:trPr>
        <w:tc>
          <w:tcPr>
            <w:tcW w:w="1985" w:type="dxa"/>
            <w:vMerge/>
            <w:shd w:val="clear" w:color="auto" w:fill="auto"/>
            <w:vAlign w:val="center"/>
          </w:tcPr>
          <w:p w:rsidR="00286C54" w:rsidRDefault="00286C54">
            <w:pPr>
              <w:spacing w:after="0" w:line="240" w:lineRule="auto"/>
              <w:rPr>
                <w:rFonts w:ascii="Times New Roman" w:hAnsi="Times New Roman" w:cs="Times New Roman"/>
                <w:b/>
              </w:rPr>
            </w:pPr>
          </w:p>
        </w:tc>
        <w:tc>
          <w:tcPr>
            <w:tcW w:w="1984" w:type="dxa"/>
            <w:vMerge/>
            <w:shd w:val="clear" w:color="auto" w:fill="auto"/>
            <w:vAlign w:val="center"/>
          </w:tcPr>
          <w:p w:rsidR="00286C54" w:rsidRDefault="00286C54">
            <w:pPr>
              <w:spacing w:after="0" w:line="240" w:lineRule="auto"/>
              <w:rPr>
                <w:rFonts w:ascii="Times New Roman" w:hAnsi="Times New Roman" w:cs="Times New Roman"/>
                <w:b/>
              </w:rPr>
            </w:pPr>
          </w:p>
        </w:tc>
        <w:tc>
          <w:tcPr>
            <w:tcW w:w="1985"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3.3 Rozbudowa i rozwój bazy obiektów …</w:t>
            </w:r>
          </w:p>
        </w:tc>
        <w:tc>
          <w:tcPr>
            <w:tcW w:w="2836"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3.3.1 rozwój</w:t>
            </w:r>
            <w:r>
              <w:rPr>
                <w:rFonts w:ascii="Times New Roman" w:hAnsi="Times New Roman" w:cs="Times New Roman"/>
                <w:color w:val="FF0000"/>
              </w:rPr>
              <w:t xml:space="preserve"> </w:t>
            </w:r>
            <w:r>
              <w:rPr>
                <w:rFonts w:ascii="Times New Roman" w:hAnsi="Times New Roman" w:cs="Times New Roman"/>
              </w:rPr>
              <w:t>obiektów stanowiących ogólnodostępną infrastrukturę …</w:t>
            </w:r>
          </w:p>
        </w:tc>
        <w:tc>
          <w:tcPr>
            <w:tcW w:w="992" w:type="dxa"/>
            <w:shd w:val="clear" w:color="auto" w:fill="auto"/>
            <w:vAlign w:val="center"/>
          </w:tcPr>
          <w:p w:rsidR="00286C54" w:rsidRPr="00411F6F" w:rsidRDefault="007F1EEA">
            <w:pPr>
              <w:spacing w:after="0" w:line="240" w:lineRule="auto"/>
              <w:rPr>
                <w:rFonts w:ascii="Times New Roman" w:hAnsi="Times New Roman" w:cs="Times New Roman"/>
              </w:rPr>
            </w:pPr>
            <w:r w:rsidRPr="00411F6F">
              <w:rPr>
                <w:rFonts w:ascii="Times New Roman" w:hAnsi="Times New Roman" w:cs="Times New Roman"/>
              </w:rPr>
              <w:t>w.p. 8</w:t>
            </w:r>
          </w:p>
          <w:p w:rsidR="00184EC4" w:rsidRPr="00411F6F" w:rsidRDefault="00184EC4">
            <w:pPr>
              <w:spacing w:after="0" w:line="240" w:lineRule="auto"/>
              <w:rPr>
                <w:rFonts w:ascii="Times New Roman" w:hAnsi="Times New Roman" w:cs="Times New Roman"/>
              </w:rPr>
            </w:pPr>
            <w:r w:rsidRPr="00411F6F">
              <w:rPr>
                <w:rFonts w:ascii="Times New Roman" w:hAnsi="Times New Roman" w:cs="Times New Roman"/>
              </w:rPr>
              <w:t>w.p. 12</w:t>
            </w:r>
          </w:p>
          <w:p w:rsidR="007413D3" w:rsidRPr="00411F6F" w:rsidRDefault="007413D3">
            <w:pPr>
              <w:spacing w:after="0" w:line="240" w:lineRule="auto"/>
              <w:rPr>
                <w:rFonts w:ascii="Times New Roman" w:hAnsi="Times New Roman" w:cs="Times New Roman"/>
              </w:rPr>
            </w:pPr>
            <w:r w:rsidRPr="00411F6F">
              <w:rPr>
                <w:rFonts w:ascii="Times New Roman" w:hAnsi="Times New Roman" w:cs="Times New Roman"/>
              </w:rPr>
              <w:t>w.p. 13</w:t>
            </w:r>
          </w:p>
          <w:p w:rsidR="00286C54" w:rsidRPr="00411F6F" w:rsidRDefault="007F1EEA">
            <w:pPr>
              <w:spacing w:after="0" w:line="240" w:lineRule="auto"/>
              <w:rPr>
                <w:rFonts w:ascii="Times New Roman" w:hAnsi="Times New Roman" w:cs="Times New Roman"/>
              </w:rPr>
            </w:pPr>
            <w:r w:rsidRPr="00411F6F">
              <w:rPr>
                <w:rFonts w:ascii="Times New Roman" w:hAnsi="Times New Roman" w:cs="Times New Roman"/>
              </w:rPr>
              <w:t>w.p. 17</w:t>
            </w:r>
          </w:p>
        </w:tc>
        <w:tc>
          <w:tcPr>
            <w:tcW w:w="850" w:type="dxa"/>
            <w:shd w:val="clear" w:color="auto" w:fill="auto"/>
            <w:vAlign w:val="center"/>
          </w:tcPr>
          <w:p w:rsidR="00286C54" w:rsidRPr="00411F6F" w:rsidRDefault="007F1EEA">
            <w:pPr>
              <w:spacing w:after="0" w:line="240" w:lineRule="auto"/>
              <w:rPr>
                <w:rFonts w:ascii="Times New Roman" w:hAnsi="Times New Roman" w:cs="Times New Roman"/>
              </w:rPr>
            </w:pPr>
            <w:r w:rsidRPr="00411F6F">
              <w:rPr>
                <w:rFonts w:ascii="Times New Roman" w:hAnsi="Times New Roman" w:cs="Times New Roman"/>
              </w:rPr>
              <w:t>w.r. 7</w:t>
            </w:r>
          </w:p>
          <w:p w:rsidR="007413D3" w:rsidRPr="00411F6F" w:rsidRDefault="007413D3">
            <w:pPr>
              <w:spacing w:after="0" w:line="240" w:lineRule="auto"/>
              <w:rPr>
                <w:rFonts w:ascii="Times New Roman" w:hAnsi="Times New Roman" w:cs="Times New Roman"/>
              </w:rPr>
            </w:pPr>
            <w:r w:rsidRPr="00411F6F">
              <w:rPr>
                <w:rFonts w:ascii="Times New Roman" w:hAnsi="Times New Roman" w:cs="Times New Roman"/>
              </w:rPr>
              <w:t>w.r. 10</w:t>
            </w:r>
          </w:p>
        </w:tc>
        <w:tc>
          <w:tcPr>
            <w:tcW w:w="1416" w:type="dxa"/>
            <w:vMerge/>
            <w:shd w:val="clear" w:color="auto" w:fill="auto"/>
            <w:vAlign w:val="center"/>
          </w:tcPr>
          <w:p w:rsidR="00286C54" w:rsidRDefault="00286C54">
            <w:pPr>
              <w:spacing w:after="0" w:line="240" w:lineRule="auto"/>
              <w:rPr>
                <w:rFonts w:ascii="Times New Roman" w:hAnsi="Times New Roman" w:cs="Times New Roman"/>
                <w:b/>
              </w:rPr>
            </w:pPr>
          </w:p>
        </w:tc>
        <w:tc>
          <w:tcPr>
            <w:tcW w:w="2549" w:type="dxa"/>
            <w:shd w:val="clear" w:color="auto" w:fill="auto"/>
            <w:vAlign w:val="center"/>
          </w:tcPr>
          <w:p w:rsidR="00286C54" w:rsidRDefault="007F1EEA">
            <w:pPr>
              <w:pStyle w:val="Akapitzlist"/>
              <w:numPr>
                <w:ilvl w:val="0"/>
                <w:numId w:val="27"/>
              </w:numPr>
              <w:spacing w:after="0" w:line="240" w:lineRule="auto"/>
              <w:ind w:left="34" w:hanging="176"/>
              <w:rPr>
                <w:rFonts w:ascii="Times New Roman" w:hAnsi="Times New Roman" w:cs="Times New Roman"/>
              </w:rPr>
            </w:pPr>
            <w:r>
              <w:rPr>
                <w:rFonts w:ascii="Times New Roman" w:hAnsi="Times New Roman" w:cs="Times New Roman"/>
              </w:rPr>
              <w:t>poprawiająca się infrastruktura kulturalna i sportowo-rekreacyjna</w:t>
            </w:r>
          </w:p>
          <w:p w:rsidR="00286C54" w:rsidRDefault="007F1EEA">
            <w:pPr>
              <w:pStyle w:val="Akapitzlist"/>
              <w:numPr>
                <w:ilvl w:val="0"/>
                <w:numId w:val="27"/>
              </w:numPr>
              <w:spacing w:after="0" w:line="240" w:lineRule="auto"/>
              <w:ind w:left="34" w:hanging="176"/>
              <w:rPr>
                <w:rFonts w:ascii="Times New Roman" w:hAnsi="Times New Roman" w:cs="Times New Roman"/>
              </w:rPr>
            </w:pPr>
            <w:r>
              <w:rPr>
                <w:rFonts w:ascii="Times New Roman" w:hAnsi="Times New Roman" w:cs="Times New Roman"/>
              </w:rPr>
              <w:t>dobrze rozwinięta infrastruktura kulturalna</w:t>
            </w:r>
          </w:p>
        </w:tc>
      </w:tr>
      <w:tr w:rsidR="00286C54">
        <w:trPr>
          <w:trHeight w:val="1110"/>
        </w:trPr>
        <w:tc>
          <w:tcPr>
            <w:tcW w:w="1985" w:type="dxa"/>
            <w:vMerge w:val="restart"/>
            <w:shd w:val="clear" w:color="auto" w:fill="auto"/>
            <w:textDirection w:val="btLr"/>
            <w:vAlign w:val="center"/>
          </w:tcPr>
          <w:p w:rsidR="00286C54" w:rsidRDefault="007F1EEA">
            <w:pPr>
              <w:spacing w:after="0" w:line="240" w:lineRule="auto"/>
              <w:ind w:left="113" w:right="113"/>
              <w:rPr>
                <w:rFonts w:ascii="Times New Roman" w:hAnsi="Times New Roman" w:cs="Times New Roman"/>
              </w:rPr>
            </w:pPr>
            <w:r>
              <w:rPr>
                <w:rFonts w:ascii="Times New Roman" w:hAnsi="Times New Roman" w:cs="Times New Roman"/>
              </w:rPr>
              <w:t>Niski poziom aktywności społecznej mieszkańców</w:t>
            </w:r>
          </w:p>
        </w:tc>
        <w:tc>
          <w:tcPr>
            <w:tcW w:w="1984" w:type="dxa"/>
            <w:vMerge w:val="restart"/>
            <w:shd w:val="clear" w:color="auto" w:fill="auto"/>
            <w:textDirection w:val="btLr"/>
            <w:vAlign w:val="center"/>
          </w:tcPr>
          <w:p w:rsidR="00286C54" w:rsidRDefault="007F1EEA">
            <w:pPr>
              <w:spacing w:after="0" w:line="240" w:lineRule="auto"/>
              <w:ind w:left="113" w:right="113"/>
              <w:rPr>
                <w:rFonts w:ascii="Times New Roman" w:hAnsi="Times New Roman" w:cs="Times New Roman"/>
              </w:rPr>
            </w:pPr>
            <w:r>
              <w:rPr>
                <w:rFonts w:ascii="Times New Roman" w:hAnsi="Times New Roman" w:cs="Times New Roman"/>
              </w:rPr>
              <w:t>4. Podniesienie poziomu aktywności społecznej mieszkańców</w:t>
            </w:r>
          </w:p>
        </w:tc>
        <w:tc>
          <w:tcPr>
            <w:tcW w:w="1985" w:type="dxa"/>
            <w:vMerge w:val="restart"/>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4.1 Zwiększenie oferty zagospodarowania czasu wolnego …</w:t>
            </w:r>
          </w:p>
        </w:tc>
        <w:tc>
          <w:tcPr>
            <w:tcW w:w="2836"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4.1.1 przygotowanie i realizacja oferty zagospodarowania czasu wolnego …</w:t>
            </w:r>
          </w:p>
        </w:tc>
        <w:tc>
          <w:tcPr>
            <w:tcW w:w="992" w:type="dxa"/>
            <w:vMerge w:val="restart"/>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w.p. 4</w:t>
            </w:r>
          </w:p>
        </w:tc>
        <w:tc>
          <w:tcPr>
            <w:tcW w:w="850" w:type="dxa"/>
            <w:vMerge w:val="restart"/>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w.r. 2</w:t>
            </w:r>
          </w:p>
          <w:p w:rsidR="00286C54" w:rsidRDefault="007F1EEA">
            <w:pPr>
              <w:spacing w:after="0" w:line="240" w:lineRule="auto"/>
              <w:rPr>
                <w:rFonts w:ascii="Times New Roman" w:hAnsi="Times New Roman" w:cs="Times New Roman"/>
              </w:rPr>
            </w:pPr>
            <w:r>
              <w:rPr>
                <w:rFonts w:ascii="Times New Roman" w:hAnsi="Times New Roman" w:cs="Times New Roman"/>
              </w:rPr>
              <w:t>w.r. 3</w:t>
            </w:r>
          </w:p>
        </w:tc>
        <w:tc>
          <w:tcPr>
            <w:tcW w:w="1416" w:type="dxa"/>
            <w:vMerge w:val="restart"/>
            <w:shd w:val="clear" w:color="auto" w:fill="auto"/>
            <w:textDirection w:val="btLr"/>
            <w:vAlign w:val="center"/>
          </w:tcPr>
          <w:p w:rsidR="00286C54" w:rsidRDefault="007F1EEA">
            <w:pPr>
              <w:spacing w:after="0" w:line="240" w:lineRule="auto"/>
              <w:ind w:left="113" w:right="113"/>
              <w:rPr>
                <w:rFonts w:ascii="Times New Roman" w:hAnsi="Times New Roman" w:cs="Times New Roman"/>
              </w:rPr>
            </w:pPr>
            <w:r>
              <w:rPr>
                <w:rFonts w:ascii="Times New Roman" w:hAnsi="Times New Roman" w:cs="Times New Roman"/>
              </w:rPr>
              <w:t>Odsetek osób deklarujących poczucie więzi z miejscem zamieszkania i sąsiadami po roku 2023</w:t>
            </w:r>
          </w:p>
        </w:tc>
        <w:tc>
          <w:tcPr>
            <w:tcW w:w="2549" w:type="dxa"/>
            <w:vMerge w:val="restart"/>
            <w:shd w:val="clear" w:color="auto" w:fill="auto"/>
            <w:vAlign w:val="center"/>
          </w:tcPr>
          <w:p w:rsidR="00286C54" w:rsidRDefault="007F1EEA">
            <w:pPr>
              <w:pStyle w:val="Akapitzlist"/>
              <w:numPr>
                <w:ilvl w:val="0"/>
                <w:numId w:val="27"/>
              </w:numPr>
              <w:spacing w:after="0" w:line="240" w:lineRule="auto"/>
              <w:ind w:left="34" w:hanging="141"/>
              <w:rPr>
                <w:rFonts w:ascii="Times New Roman" w:hAnsi="Times New Roman" w:cs="Times New Roman"/>
              </w:rPr>
            </w:pPr>
            <w:r>
              <w:rPr>
                <w:rFonts w:ascii="Times New Roman" w:hAnsi="Times New Roman" w:cs="Times New Roman"/>
              </w:rPr>
              <w:t>potencjał do wytwarzania produktów lokalnych</w:t>
            </w:r>
          </w:p>
          <w:p w:rsidR="00286C54" w:rsidRDefault="007F1EEA">
            <w:pPr>
              <w:pStyle w:val="Akapitzlist"/>
              <w:numPr>
                <w:ilvl w:val="0"/>
                <w:numId w:val="27"/>
              </w:numPr>
              <w:spacing w:after="0" w:line="240" w:lineRule="auto"/>
              <w:ind w:left="34" w:hanging="141"/>
              <w:rPr>
                <w:rFonts w:ascii="Times New Roman" w:hAnsi="Times New Roman" w:cs="Times New Roman"/>
              </w:rPr>
            </w:pPr>
            <w:r>
              <w:rPr>
                <w:rFonts w:ascii="Times New Roman" w:hAnsi="Times New Roman" w:cs="Times New Roman"/>
              </w:rPr>
              <w:t>aktywnie funkcjonujące amatorskie podmioty kulturalne</w:t>
            </w:r>
          </w:p>
          <w:p w:rsidR="00286C54" w:rsidRDefault="007F1EEA">
            <w:pPr>
              <w:pStyle w:val="Akapitzlist"/>
              <w:numPr>
                <w:ilvl w:val="0"/>
                <w:numId w:val="27"/>
              </w:numPr>
              <w:spacing w:after="0" w:line="240" w:lineRule="auto"/>
              <w:ind w:left="34" w:hanging="141"/>
              <w:rPr>
                <w:rFonts w:ascii="Times New Roman" w:hAnsi="Times New Roman" w:cs="Times New Roman"/>
                <w:b/>
              </w:rPr>
            </w:pPr>
            <w:r>
              <w:rPr>
                <w:rFonts w:ascii="Times New Roman" w:hAnsi="Times New Roman" w:cs="Times New Roman"/>
              </w:rPr>
              <w:t xml:space="preserve">potencjał ludzki do zagospodarowania </w:t>
            </w:r>
            <w:r>
              <w:rPr>
                <w:rFonts w:ascii="Times New Roman" w:hAnsi="Times New Roman" w:cs="Times New Roman"/>
              </w:rPr>
              <w:br/>
              <w:t>i rosnąca aktywność mieszkańców</w:t>
            </w:r>
          </w:p>
        </w:tc>
      </w:tr>
      <w:tr w:rsidR="00286C54">
        <w:trPr>
          <w:trHeight w:val="679"/>
        </w:trPr>
        <w:tc>
          <w:tcPr>
            <w:tcW w:w="1985" w:type="dxa"/>
            <w:vMerge/>
            <w:shd w:val="clear" w:color="auto" w:fill="auto"/>
          </w:tcPr>
          <w:p w:rsidR="00286C54" w:rsidRDefault="00286C54">
            <w:pPr>
              <w:spacing w:after="0" w:line="240" w:lineRule="auto"/>
              <w:rPr>
                <w:rFonts w:ascii="Times New Roman" w:hAnsi="Times New Roman" w:cs="Times New Roman"/>
                <w:b/>
              </w:rPr>
            </w:pPr>
          </w:p>
        </w:tc>
        <w:tc>
          <w:tcPr>
            <w:tcW w:w="1984" w:type="dxa"/>
            <w:vMerge/>
            <w:shd w:val="clear" w:color="auto" w:fill="auto"/>
          </w:tcPr>
          <w:p w:rsidR="00286C54" w:rsidRDefault="00286C54">
            <w:pPr>
              <w:spacing w:after="0" w:line="240" w:lineRule="auto"/>
              <w:rPr>
                <w:rFonts w:ascii="Times New Roman" w:hAnsi="Times New Roman" w:cs="Times New Roman"/>
                <w:b/>
              </w:rPr>
            </w:pPr>
          </w:p>
        </w:tc>
        <w:tc>
          <w:tcPr>
            <w:tcW w:w="1985" w:type="dxa"/>
            <w:vMerge/>
            <w:shd w:val="clear" w:color="auto" w:fill="auto"/>
          </w:tcPr>
          <w:p w:rsidR="00286C54" w:rsidRDefault="00286C54">
            <w:pPr>
              <w:spacing w:after="0" w:line="240" w:lineRule="auto"/>
              <w:rPr>
                <w:rFonts w:ascii="Times New Roman" w:hAnsi="Times New Roman" w:cs="Times New Roman"/>
                <w:b/>
              </w:rPr>
            </w:pPr>
          </w:p>
        </w:tc>
        <w:tc>
          <w:tcPr>
            <w:tcW w:w="2836"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4.1.2 przygotowanie i realizacja inicjatyw …</w:t>
            </w:r>
          </w:p>
        </w:tc>
        <w:tc>
          <w:tcPr>
            <w:tcW w:w="992" w:type="dxa"/>
            <w:vMerge/>
            <w:shd w:val="clear" w:color="auto" w:fill="auto"/>
          </w:tcPr>
          <w:p w:rsidR="00286C54" w:rsidRDefault="00286C54">
            <w:pPr>
              <w:spacing w:after="0" w:line="240" w:lineRule="auto"/>
              <w:rPr>
                <w:rFonts w:ascii="Times New Roman" w:hAnsi="Times New Roman" w:cs="Times New Roman"/>
              </w:rPr>
            </w:pPr>
          </w:p>
        </w:tc>
        <w:tc>
          <w:tcPr>
            <w:tcW w:w="850" w:type="dxa"/>
            <w:vMerge/>
            <w:shd w:val="clear" w:color="auto" w:fill="auto"/>
          </w:tcPr>
          <w:p w:rsidR="00286C54" w:rsidRDefault="00286C54">
            <w:pPr>
              <w:spacing w:after="0" w:line="240" w:lineRule="auto"/>
              <w:rPr>
                <w:rFonts w:ascii="Times New Roman" w:hAnsi="Times New Roman" w:cs="Times New Roman"/>
              </w:rPr>
            </w:pPr>
          </w:p>
        </w:tc>
        <w:tc>
          <w:tcPr>
            <w:tcW w:w="1416" w:type="dxa"/>
            <w:vMerge/>
            <w:shd w:val="clear" w:color="auto" w:fill="auto"/>
          </w:tcPr>
          <w:p w:rsidR="00286C54" w:rsidRDefault="00286C54">
            <w:pPr>
              <w:spacing w:after="0" w:line="240" w:lineRule="auto"/>
              <w:rPr>
                <w:rFonts w:ascii="Times New Roman" w:hAnsi="Times New Roman" w:cs="Times New Roman"/>
                <w:b/>
              </w:rPr>
            </w:pPr>
          </w:p>
        </w:tc>
        <w:tc>
          <w:tcPr>
            <w:tcW w:w="2549" w:type="dxa"/>
            <w:vMerge/>
            <w:shd w:val="clear" w:color="auto" w:fill="auto"/>
          </w:tcPr>
          <w:p w:rsidR="00286C54" w:rsidRDefault="00286C54">
            <w:pPr>
              <w:spacing w:after="0" w:line="240" w:lineRule="auto"/>
              <w:rPr>
                <w:rFonts w:ascii="Times New Roman" w:hAnsi="Times New Roman" w:cs="Times New Roman"/>
                <w:b/>
              </w:rPr>
            </w:pPr>
          </w:p>
        </w:tc>
      </w:tr>
      <w:tr w:rsidR="00286C54">
        <w:trPr>
          <w:trHeight w:val="383"/>
        </w:trPr>
        <w:tc>
          <w:tcPr>
            <w:tcW w:w="1985" w:type="dxa"/>
            <w:vMerge/>
            <w:shd w:val="clear" w:color="auto" w:fill="auto"/>
          </w:tcPr>
          <w:p w:rsidR="00286C54" w:rsidRDefault="00286C54">
            <w:pPr>
              <w:spacing w:after="0" w:line="240" w:lineRule="auto"/>
              <w:rPr>
                <w:rFonts w:ascii="Times New Roman" w:hAnsi="Times New Roman" w:cs="Times New Roman"/>
                <w:b/>
              </w:rPr>
            </w:pPr>
          </w:p>
        </w:tc>
        <w:tc>
          <w:tcPr>
            <w:tcW w:w="1984" w:type="dxa"/>
            <w:vMerge/>
            <w:shd w:val="clear" w:color="auto" w:fill="auto"/>
          </w:tcPr>
          <w:p w:rsidR="00286C54" w:rsidRDefault="00286C54">
            <w:pPr>
              <w:spacing w:after="0" w:line="240" w:lineRule="auto"/>
              <w:rPr>
                <w:rFonts w:ascii="Times New Roman" w:hAnsi="Times New Roman" w:cs="Times New Roman"/>
                <w:b/>
              </w:rPr>
            </w:pPr>
          </w:p>
        </w:tc>
        <w:tc>
          <w:tcPr>
            <w:tcW w:w="1985"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4.2 Zwiększenie liczby animacji lokalnych …</w:t>
            </w:r>
          </w:p>
        </w:tc>
        <w:tc>
          <w:tcPr>
            <w:tcW w:w="2836"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4.2.1 przygotowanie i realizacja animacji lokalnych …</w:t>
            </w:r>
          </w:p>
        </w:tc>
        <w:tc>
          <w:tcPr>
            <w:tcW w:w="992" w:type="dxa"/>
            <w:shd w:val="clear" w:color="auto" w:fill="auto"/>
          </w:tcPr>
          <w:p w:rsidR="00286C54" w:rsidRDefault="007F1EEA">
            <w:pPr>
              <w:spacing w:after="0" w:line="240" w:lineRule="auto"/>
              <w:rPr>
                <w:rFonts w:ascii="Times New Roman" w:hAnsi="Times New Roman" w:cs="Times New Roman"/>
              </w:rPr>
            </w:pPr>
            <w:r>
              <w:rPr>
                <w:rFonts w:ascii="Times New Roman" w:hAnsi="Times New Roman" w:cs="Times New Roman"/>
              </w:rPr>
              <w:t>w.p. 1</w:t>
            </w:r>
          </w:p>
          <w:p w:rsidR="00286C54" w:rsidRDefault="007F1EEA">
            <w:pPr>
              <w:spacing w:after="0" w:line="240" w:lineRule="auto"/>
              <w:rPr>
                <w:rFonts w:ascii="Times New Roman" w:hAnsi="Times New Roman" w:cs="Times New Roman"/>
              </w:rPr>
            </w:pPr>
            <w:r>
              <w:rPr>
                <w:rFonts w:ascii="Times New Roman" w:hAnsi="Times New Roman" w:cs="Times New Roman"/>
              </w:rPr>
              <w:t>w.p. 2</w:t>
            </w:r>
          </w:p>
          <w:p w:rsidR="00286C54" w:rsidRDefault="007F1EEA">
            <w:pPr>
              <w:spacing w:after="0" w:line="240" w:lineRule="auto"/>
              <w:rPr>
                <w:rFonts w:ascii="Times New Roman" w:hAnsi="Times New Roman" w:cs="Times New Roman"/>
              </w:rPr>
            </w:pPr>
            <w:r>
              <w:rPr>
                <w:rFonts w:ascii="Times New Roman" w:hAnsi="Times New Roman" w:cs="Times New Roman"/>
              </w:rPr>
              <w:t>w.p. 3 w.p. 4</w:t>
            </w:r>
          </w:p>
          <w:p w:rsidR="00286C54" w:rsidRDefault="00286C54">
            <w:pPr>
              <w:spacing w:after="0" w:line="240" w:lineRule="auto"/>
              <w:rPr>
                <w:rFonts w:ascii="Times New Roman" w:hAnsi="Times New Roman" w:cs="Times New Roman"/>
              </w:rPr>
            </w:pPr>
          </w:p>
        </w:tc>
        <w:tc>
          <w:tcPr>
            <w:tcW w:w="850" w:type="dxa"/>
            <w:shd w:val="clear" w:color="auto" w:fill="auto"/>
          </w:tcPr>
          <w:p w:rsidR="00286C54" w:rsidRDefault="007F1EEA">
            <w:pPr>
              <w:spacing w:after="0" w:line="240" w:lineRule="auto"/>
              <w:rPr>
                <w:rFonts w:ascii="Times New Roman" w:hAnsi="Times New Roman" w:cs="Times New Roman"/>
              </w:rPr>
            </w:pPr>
            <w:r>
              <w:rPr>
                <w:rFonts w:ascii="Times New Roman" w:hAnsi="Times New Roman" w:cs="Times New Roman"/>
              </w:rPr>
              <w:t>w.r. 1</w:t>
            </w:r>
          </w:p>
          <w:p w:rsidR="00286C54" w:rsidRDefault="007F1EEA">
            <w:pPr>
              <w:spacing w:after="0" w:line="240" w:lineRule="auto"/>
              <w:rPr>
                <w:rFonts w:ascii="Times New Roman" w:hAnsi="Times New Roman" w:cs="Times New Roman"/>
              </w:rPr>
            </w:pPr>
            <w:r>
              <w:rPr>
                <w:rFonts w:ascii="Times New Roman" w:hAnsi="Times New Roman" w:cs="Times New Roman"/>
              </w:rPr>
              <w:t>w.r. 2</w:t>
            </w:r>
          </w:p>
          <w:p w:rsidR="00286C54" w:rsidRDefault="007F1EEA">
            <w:pPr>
              <w:spacing w:after="0" w:line="240" w:lineRule="auto"/>
              <w:rPr>
                <w:rFonts w:ascii="Times New Roman" w:hAnsi="Times New Roman" w:cs="Times New Roman"/>
              </w:rPr>
            </w:pPr>
            <w:r>
              <w:rPr>
                <w:rFonts w:ascii="Times New Roman" w:hAnsi="Times New Roman" w:cs="Times New Roman"/>
              </w:rPr>
              <w:t>w.r. 3</w:t>
            </w:r>
          </w:p>
        </w:tc>
        <w:tc>
          <w:tcPr>
            <w:tcW w:w="1416" w:type="dxa"/>
            <w:vMerge/>
            <w:shd w:val="clear" w:color="auto" w:fill="auto"/>
          </w:tcPr>
          <w:p w:rsidR="00286C54" w:rsidRDefault="00286C54">
            <w:pPr>
              <w:spacing w:after="0" w:line="240" w:lineRule="auto"/>
              <w:rPr>
                <w:rFonts w:ascii="Times New Roman" w:hAnsi="Times New Roman" w:cs="Times New Roman"/>
              </w:rPr>
            </w:pPr>
          </w:p>
        </w:tc>
        <w:tc>
          <w:tcPr>
            <w:tcW w:w="2549" w:type="dxa"/>
            <w:shd w:val="clear" w:color="auto" w:fill="auto"/>
          </w:tcPr>
          <w:p w:rsidR="00286C54" w:rsidRDefault="007F1EEA">
            <w:pPr>
              <w:pStyle w:val="Akapitzlist"/>
              <w:numPr>
                <w:ilvl w:val="0"/>
                <w:numId w:val="27"/>
              </w:numPr>
              <w:spacing w:after="0" w:line="240" w:lineRule="auto"/>
              <w:ind w:left="34" w:hanging="141"/>
              <w:rPr>
                <w:rFonts w:ascii="Times New Roman" w:hAnsi="Times New Roman" w:cs="Times New Roman"/>
              </w:rPr>
            </w:pPr>
            <w:r>
              <w:rPr>
                <w:rFonts w:ascii="Times New Roman" w:hAnsi="Times New Roman" w:cs="Times New Roman"/>
              </w:rPr>
              <w:t>potencjał do wytwarzania produktów lokalnych</w:t>
            </w:r>
          </w:p>
          <w:p w:rsidR="00286C54" w:rsidRDefault="007F1EEA">
            <w:pPr>
              <w:pStyle w:val="Akapitzlist"/>
              <w:numPr>
                <w:ilvl w:val="0"/>
                <w:numId w:val="27"/>
              </w:numPr>
              <w:spacing w:after="0" w:line="240" w:lineRule="auto"/>
              <w:ind w:left="34" w:hanging="141"/>
              <w:rPr>
                <w:rFonts w:ascii="Times New Roman" w:hAnsi="Times New Roman" w:cs="Times New Roman"/>
              </w:rPr>
            </w:pPr>
            <w:r>
              <w:rPr>
                <w:rFonts w:ascii="Times New Roman" w:hAnsi="Times New Roman" w:cs="Times New Roman"/>
              </w:rPr>
              <w:t>wzrost poziomu edukacji i dobre wykształcenie części mieszkańców</w:t>
            </w:r>
          </w:p>
          <w:p w:rsidR="00286C54" w:rsidRDefault="007F1EEA">
            <w:pPr>
              <w:pStyle w:val="Akapitzlist"/>
              <w:numPr>
                <w:ilvl w:val="0"/>
                <w:numId w:val="27"/>
              </w:numPr>
              <w:spacing w:after="0" w:line="240" w:lineRule="auto"/>
              <w:ind w:left="34" w:hanging="141"/>
              <w:rPr>
                <w:rFonts w:ascii="Times New Roman" w:hAnsi="Times New Roman" w:cs="Times New Roman"/>
              </w:rPr>
            </w:pPr>
            <w:r>
              <w:rPr>
                <w:rFonts w:ascii="Times New Roman" w:hAnsi="Times New Roman" w:cs="Times New Roman"/>
              </w:rPr>
              <w:t xml:space="preserve">potencjał ludzki do zagospodarowania </w:t>
            </w:r>
            <w:r>
              <w:rPr>
                <w:rFonts w:ascii="Times New Roman" w:hAnsi="Times New Roman" w:cs="Times New Roman"/>
              </w:rPr>
              <w:br/>
              <w:t>i rosnąca aktywność mieszkańców</w:t>
            </w:r>
          </w:p>
        </w:tc>
      </w:tr>
    </w:tbl>
    <w:p w:rsidR="00286C54" w:rsidRDefault="00286C54">
      <w:pPr>
        <w:spacing w:after="0" w:line="240" w:lineRule="auto"/>
        <w:jc w:val="both"/>
        <w:rPr>
          <w:rFonts w:ascii="Times New Roman" w:eastAsia="Calibri" w:hAnsi="Times New Roman" w:cs="Times New Roman"/>
        </w:rPr>
      </w:pPr>
    </w:p>
    <w:p w:rsidR="00286C54" w:rsidRDefault="007F1EEA">
      <w:pPr>
        <w:spacing w:after="0" w:line="240" w:lineRule="auto"/>
        <w:jc w:val="both"/>
        <w:rPr>
          <w:rFonts w:ascii="Times New Roman" w:eastAsia="Calibri" w:hAnsi="Times New Roman" w:cs="Times New Roman"/>
          <w:b/>
        </w:rPr>
      </w:pPr>
      <w:r>
        <w:rPr>
          <w:rFonts w:ascii="Times New Roman" w:eastAsia="Calibri" w:hAnsi="Times New Roman" w:cs="Times New Roman"/>
          <w:b/>
        </w:rPr>
        <w:t xml:space="preserve">Tabela 27. </w:t>
      </w:r>
      <w:r>
        <w:rPr>
          <w:rFonts w:ascii="Times New Roman" w:eastAsia="Calibri" w:hAnsi="Times New Roman" w:cs="Times New Roman"/>
          <w:b/>
        </w:rPr>
        <w:tab/>
        <w:t>Cele i wskaźniki</w:t>
      </w:r>
    </w:p>
    <w:tbl>
      <w:tblPr>
        <w:tblStyle w:val="Tabela-Siatka"/>
        <w:tblW w:w="15564" w:type="dxa"/>
        <w:tblInd w:w="-572" w:type="dxa"/>
        <w:tblLook w:val="04A0" w:firstRow="1" w:lastRow="0" w:firstColumn="1" w:lastColumn="0" w:noHBand="0" w:noVBand="1"/>
      </w:tblPr>
      <w:tblGrid>
        <w:gridCol w:w="839"/>
        <w:gridCol w:w="3645"/>
        <w:gridCol w:w="1792"/>
        <w:gridCol w:w="2006"/>
        <w:gridCol w:w="1216"/>
        <w:gridCol w:w="1332"/>
        <w:gridCol w:w="1490"/>
        <w:gridCol w:w="1011"/>
        <w:gridCol w:w="120"/>
        <w:gridCol w:w="2113"/>
      </w:tblGrid>
      <w:tr w:rsidR="00286C54" w:rsidTr="009335B7">
        <w:tc>
          <w:tcPr>
            <w:tcW w:w="839" w:type="dxa"/>
            <w:shd w:val="clear" w:color="auto" w:fill="FFFF00"/>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1.0</w:t>
            </w:r>
          </w:p>
        </w:tc>
        <w:tc>
          <w:tcPr>
            <w:tcW w:w="3645" w:type="dxa"/>
            <w:shd w:val="clear" w:color="auto" w:fill="FFFF00"/>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CEL OGÓLNY 1</w:t>
            </w:r>
          </w:p>
        </w:tc>
        <w:tc>
          <w:tcPr>
            <w:tcW w:w="11080" w:type="dxa"/>
            <w:gridSpan w:val="8"/>
            <w:shd w:val="clear" w:color="auto" w:fill="FFFF00"/>
            <w:vAlign w:val="center"/>
          </w:tcPr>
          <w:p w:rsidR="00286C54" w:rsidRDefault="007F1EEA">
            <w:pPr>
              <w:spacing w:after="0" w:line="240" w:lineRule="auto"/>
              <w:rPr>
                <w:rFonts w:ascii="Times New Roman" w:hAnsi="Times New Roman" w:cs="Times New Roman"/>
                <w:b/>
              </w:rPr>
            </w:pPr>
            <w:r>
              <w:rPr>
                <w:rFonts w:ascii="Times New Roman" w:hAnsi="Times New Roman" w:cs="Times New Roman"/>
                <w:b/>
              </w:rPr>
              <w:t>Wykorzystanie potencjału przyrodniczego, kulturowego i historycznego dla zachowania tożsamości obszaru, promocji i rozwoju lokalnego</w:t>
            </w:r>
          </w:p>
        </w:tc>
      </w:tr>
      <w:tr w:rsidR="00286C54" w:rsidTr="009335B7">
        <w:tc>
          <w:tcPr>
            <w:tcW w:w="839" w:type="dxa"/>
            <w:shd w:val="clear" w:color="auto" w:fill="FFF2CC" w:themeFill="accent4" w:themeFillTint="33"/>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1.1</w:t>
            </w:r>
          </w:p>
        </w:tc>
        <w:tc>
          <w:tcPr>
            <w:tcW w:w="3645" w:type="dxa"/>
            <w:vMerge w:val="restart"/>
            <w:shd w:val="clear" w:color="auto" w:fill="FFF2CC" w:themeFill="accent4" w:themeFillTint="33"/>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CELE SZCZEGÓŁOWE</w:t>
            </w:r>
          </w:p>
        </w:tc>
        <w:tc>
          <w:tcPr>
            <w:tcW w:w="11080" w:type="dxa"/>
            <w:gridSpan w:val="8"/>
            <w:shd w:val="clear" w:color="auto" w:fill="FFF2CC" w:themeFill="accent4" w:themeFillTint="33"/>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Korzystanie z zasobów przyrodniczych i kulturalnych w zgodzie z zasadami zrównoważonego rozwoju</w:t>
            </w:r>
          </w:p>
        </w:tc>
      </w:tr>
      <w:tr w:rsidR="00286C54" w:rsidTr="009335B7">
        <w:tc>
          <w:tcPr>
            <w:tcW w:w="839" w:type="dxa"/>
            <w:shd w:val="clear" w:color="auto" w:fill="FFF2CC" w:themeFill="accent4" w:themeFillTint="33"/>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1.2</w:t>
            </w:r>
          </w:p>
        </w:tc>
        <w:tc>
          <w:tcPr>
            <w:tcW w:w="3645" w:type="dxa"/>
            <w:vMerge/>
            <w:shd w:val="clear" w:color="auto" w:fill="FFF2CC" w:themeFill="accent4" w:themeFillTint="33"/>
            <w:vAlign w:val="center"/>
          </w:tcPr>
          <w:p w:rsidR="00286C54" w:rsidRDefault="00286C54">
            <w:pPr>
              <w:spacing w:after="0" w:line="240" w:lineRule="auto"/>
              <w:rPr>
                <w:rFonts w:ascii="Times New Roman" w:hAnsi="Times New Roman" w:cs="Times New Roman"/>
              </w:rPr>
            </w:pPr>
          </w:p>
        </w:tc>
        <w:tc>
          <w:tcPr>
            <w:tcW w:w="11080" w:type="dxa"/>
            <w:gridSpan w:val="8"/>
            <w:shd w:val="clear" w:color="auto" w:fill="FFF2CC" w:themeFill="accent4" w:themeFillTint="33"/>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Poprawa stanu zachowania obiektów zabytkowych i określenie spójnej wizji wykorzystania obiektów historycznych poprzez właściwą ich prezentację i nadawanie funkcji przyczyniających się do rozwoju społeczno-gospodarczego oraz kultywowanie niematerialnego dziedzictwa historycznego</w:t>
            </w:r>
          </w:p>
        </w:tc>
      </w:tr>
      <w:tr w:rsidR="00286C54" w:rsidTr="009335B7">
        <w:tc>
          <w:tcPr>
            <w:tcW w:w="839" w:type="dxa"/>
            <w:shd w:val="clear" w:color="auto" w:fill="FFF2CC" w:themeFill="accent4" w:themeFillTint="33"/>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1.3</w:t>
            </w:r>
          </w:p>
        </w:tc>
        <w:tc>
          <w:tcPr>
            <w:tcW w:w="3645" w:type="dxa"/>
            <w:vMerge/>
            <w:shd w:val="clear" w:color="auto" w:fill="FFF2CC" w:themeFill="accent4" w:themeFillTint="33"/>
            <w:vAlign w:val="center"/>
          </w:tcPr>
          <w:p w:rsidR="00286C54" w:rsidRDefault="00286C54">
            <w:pPr>
              <w:spacing w:after="0" w:line="240" w:lineRule="auto"/>
              <w:rPr>
                <w:rFonts w:ascii="Times New Roman" w:hAnsi="Times New Roman" w:cs="Times New Roman"/>
              </w:rPr>
            </w:pPr>
          </w:p>
        </w:tc>
        <w:tc>
          <w:tcPr>
            <w:tcW w:w="11080" w:type="dxa"/>
            <w:gridSpan w:val="8"/>
            <w:shd w:val="clear" w:color="auto" w:fill="FFF2CC" w:themeFill="accent4" w:themeFillTint="33"/>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Rozwinięcie oferty okołopobytowej i rozbudowa infrastruktury obsługi ruchu turystycznego z perspektywy nowych trendów rynkowych i potrzeby wydłużenia sezonu</w:t>
            </w:r>
          </w:p>
        </w:tc>
      </w:tr>
      <w:tr w:rsidR="00286C54" w:rsidTr="002E5FF5">
        <w:trPr>
          <w:trHeight w:val="609"/>
        </w:trPr>
        <w:tc>
          <w:tcPr>
            <w:tcW w:w="4484" w:type="dxa"/>
            <w:gridSpan w:val="2"/>
            <w:shd w:val="clear" w:color="auto" w:fill="auto"/>
            <w:vAlign w:val="center"/>
          </w:tcPr>
          <w:p w:rsidR="00286C54" w:rsidRDefault="00286C54">
            <w:pPr>
              <w:spacing w:after="0" w:line="240" w:lineRule="auto"/>
              <w:rPr>
                <w:rFonts w:ascii="Times New Roman" w:hAnsi="Times New Roman" w:cs="Times New Roman"/>
              </w:rPr>
            </w:pPr>
          </w:p>
        </w:tc>
        <w:tc>
          <w:tcPr>
            <w:tcW w:w="3798" w:type="dxa"/>
            <w:gridSpan w:val="2"/>
            <w:shd w:val="clear" w:color="auto" w:fill="FFFF00"/>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Wskaźnik oddziaływania celu ogólnego</w:t>
            </w:r>
          </w:p>
        </w:tc>
        <w:tc>
          <w:tcPr>
            <w:tcW w:w="1216" w:type="dxa"/>
            <w:shd w:val="clear" w:color="auto" w:fill="FFFF00"/>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Jednostka miary</w:t>
            </w:r>
          </w:p>
        </w:tc>
        <w:tc>
          <w:tcPr>
            <w:tcW w:w="1332" w:type="dxa"/>
            <w:shd w:val="clear" w:color="auto" w:fill="FFFF00"/>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stan początkowy 2014 r.</w:t>
            </w:r>
          </w:p>
        </w:tc>
        <w:tc>
          <w:tcPr>
            <w:tcW w:w="1490" w:type="dxa"/>
            <w:shd w:val="clear" w:color="auto" w:fill="FFFF00"/>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plan 2023 r.</w:t>
            </w:r>
          </w:p>
        </w:tc>
        <w:tc>
          <w:tcPr>
            <w:tcW w:w="3244" w:type="dxa"/>
            <w:gridSpan w:val="3"/>
            <w:shd w:val="clear" w:color="auto" w:fill="FFFF00"/>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Źródło danych/sposób pomiaru</w:t>
            </w:r>
          </w:p>
        </w:tc>
      </w:tr>
      <w:tr w:rsidR="00286C54" w:rsidTr="002E5FF5">
        <w:tc>
          <w:tcPr>
            <w:tcW w:w="839"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w 1.0</w:t>
            </w:r>
          </w:p>
        </w:tc>
        <w:tc>
          <w:tcPr>
            <w:tcW w:w="7443" w:type="dxa"/>
            <w:gridSpan w:val="3"/>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Odsetek osób deklarujących poprawę dostępu do elementów dziedzictwa przyrodniczego, kulturowego i historycznego obszaru LSR, po roku 2023</w:t>
            </w:r>
          </w:p>
        </w:tc>
        <w:tc>
          <w:tcPr>
            <w:tcW w:w="1216"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odsetek badanych (%)</w:t>
            </w:r>
          </w:p>
        </w:tc>
        <w:tc>
          <w:tcPr>
            <w:tcW w:w="1332"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0%</w:t>
            </w:r>
          </w:p>
        </w:tc>
        <w:tc>
          <w:tcPr>
            <w:tcW w:w="1490"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30%</w:t>
            </w:r>
          </w:p>
        </w:tc>
        <w:tc>
          <w:tcPr>
            <w:tcW w:w="3244" w:type="dxa"/>
            <w:gridSpan w:val="3"/>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dane zewnętrzne</w:t>
            </w:r>
          </w:p>
        </w:tc>
      </w:tr>
      <w:tr w:rsidR="00286C54" w:rsidTr="002E5FF5">
        <w:trPr>
          <w:trHeight w:val="631"/>
        </w:trPr>
        <w:tc>
          <w:tcPr>
            <w:tcW w:w="4484" w:type="dxa"/>
            <w:gridSpan w:val="2"/>
            <w:shd w:val="clear" w:color="auto" w:fill="auto"/>
            <w:vAlign w:val="center"/>
          </w:tcPr>
          <w:p w:rsidR="00286C54" w:rsidRDefault="00286C54">
            <w:pPr>
              <w:spacing w:after="0" w:line="240" w:lineRule="auto"/>
              <w:rPr>
                <w:rFonts w:ascii="Times New Roman" w:hAnsi="Times New Roman" w:cs="Times New Roman"/>
              </w:rPr>
            </w:pPr>
          </w:p>
        </w:tc>
        <w:tc>
          <w:tcPr>
            <w:tcW w:w="3798" w:type="dxa"/>
            <w:gridSpan w:val="2"/>
            <w:shd w:val="clear" w:color="auto" w:fill="FFF2CC" w:themeFill="accent4" w:themeFillTint="33"/>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Wskaźnik rezultatu dla celów szczegółowych</w:t>
            </w:r>
          </w:p>
        </w:tc>
        <w:tc>
          <w:tcPr>
            <w:tcW w:w="1216" w:type="dxa"/>
            <w:shd w:val="clear" w:color="auto" w:fill="FFF2CC" w:themeFill="accent4" w:themeFillTint="33"/>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Jednostka miary</w:t>
            </w:r>
          </w:p>
        </w:tc>
        <w:tc>
          <w:tcPr>
            <w:tcW w:w="1332" w:type="dxa"/>
            <w:shd w:val="clear" w:color="auto" w:fill="FFF2CC" w:themeFill="accent4" w:themeFillTint="33"/>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 xml:space="preserve">stan początkowy </w:t>
            </w:r>
          </w:p>
          <w:p w:rsidR="00286C54" w:rsidRDefault="007F1EEA">
            <w:pPr>
              <w:spacing w:after="0" w:line="240" w:lineRule="auto"/>
              <w:rPr>
                <w:rFonts w:ascii="Times New Roman" w:hAnsi="Times New Roman" w:cs="Times New Roman"/>
              </w:rPr>
            </w:pPr>
            <w:r>
              <w:rPr>
                <w:rFonts w:ascii="Times New Roman" w:hAnsi="Times New Roman" w:cs="Times New Roman"/>
              </w:rPr>
              <w:t>2014 r.</w:t>
            </w:r>
          </w:p>
        </w:tc>
        <w:tc>
          <w:tcPr>
            <w:tcW w:w="1490" w:type="dxa"/>
            <w:shd w:val="clear" w:color="auto" w:fill="FFF2CC" w:themeFill="accent4" w:themeFillTint="33"/>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plan 2023 r.</w:t>
            </w:r>
          </w:p>
        </w:tc>
        <w:tc>
          <w:tcPr>
            <w:tcW w:w="3244" w:type="dxa"/>
            <w:gridSpan w:val="3"/>
            <w:shd w:val="clear" w:color="auto" w:fill="FFF2CC" w:themeFill="accent4" w:themeFillTint="33"/>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Źródło danych/sposób pomiaru</w:t>
            </w:r>
          </w:p>
        </w:tc>
      </w:tr>
      <w:tr w:rsidR="00286C54" w:rsidTr="002E5FF5">
        <w:tc>
          <w:tcPr>
            <w:tcW w:w="839" w:type="dxa"/>
            <w:shd w:val="clear" w:color="auto" w:fill="auto"/>
          </w:tcPr>
          <w:p w:rsidR="00286C54" w:rsidRDefault="007F1EEA">
            <w:pPr>
              <w:spacing w:after="0" w:line="240" w:lineRule="auto"/>
              <w:rPr>
                <w:rFonts w:ascii="Times New Roman" w:hAnsi="Times New Roman" w:cs="Times New Roman"/>
              </w:rPr>
            </w:pPr>
            <w:r>
              <w:rPr>
                <w:rFonts w:ascii="Times New Roman" w:hAnsi="Times New Roman" w:cs="Times New Roman"/>
              </w:rPr>
              <w:t>w.r. 7</w:t>
            </w:r>
          </w:p>
        </w:tc>
        <w:tc>
          <w:tcPr>
            <w:tcW w:w="7443" w:type="dxa"/>
            <w:gridSpan w:val="3"/>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Wzrost liczby osób korzystających z obiektów infrastruktury turystycznej…</w:t>
            </w:r>
          </w:p>
        </w:tc>
        <w:tc>
          <w:tcPr>
            <w:tcW w:w="1216"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osoba</w:t>
            </w:r>
          </w:p>
        </w:tc>
        <w:tc>
          <w:tcPr>
            <w:tcW w:w="1332" w:type="dxa"/>
            <w:shd w:val="clear" w:color="auto" w:fill="auto"/>
            <w:vAlign w:val="center"/>
          </w:tcPr>
          <w:p w:rsidR="00286C54" w:rsidRPr="00201EDF" w:rsidRDefault="007F1EEA">
            <w:pPr>
              <w:spacing w:after="0" w:line="240" w:lineRule="auto"/>
              <w:rPr>
                <w:rFonts w:ascii="Times New Roman" w:hAnsi="Times New Roman" w:cs="Times New Roman"/>
              </w:rPr>
            </w:pPr>
            <w:r w:rsidRPr="00201EDF">
              <w:rPr>
                <w:rFonts w:ascii="Times New Roman" w:hAnsi="Times New Roman" w:cs="Times New Roman"/>
              </w:rPr>
              <w:t xml:space="preserve">stan przed realizacją </w:t>
            </w:r>
          </w:p>
        </w:tc>
        <w:tc>
          <w:tcPr>
            <w:tcW w:w="1490" w:type="dxa"/>
            <w:shd w:val="clear" w:color="auto" w:fill="auto"/>
            <w:vAlign w:val="center"/>
          </w:tcPr>
          <w:p w:rsidR="00286C54" w:rsidRPr="00411F6F" w:rsidRDefault="005A4BE0">
            <w:pPr>
              <w:spacing w:after="0" w:line="240" w:lineRule="auto"/>
              <w:rPr>
                <w:rFonts w:ascii="Times New Roman" w:hAnsi="Times New Roman" w:cs="Times New Roman"/>
              </w:rPr>
            </w:pPr>
            <w:r w:rsidRPr="00411F6F">
              <w:rPr>
                <w:rFonts w:ascii="Times New Roman" w:hAnsi="Times New Roman" w:cs="Times New Roman"/>
              </w:rPr>
              <w:t>+20</w:t>
            </w:r>
          </w:p>
        </w:tc>
        <w:tc>
          <w:tcPr>
            <w:tcW w:w="3244" w:type="dxa"/>
            <w:gridSpan w:val="3"/>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ankiety, sprawozdania</w:t>
            </w:r>
          </w:p>
        </w:tc>
      </w:tr>
      <w:tr w:rsidR="00286C54" w:rsidTr="002E5FF5">
        <w:tc>
          <w:tcPr>
            <w:tcW w:w="839" w:type="dxa"/>
            <w:shd w:val="clear" w:color="auto" w:fill="auto"/>
          </w:tcPr>
          <w:p w:rsidR="00286C54" w:rsidRDefault="007F1EEA">
            <w:pPr>
              <w:spacing w:after="0" w:line="240" w:lineRule="auto"/>
              <w:rPr>
                <w:rFonts w:ascii="Times New Roman" w:hAnsi="Times New Roman" w:cs="Times New Roman"/>
              </w:rPr>
            </w:pPr>
            <w:r>
              <w:rPr>
                <w:rFonts w:ascii="Times New Roman" w:hAnsi="Times New Roman" w:cs="Times New Roman"/>
              </w:rPr>
              <w:t>w.r. 9</w:t>
            </w:r>
          </w:p>
        </w:tc>
        <w:tc>
          <w:tcPr>
            <w:tcW w:w="7443" w:type="dxa"/>
            <w:gridSpan w:val="3"/>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Liczba osób, które skorzystały z więcej niż jednej usługi turystycznej…</w:t>
            </w:r>
          </w:p>
        </w:tc>
        <w:tc>
          <w:tcPr>
            <w:tcW w:w="1216"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osoba</w:t>
            </w:r>
          </w:p>
        </w:tc>
        <w:tc>
          <w:tcPr>
            <w:tcW w:w="1332" w:type="dxa"/>
            <w:shd w:val="clear" w:color="auto" w:fill="auto"/>
            <w:vAlign w:val="center"/>
          </w:tcPr>
          <w:p w:rsidR="00286C54" w:rsidRPr="00201EDF" w:rsidRDefault="007F1EEA">
            <w:pPr>
              <w:spacing w:after="0" w:line="240" w:lineRule="auto"/>
              <w:rPr>
                <w:rFonts w:ascii="Times New Roman" w:hAnsi="Times New Roman" w:cs="Times New Roman"/>
              </w:rPr>
            </w:pPr>
            <w:r w:rsidRPr="00201EDF">
              <w:rPr>
                <w:rFonts w:ascii="Times New Roman" w:hAnsi="Times New Roman" w:cs="Times New Roman"/>
              </w:rPr>
              <w:t>0</w:t>
            </w:r>
          </w:p>
        </w:tc>
        <w:tc>
          <w:tcPr>
            <w:tcW w:w="1490" w:type="dxa"/>
            <w:shd w:val="clear" w:color="auto" w:fill="auto"/>
            <w:vAlign w:val="center"/>
          </w:tcPr>
          <w:p w:rsidR="00286C54" w:rsidRPr="00411F6F" w:rsidRDefault="007F1EEA">
            <w:pPr>
              <w:spacing w:after="0" w:line="240" w:lineRule="auto"/>
              <w:rPr>
                <w:rFonts w:ascii="Times New Roman" w:hAnsi="Times New Roman" w:cs="Times New Roman"/>
              </w:rPr>
            </w:pPr>
            <w:r w:rsidRPr="00411F6F">
              <w:rPr>
                <w:rFonts w:ascii="Times New Roman" w:hAnsi="Times New Roman" w:cs="Times New Roman"/>
              </w:rPr>
              <w:t>10</w:t>
            </w:r>
          </w:p>
        </w:tc>
        <w:tc>
          <w:tcPr>
            <w:tcW w:w="3244" w:type="dxa"/>
            <w:gridSpan w:val="3"/>
            <w:shd w:val="clear" w:color="auto" w:fill="auto"/>
          </w:tcPr>
          <w:p w:rsidR="00286C54" w:rsidRDefault="007F1EEA">
            <w:pPr>
              <w:spacing w:after="0" w:line="240" w:lineRule="auto"/>
            </w:pPr>
            <w:r>
              <w:rPr>
                <w:rFonts w:ascii="Times New Roman" w:hAnsi="Times New Roman" w:cs="Times New Roman"/>
              </w:rPr>
              <w:t>ankiety, sprawozdania</w:t>
            </w:r>
          </w:p>
        </w:tc>
      </w:tr>
      <w:tr w:rsidR="00286C54" w:rsidTr="002E5FF5">
        <w:tc>
          <w:tcPr>
            <w:tcW w:w="839" w:type="dxa"/>
            <w:shd w:val="clear" w:color="auto" w:fill="auto"/>
          </w:tcPr>
          <w:p w:rsidR="00286C54" w:rsidRDefault="007F1EEA">
            <w:pPr>
              <w:spacing w:after="0" w:line="240" w:lineRule="auto"/>
              <w:rPr>
                <w:rFonts w:ascii="Times New Roman" w:hAnsi="Times New Roman" w:cs="Times New Roman"/>
              </w:rPr>
            </w:pPr>
            <w:r>
              <w:rPr>
                <w:rFonts w:ascii="Times New Roman" w:hAnsi="Times New Roman" w:cs="Times New Roman"/>
              </w:rPr>
              <w:t>w.r. 10</w:t>
            </w:r>
          </w:p>
        </w:tc>
        <w:tc>
          <w:tcPr>
            <w:tcW w:w="7443" w:type="dxa"/>
            <w:gridSpan w:val="3"/>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Wzrost liczby osób odwiedzających zabytki i obiekty</w:t>
            </w:r>
          </w:p>
        </w:tc>
        <w:tc>
          <w:tcPr>
            <w:tcW w:w="1216"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osoba</w:t>
            </w:r>
          </w:p>
        </w:tc>
        <w:tc>
          <w:tcPr>
            <w:tcW w:w="1332" w:type="dxa"/>
            <w:shd w:val="clear" w:color="auto" w:fill="auto"/>
            <w:vAlign w:val="center"/>
          </w:tcPr>
          <w:p w:rsidR="00286C54" w:rsidRPr="00201EDF" w:rsidRDefault="007F1EEA">
            <w:pPr>
              <w:spacing w:after="0" w:line="240" w:lineRule="auto"/>
              <w:rPr>
                <w:rFonts w:ascii="Times New Roman" w:hAnsi="Times New Roman" w:cs="Times New Roman"/>
              </w:rPr>
            </w:pPr>
            <w:r w:rsidRPr="00201EDF">
              <w:rPr>
                <w:rFonts w:ascii="Times New Roman" w:hAnsi="Times New Roman" w:cs="Times New Roman"/>
              </w:rPr>
              <w:t>stan przed realizacją</w:t>
            </w:r>
          </w:p>
        </w:tc>
        <w:tc>
          <w:tcPr>
            <w:tcW w:w="1490" w:type="dxa"/>
            <w:shd w:val="clear" w:color="auto" w:fill="auto"/>
            <w:vAlign w:val="center"/>
          </w:tcPr>
          <w:p w:rsidR="00286C54" w:rsidRPr="00411F6F" w:rsidRDefault="005A4BE0">
            <w:pPr>
              <w:spacing w:after="0" w:line="240" w:lineRule="auto"/>
              <w:rPr>
                <w:rFonts w:ascii="Times New Roman" w:hAnsi="Times New Roman" w:cs="Times New Roman"/>
              </w:rPr>
            </w:pPr>
            <w:r w:rsidRPr="00411F6F">
              <w:rPr>
                <w:rFonts w:ascii="Times New Roman" w:hAnsi="Times New Roman" w:cs="Times New Roman"/>
              </w:rPr>
              <w:t>+4</w:t>
            </w:r>
            <w:r w:rsidR="007F1EEA" w:rsidRPr="00411F6F">
              <w:rPr>
                <w:rFonts w:ascii="Times New Roman" w:hAnsi="Times New Roman" w:cs="Times New Roman"/>
              </w:rPr>
              <w:t>0</w:t>
            </w:r>
          </w:p>
        </w:tc>
        <w:tc>
          <w:tcPr>
            <w:tcW w:w="3244" w:type="dxa"/>
            <w:gridSpan w:val="3"/>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ankiety, sprawozdania</w:t>
            </w:r>
          </w:p>
        </w:tc>
      </w:tr>
      <w:tr w:rsidR="00286C54" w:rsidTr="002E5FF5">
        <w:tc>
          <w:tcPr>
            <w:tcW w:w="839" w:type="dxa"/>
            <w:shd w:val="clear" w:color="auto" w:fill="auto"/>
          </w:tcPr>
          <w:p w:rsidR="00286C54" w:rsidRDefault="007F1EEA">
            <w:pPr>
              <w:spacing w:after="0" w:line="240" w:lineRule="auto"/>
              <w:rPr>
                <w:rFonts w:ascii="Times New Roman" w:hAnsi="Times New Roman" w:cs="Times New Roman"/>
              </w:rPr>
            </w:pPr>
            <w:r>
              <w:rPr>
                <w:rFonts w:ascii="Times New Roman" w:hAnsi="Times New Roman" w:cs="Times New Roman"/>
              </w:rPr>
              <w:t>w.r. 13</w:t>
            </w:r>
          </w:p>
        </w:tc>
        <w:tc>
          <w:tcPr>
            <w:tcW w:w="7443" w:type="dxa"/>
            <w:gridSpan w:val="3"/>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Liczba projektów wykorzystujących lokalne zasoby…</w:t>
            </w:r>
          </w:p>
        </w:tc>
        <w:tc>
          <w:tcPr>
            <w:tcW w:w="1216"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sztuka</w:t>
            </w:r>
          </w:p>
        </w:tc>
        <w:tc>
          <w:tcPr>
            <w:tcW w:w="1332" w:type="dxa"/>
            <w:shd w:val="clear" w:color="auto" w:fill="auto"/>
            <w:vAlign w:val="center"/>
          </w:tcPr>
          <w:p w:rsidR="00286C54" w:rsidRPr="00201EDF" w:rsidRDefault="007F1EEA">
            <w:pPr>
              <w:spacing w:after="0" w:line="240" w:lineRule="auto"/>
              <w:rPr>
                <w:rFonts w:ascii="Times New Roman" w:hAnsi="Times New Roman" w:cs="Times New Roman"/>
              </w:rPr>
            </w:pPr>
            <w:r w:rsidRPr="00201EDF">
              <w:rPr>
                <w:rFonts w:ascii="Times New Roman" w:hAnsi="Times New Roman" w:cs="Times New Roman"/>
              </w:rPr>
              <w:t>0</w:t>
            </w:r>
          </w:p>
        </w:tc>
        <w:tc>
          <w:tcPr>
            <w:tcW w:w="1490" w:type="dxa"/>
            <w:shd w:val="clear" w:color="auto" w:fill="auto"/>
            <w:vAlign w:val="center"/>
          </w:tcPr>
          <w:p w:rsidR="00286C54" w:rsidRPr="00411F6F" w:rsidRDefault="00184EC4">
            <w:pPr>
              <w:spacing w:after="0" w:line="240" w:lineRule="auto"/>
              <w:rPr>
                <w:rFonts w:ascii="Times New Roman" w:hAnsi="Times New Roman" w:cs="Times New Roman"/>
              </w:rPr>
            </w:pPr>
            <w:r w:rsidRPr="00411F6F">
              <w:rPr>
                <w:rFonts w:ascii="Times New Roman" w:hAnsi="Times New Roman" w:cs="Times New Roman"/>
              </w:rPr>
              <w:t>3</w:t>
            </w:r>
          </w:p>
        </w:tc>
        <w:tc>
          <w:tcPr>
            <w:tcW w:w="3244" w:type="dxa"/>
            <w:gridSpan w:val="3"/>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ankiety, sprawozdania</w:t>
            </w:r>
          </w:p>
        </w:tc>
      </w:tr>
      <w:tr w:rsidR="00286C54" w:rsidTr="002E5FF5">
        <w:tc>
          <w:tcPr>
            <w:tcW w:w="839" w:type="dxa"/>
            <w:shd w:val="clear" w:color="auto" w:fill="auto"/>
          </w:tcPr>
          <w:p w:rsidR="00286C54" w:rsidRDefault="007F1EEA">
            <w:pPr>
              <w:spacing w:after="0" w:line="240" w:lineRule="auto"/>
            </w:pPr>
            <w:r>
              <w:rPr>
                <w:rFonts w:ascii="Times New Roman" w:hAnsi="Times New Roman" w:cs="Times New Roman"/>
              </w:rPr>
              <w:t>w.r. 14</w:t>
            </w:r>
          </w:p>
        </w:tc>
        <w:tc>
          <w:tcPr>
            <w:tcW w:w="7443" w:type="dxa"/>
            <w:gridSpan w:val="3"/>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Liczba projektów skierowanych do następujących grup docelowych….</w:t>
            </w:r>
          </w:p>
        </w:tc>
        <w:tc>
          <w:tcPr>
            <w:tcW w:w="1216"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sztuka</w:t>
            </w:r>
          </w:p>
        </w:tc>
        <w:tc>
          <w:tcPr>
            <w:tcW w:w="1332" w:type="dxa"/>
            <w:shd w:val="clear" w:color="auto" w:fill="auto"/>
            <w:vAlign w:val="center"/>
          </w:tcPr>
          <w:p w:rsidR="00286C54" w:rsidRPr="00201EDF" w:rsidRDefault="007F1EEA">
            <w:pPr>
              <w:spacing w:after="0" w:line="240" w:lineRule="auto"/>
              <w:rPr>
                <w:rFonts w:ascii="Times New Roman" w:hAnsi="Times New Roman" w:cs="Times New Roman"/>
              </w:rPr>
            </w:pPr>
            <w:r w:rsidRPr="00201EDF">
              <w:rPr>
                <w:rFonts w:ascii="Times New Roman" w:hAnsi="Times New Roman" w:cs="Times New Roman"/>
              </w:rPr>
              <w:t>0</w:t>
            </w:r>
          </w:p>
        </w:tc>
        <w:tc>
          <w:tcPr>
            <w:tcW w:w="1490" w:type="dxa"/>
            <w:shd w:val="clear" w:color="auto" w:fill="auto"/>
            <w:vAlign w:val="center"/>
          </w:tcPr>
          <w:p w:rsidR="00286C54" w:rsidRPr="00411F6F" w:rsidRDefault="00184EC4">
            <w:pPr>
              <w:spacing w:after="0" w:line="240" w:lineRule="auto"/>
              <w:rPr>
                <w:rFonts w:ascii="Times New Roman" w:hAnsi="Times New Roman" w:cs="Times New Roman"/>
              </w:rPr>
            </w:pPr>
            <w:r w:rsidRPr="00411F6F">
              <w:rPr>
                <w:rFonts w:ascii="Times New Roman" w:hAnsi="Times New Roman" w:cs="Times New Roman"/>
              </w:rPr>
              <w:t>3</w:t>
            </w:r>
          </w:p>
        </w:tc>
        <w:tc>
          <w:tcPr>
            <w:tcW w:w="3244" w:type="dxa"/>
            <w:gridSpan w:val="3"/>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ankiety, sprawozdania</w:t>
            </w:r>
          </w:p>
        </w:tc>
      </w:tr>
      <w:tr w:rsidR="00286C54" w:rsidTr="009335B7">
        <w:trPr>
          <w:trHeight w:val="503"/>
        </w:trPr>
        <w:tc>
          <w:tcPr>
            <w:tcW w:w="4484" w:type="dxa"/>
            <w:gridSpan w:val="2"/>
            <w:vMerge w:val="restart"/>
            <w:shd w:val="clear" w:color="auto" w:fill="F7CAAC" w:themeFill="accent2" w:themeFillTint="66"/>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Przedsięwzięcia</w:t>
            </w:r>
          </w:p>
        </w:tc>
        <w:tc>
          <w:tcPr>
            <w:tcW w:w="1792" w:type="dxa"/>
            <w:vMerge w:val="restart"/>
            <w:shd w:val="clear" w:color="auto" w:fill="F7CAAC" w:themeFill="accent2" w:themeFillTint="66"/>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Grupy docelowe</w:t>
            </w:r>
          </w:p>
        </w:tc>
        <w:tc>
          <w:tcPr>
            <w:tcW w:w="2006" w:type="dxa"/>
            <w:vMerge w:val="restart"/>
            <w:shd w:val="clear" w:color="auto" w:fill="F7CAAC" w:themeFill="accent2" w:themeFillTint="66"/>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Sposób realizacji (konkurs, projekt grantowy, operacja własna, projekt współpracy, aktywizacja)</w:t>
            </w:r>
          </w:p>
        </w:tc>
        <w:tc>
          <w:tcPr>
            <w:tcW w:w="7282" w:type="dxa"/>
            <w:gridSpan w:val="6"/>
            <w:shd w:val="clear" w:color="auto" w:fill="F7CAAC" w:themeFill="accent2" w:themeFillTint="66"/>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Wskaźniki produktu</w:t>
            </w:r>
          </w:p>
        </w:tc>
      </w:tr>
      <w:tr w:rsidR="00286C54" w:rsidTr="002E5FF5">
        <w:trPr>
          <w:trHeight w:val="248"/>
        </w:trPr>
        <w:tc>
          <w:tcPr>
            <w:tcW w:w="4484" w:type="dxa"/>
            <w:gridSpan w:val="2"/>
            <w:vMerge/>
            <w:shd w:val="clear" w:color="auto" w:fill="F7CAAC" w:themeFill="accent2" w:themeFillTint="66"/>
            <w:vAlign w:val="center"/>
          </w:tcPr>
          <w:p w:rsidR="00286C54" w:rsidRDefault="00286C54">
            <w:pPr>
              <w:spacing w:after="0" w:line="240" w:lineRule="auto"/>
              <w:jc w:val="center"/>
              <w:rPr>
                <w:rFonts w:ascii="Times New Roman" w:hAnsi="Times New Roman" w:cs="Times New Roman"/>
              </w:rPr>
            </w:pPr>
          </w:p>
        </w:tc>
        <w:tc>
          <w:tcPr>
            <w:tcW w:w="1792" w:type="dxa"/>
            <w:vMerge/>
            <w:shd w:val="clear" w:color="auto" w:fill="F7CAAC" w:themeFill="accent2" w:themeFillTint="66"/>
            <w:vAlign w:val="center"/>
          </w:tcPr>
          <w:p w:rsidR="00286C54" w:rsidRDefault="00286C54">
            <w:pPr>
              <w:spacing w:after="0" w:line="240" w:lineRule="auto"/>
              <w:jc w:val="center"/>
              <w:rPr>
                <w:rFonts w:ascii="Times New Roman" w:hAnsi="Times New Roman" w:cs="Times New Roman"/>
              </w:rPr>
            </w:pPr>
          </w:p>
        </w:tc>
        <w:tc>
          <w:tcPr>
            <w:tcW w:w="2006" w:type="dxa"/>
            <w:vMerge/>
            <w:shd w:val="clear" w:color="auto" w:fill="F7CAAC" w:themeFill="accent2" w:themeFillTint="66"/>
            <w:vAlign w:val="center"/>
          </w:tcPr>
          <w:p w:rsidR="00286C54" w:rsidRDefault="00286C54">
            <w:pPr>
              <w:spacing w:after="0" w:line="240" w:lineRule="auto"/>
              <w:jc w:val="center"/>
              <w:rPr>
                <w:rFonts w:ascii="Times New Roman" w:hAnsi="Times New Roman" w:cs="Times New Roman"/>
              </w:rPr>
            </w:pPr>
          </w:p>
        </w:tc>
        <w:tc>
          <w:tcPr>
            <w:tcW w:w="1216" w:type="dxa"/>
            <w:vMerge w:val="restart"/>
            <w:shd w:val="clear" w:color="auto" w:fill="F7CAAC" w:themeFill="accent2" w:themeFillTint="66"/>
            <w:vAlign w:val="center"/>
          </w:tcPr>
          <w:p w:rsidR="00286C54" w:rsidRPr="00201EDF" w:rsidRDefault="007F1EEA">
            <w:pPr>
              <w:spacing w:after="0" w:line="240" w:lineRule="auto"/>
              <w:jc w:val="center"/>
              <w:rPr>
                <w:rFonts w:ascii="Times New Roman" w:hAnsi="Times New Roman" w:cs="Times New Roman"/>
              </w:rPr>
            </w:pPr>
            <w:r w:rsidRPr="00201EDF">
              <w:rPr>
                <w:rFonts w:ascii="Times New Roman" w:hAnsi="Times New Roman" w:cs="Times New Roman"/>
              </w:rPr>
              <w:t>nazwa</w:t>
            </w:r>
          </w:p>
        </w:tc>
        <w:tc>
          <w:tcPr>
            <w:tcW w:w="1332" w:type="dxa"/>
            <w:vMerge w:val="restart"/>
            <w:shd w:val="clear" w:color="auto" w:fill="F7CAAC" w:themeFill="accent2" w:themeFillTint="66"/>
            <w:vAlign w:val="center"/>
          </w:tcPr>
          <w:p w:rsidR="00286C54" w:rsidRPr="00201EDF" w:rsidRDefault="007F1EEA">
            <w:pPr>
              <w:spacing w:after="0" w:line="240" w:lineRule="auto"/>
              <w:jc w:val="center"/>
              <w:rPr>
                <w:rFonts w:ascii="Times New Roman" w:hAnsi="Times New Roman" w:cs="Times New Roman"/>
              </w:rPr>
            </w:pPr>
            <w:r w:rsidRPr="00201EDF">
              <w:rPr>
                <w:rFonts w:ascii="Times New Roman" w:hAnsi="Times New Roman" w:cs="Times New Roman"/>
              </w:rPr>
              <w:t>Jednostka miary</w:t>
            </w:r>
          </w:p>
        </w:tc>
        <w:tc>
          <w:tcPr>
            <w:tcW w:w="2501" w:type="dxa"/>
            <w:gridSpan w:val="2"/>
            <w:shd w:val="clear" w:color="auto" w:fill="F7CAAC" w:themeFill="accent2" w:themeFillTint="66"/>
            <w:vAlign w:val="center"/>
          </w:tcPr>
          <w:p w:rsidR="00286C54" w:rsidRPr="00201EDF" w:rsidRDefault="007F1EEA">
            <w:pPr>
              <w:spacing w:after="0" w:line="240" w:lineRule="auto"/>
              <w:jc w:val="center"/>
              <w:rPr>
                <w:rFonts w:ascii="Times New Roman" w:hAnsi="Times New Roman" w:cs="Times New Roman"/>
              </w:rPr>
            </w:pPr>
            <w:r w:rsidRPr="00201EDF">
              <w:rPr>
                <w:rFonts w:ascii="Times New Roman" w:hAnsi="Times New Roman" w:cs="Times New Roman"/>
              </w:rPr>
              <w:t>wartość</w:t>
            </w:r>
          </w:p>
        </w:tc>
        <w:tc>
          <w:tcPr>
            <w:tcW w:w="2233" w:type="dxa"/>
            <w:gridSpan w:val="2"/>
            <w:vMerge w:val="restart"/>
            <w:shd w:val="clear" w:color="auto" w:fill="F7CAAC" w:themeFill="accent2" w:themeFillTint="66"/>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Źródło danych</w:t>
            </w:r>
          </w:p>
          <w:p w:rsidR="00286C54" w:rsidRDefault="007F1EEA">
            <w:pPr>
              <w:spacing w:after="0" w:line="240" w:lineRule="auto"/>
              <w:jc w:val="center"/>
              <w:rPr>
                <w:rFonts w:ascii="Times New Roman" w:hAnsi="Times New Roman" w:cs="Times New Roman"/>
              </w:rPr>
            </w:pPr>
            <w:r>
              <w:rPr>
                <w:rFonts w:ascii="Times New Roman" w:hAnsi="Times New Roman" w:cs="Times New Roman"/>
              </w:rPr>
              <w:t>/sposób pomiaru</w:t>
            </w:r>
          </w:p>
        </w:tc>
      </w:tr>
      <w:tr w:rsidR="00286C54" w:rsidTr="002E5FF5">
        <w:trPr>
          <w:trHeight w:val="247"/>
        </w:trPr>
        <w:tc>
          <w:tcPr>
            <w:tcW w:w="4484" w:type="dxa"/>
            <w:gridSpan w:val="2"/>
            <w:vMerge/>
            <w:shd w:val="clear" w:color="auto" w:fill="F7CAAC" w:themeFill="accent2" w:themeFillTint="66"/>
            <w:vAlign w:val="center"/>
          </w:tcPr>
          <w:p w:rsidR="00286C54" w:rsidRDefault="00286C54">
            <w:pPr>
              <w:spacing w:after="0" w:line="240" w:lineRule="auto"/>
              <w:jc w:val="center"/>
              <w:rPr>
                <w:rFonts w:ascii="Times New Roman" w:hAnsi="Times New Roman" w:cs="Times New Roman"/>
              </w:rPr>
            </w:pPr>
          </w:p>
        </w:tc>
        <w:tc>
          <w:tcPr>
            <w:tcW w:w="1792" w:type="dxa"/>
            <w:vMerge/>
            <w:shd w:val="clear" w:color="auto" w:fill="F7CAAC" w:themeFill="accent2" w:themeFillTint="66"/>
            <w:vAlign w:val="center"/>
          </w:tcPr>
          <w:p w:rsidR="00286C54" w:rsidRDefault="00286C54">
            <w:pPr>
              <w:spacing w:after="0" w:line="240" w:lineRule="auto"/>
              <w:jc w:val="center"/>
              <w:rPr>
                <w:rFonts w:ascii="Times New Roman" w:hAnsi="Times New Roman" w:cs="Times New Roman"/>
              </w:rPr>
            </w:pPr>
          </w:p>
        </w:tc>
        <w:tc>
          <w:tcPr>
            <w:tcW w:w="2006" w:type="dxa"/>
            <w:vMerge/>
            <w:shd w:val="clear" w:color="auto" w:fill="F7CAAC" w:themeFill="accent2" w:themeFillTint="66"/>
            <w:vAlign w:val="center"/>
          </w:tcPr>
          <w:p w:rsidR="00286C54" w:rsidRDefault="00286C54">
            <w:pPr>
              <w:spacing w:after="0" w:line="240" w:lineRule="auto"/>
              <w:jc w:val="center"/>
              <w:rPr>
                <w:rFonts w:ascii="Times New Roman" w:hAnsi="Times New Roman" w:cs="Times New Roman"/>
              </w:rPr>
            </w:pPr>
          </w:p>
        </w:tc>
        <w:tc>
          <w:tcPr>
            <w:tcW w:w="1216" w:type="dxa"/>
            <w:vMerge/>
            <w:shd w:val="clear" w:color="auto" w:fill="F7CAAC" w:themeFill="accent2" w:themeFillTint="66"/>
            <w:vAlign w:val="center"/>
          </w:tcPr>
          <w:p w:rsidR="00286C54" w:rsidRPr="00201EDF" w:rsidRDefault="00286C54">
            <w:pPr>
              <w:spacing w:after="0" w:line="240" w:lineRule="auto"/>
              <w:jc w:val="center"/>
              <w:rPr>
                <w:rFonts w:ascii="Times New Roman" w:hAnsi="Times New Roman" w:cs="Times New Roman"/>
              </w:rPr>
            </w:pPr>
          </w:p>
        </w:tc>
        <w:tc>
          <w:tcPr>
            <w:tcW w:w="1332" w:type="dxa"/>
            <w:vMerge/>
            <w:shd w:val="clear" w:color="auto" w:fill="F7CAAC" w:themeFill="accent2" w:themeFillTint="66"/>
            <w:vAlign w:val="center"/>
          </w:tcPr>
          <w:p w:rsidR="00286C54" w:rsidRPr="00201EDF" w:rsidRDefault="00286C54">
            <w:pPr>
              <w:spacing w:after="0" w:line="240" w:lineRule="auto"/>
              <w:jc w:val="center"/>
              <w:rPr>
                <w:rFonts w:ascii="Times New Roman" w:hAnsi="Times New Roman" w:cs="Times New Roman"/>
              </w:rPr>
            </w:pPr>
          </w:p>
        </w:tc>
        <w:tc>
          <w:tcPr>
            <w:tcW w:w="1490" w:type="dxa"/>
            <w:shd w:val="clear" w:color="auto" w:fill="F7CAAC" w:themeFill="accent2" w:themeFillTint="66"/>
            <w:vAlign w:val="center"/>
          </w:tcPr>
          <w:p w:rsidR="00286C54" w:rsidRPr="00201EDF" w:rsidRDefault="007F1EEA">
            <w:pPr>
              <w:spacing w:after="0" w:line="240" w:lineRule="auto"/>
              <w:jc w:val="center"/>
              <w:rPr>
                <w:rFonts w:ascii="Times New Roman" w:hAnsi="Times New Roman" w:cs="Times New Roman"/>
              </w:rPr>
            </w:pPr>
            <w:r w:rsidRPr="00201EDF">
              <w:rPr>
                <w:rFonts w:ascii="Times New Roman" w:hAnsi="Times New Roman" w:cs="Times New Roman"/>
              </w:rPr>
              <w:t>początkowa 2014 r.</w:t>
            </w:r>
          </w:p>
        </w:tc>
        <w:tc>
          <w:tcPr>
            <w:tcW w:w="1011" w:type="dxa"/>
            <w:shd w:val="clear" w:color="auto" w:fill="F7CAAC" w:themeFill="accent2" w:themeFillTint="66"/>
            <w:vAlign w:val="center"/>
          </w:tcPr>
          <w:p w:rsidR="00286C54" w:rsidRPr="00201EDF" w:rsidRDefault="007F1EEA">
            <w:pPr>
              <w:spacing w:after="0" w:line="240" w:lineRule="auto"/>
              <w:jc w:val="center"/>
              <w:rPr>
                <w:rFonts w:ascii="Times New Roman" w:hAnsi="Times New Roman" w:cs="Times New Roman"/>
              </w:rPr>
            </w:pPr>
            <w:r w:rsidRPr="00201EDF">
              <w:rPr>
                <w:rFonts w:ascii="Times New Roman" w:hAnsi="Times New Roman" w:cs="Times New Roman"/>
              </w:rPr>
              <w:t>końcowa 2023 r.</w:t>
            </w:r>
          </w:p>
        </w:tc>
        <w:tc>
          <w:tcPr>
            <w:tcW w:w="2233" w:type="dxa"/>
            <w:gridSpan w:val="2"/>
            <w:vMerge/>
            <w:shd w:val="clear" w:color="auto" w:fill="F7CAAC" w:themeFill="accent2" w:themeFillTint="66"/>
            <w:vAlign w:val="center"/>
          </w:tcPr>
          <w:p w:rsidR="00286C54" w:rsidRDefault="00286C54">
            <w:pPr>
              <w:spacing w:after="0" w:line="240" w:lineRule="auto"/>
              <w:rPr>
                <w:rFonts w:ascii="Times New Roman" w:hAnsi="Times New Roman" w:cs="Times New Roman"/>
              </w:rPr>
            </w:pPr>
          </w:p>
        </w:tc>
      </w:tr>
      <w:tr w:rsidR="00B24FC9" w:rsidTr="002E5FF5">
        <w:trPr>
          <w:trHeight w:val="70"/>
        </w:trPr>
        <w:tc>
          <w:tcPr>
            <w:tcW w:w="839" w:type="dxa"/>
            <w:vMerge w:val="restart"/>
            <w:shd w:val="clear" w:color="auto" w:fill="auto"/>
            <w:vAlign w:val="center"/>
          </w:tcPr>
          <w:p w:rsidR="00B24FC9" w:rsidRDefault="00B24FC9">
            <w:pPr>
              <w:spacing w:after="0" w:line="240" w:lineRule="auto"/>
              <w:rPr>
                <w:rFonts w:ascii="Times New Roman" w:hAnsi="Times New Roman" w:cs="Times New Roman"/>
              </w:rPr>
            </w:pPr>
            <w:r>
              <w:rPr>
                <w:rFonts w:ascii="Times New Roman" w:hAnsi="Times New Roman" w:cs="Times New Roman"/>
              </w:rPr>
              <w:t>1.1</w:t>
            </w:r>
          </w:p>
        </w:tc>
        <w:tc>
          <w:tcPr>
            <w:tcW w:w="3645" w:type="dxa"/>
            <w:vMerge w:val="restart"/>
            <w:shd w:val="clear" w:color="auto" w:fill="auto"/>
            <w:vAlign w:val="center"/>
          </w:tcPr>
          <w:p w:rsidR="00B24FC9" w:rsidRDefault="00B24FC9">
            <w:pPr>
              <w:spacing w:after="0" w:line="240" w:lineRule="auto"/>
              <w:rPr>
                <w:rFonts w:ascii="Times New Roman" w:hAnsi="Times New Roman" w:cs="Times New Roman"/>
              </w:rPr>
            </w:pPr>
            <w:r>
              <w:rPr>
                <w:rFonts w:ascii="Times New Roman" w:hAnsi="Times New Roman" w:cs="Times New Roman"/>
              </w:rPr>
              <w:t>1.1.1 akcje informacyjne …</w:t>
            </w:r>
          </w:p>
          <w:p w:rsidR="00B24FC9" w:rsidRDefault="00B24FC9">
            <w:pPr>
              <w:spacing w:after="0" w:line="240" w:lineRule="auto"/>
              <w:rPr>
                <w:rFonts w:ascii="Times New Roman" w:hAnsi="Times New Roman" w:cs="Times New Roman"/>
              </w:rPr>
            </w:pPr>
            <w:r>
              <w:rPr>
                <w:rFonts w:ascii="Times New Roman" w:hAnsi="Times New Roman" w:cs="Times New Roman"/>
              </w:rPr>
              <w:t>1.1.2 działania edukacyjne …</w:t>
            </w:r>
          </w:p>
          <w:p w:rsidR="00B24FC9" w:rsidRDefault="00B24FC9">
            <w:pPr>
              <w:spacing w:after="0" w:line="240" w:lineRule="auto"/>
              <w:rPr>
                <w:rFonts w:ascii="Times New Roman" w:hAnsi="Times New Roman" w:cs="Times New Roman"/>
              </w:rPr>
            </w:pPr>
            <w:r>
              <w:rPr>
                <w:rFonts w:ascii="Times New Roman" w:hAnsi="Times New Roman" w:cs="Times New Roman"/>
              </w:rPr>
              <w:t>1.1.3 organizacja imprez …</w:t>
            </w:r>
          </w:p>
          <w:p w:rsidR="00B24FC9" w:rsidRDefault="00B24FC9">
            <w:pPr>
              <w:spacing w:after="0" w:line="240" w:lineRule="auto"/>
              <w:rPr>
                <w:rFonts w:ascii="Times New Roman" w:hAnsi="Times New Roman" w:cs="Times New Roman"/>
              </w:rPr>
            </w:pPr>
            <w:r>
              <w:rPr>
                <w:rFonts w:ascii="Times New Roman" w:hAnsi="Times New Roman" w:cs="Times New Roman"/>
              </w:rPr>
              <w:t>1.1.4. oznaczanie i inwentaryzacja ….</w:t>
            </w:r>
          </w:p>
          <w:p w:rsidR="00B24FC9" w:rsidRDefault="00B24FC9">
            <w:pPr>
              <w:spacing w:after="0" w:line="240" w:lineRule="auto"/>
              <w:rPr>
                <w:rFonts w:ascii="Times New Roman" w:hAnsi="Times New Roman" w:cs="Times New Roman"/>
              </w:rPr>
            </w:pPr>
            <w:r>
              <w:rPr>
                <w:rFonts w:ascii="Times New Roman" w:hAnsi="Times New Roman" w:cs="Times New Roman"/>
              </w:rPr>
              <w:t>1.1.5. tworzenie edukacyjnych …</w:t>
            </w:r>
          </w:p>
          <w:p w:rsidR="00B24FC9" w:rsidRDefault="00B24FC9">
            <w:pPr>
              <w:spacing w:after="0" w:line="240" w:lineRule="auto"/>
              <w:rPr>
                <w:rFonts w:ascii="Times New Roman" w:hAnsi="Times New Roman" w:cs="Times New Roman"/>
              </w:rPr>
            </w:pPr>
            <w:r>
              <w:rPr>
                <w:rFonts w:ascii="Times New Roman" w:hAnsi="Times New Roman" w:cs="Times New Roman"/>
              </w:rPr>
              <w:t>1.1.6. urządzenie, przebudowa …</w:t>
            </w:r>
          </w:p>
        </w:tc>
        <w:tc>
          <w:tcPr>
            <w:tcW w:w="1792" w:type="dxa"/>
            <w:vMerge w:val="restart"/>
            <w:shd w:val="clear" w:color="auto" w:fill="auto"/>
            <w:vAlign w:val="center"/>
          </w:tcPr>
          <w:p w:rsidR="00B24FC9" w:rsidRDefault="00B24FC9">
            <w:pPr>
              <w:spacing w:after="0" w:line="240" w:lineRule="auto"/>
              <w:rPr>
                <w:rFonts w:ascii="Times New Roman" w:hAnsi="Times New Roman" w:cs="Times New Roman"/>
              </w:rPr>
            </w:pPr>
            <w:r>
              <w:rPr>
                <w:rFonts w:ascii="Times New Roman" w:hAnsi="Times New Roman" w:cs="Times New Roman"/>
              </w:rPr>
              <w:t xml:space="preserve">wszystkie założone w LSR grupy docelowe </w:t>
            </w:r>
          </w:p>
          <w:p w:rsidR="00B24FC9" w:rsidRDefault="00B24FC9">
            <w:pPr>
              <w:spacing w:after="0" w:line="240" w:lineRule="auto"/>
              <w:rPr>
                <w:rFonts w:ascii="Times New Roman" w:hAnsi="Times New Roman" w:cs="Times New Roman"/>
              </w:rPr>
            </w:pPr>
            <w:r>
              <w:rPr>
                <w:rFonts w:ascii="Times New Roman" w:hAnsi="Times New Roman" w:cs="Times New Roman"/>
              </w:rPr>
              <w:t xml:space="preserve">(w tym defaworyzowane) </w:t>
            </w:r>
          </w:p>
        </w:tc>
        <w:tc>
          <w:tcPr>
            <w:tcW w:w="2006" w:type="dxa"/>
            <w:vMerge w:val="restart"/>
            <w:shd w:val="clear" w:color="auto" w:fill="auto"/>
            <w:vAlign w:val="center"/>
          </w:tcPr>
          <w:p w:rsidR="00B24FC9" w:rsidRDefault="00B24FC9">
            <w:pPr>
              <w:spacing w:after="0" w:line="240" w:lineRule="auto"/>
              <w:rPr>
                <w:rFonts w:ascii="Times New Roman" w:hAnsi="Times New Roman" w:cs="Times New Roman"/>
              </w:rPr>
            </w:pPr>
            <w:r>
              <w:rPr>
                <w:rFonts w:ascii="Times New Roman" w:hAnsi="Times New Roman" w:cs="Times New Roman"/>
              </w:rPr>
              <w:t>projekt współpracy, realizacja LSR, projekt grantowy, operacje własne</w:t>
            </w:r>
          </w:p>
        </w:tc>
        <w:tc>
          <w:tcPr>
            <w:tcW w:w="1216" w:type="dxa"/>
            <w:shd w:val="clear" w:color="auto" w:fill="auto"/>
            <w:vAlign w:val="center"/>
          </w:tcPr>
          <w:p w:rsidR="00B24FC9" w:rsidRPr="00A42111" w:rsidRDefault="00B24FC9">
            <w:pPr>
              <w:spacing w:after="0" w:line="240" w:lineRule="auto"/>
              <w:rPr>
                <w:rFonts w:ascii="Times New Roman" w:hAnsi="Times New Roman" w:cs="Times New Roman"/>
              </w:rPr>
            </w:pPr>
            <w:r w:rsidRPr="00A42111">
              <w:rPr>
                <w:rFonts w:ascii="Times New Roman" w:hAnsi="Times New Roman" w:cs="Times New Roman"/>
              </w:rPr>
              <w:t>w.p. 8</w:t>
            </w:r>
          </w:p>
        </w:tc>
        <w:tc>
          <w:tcPr>
            <w:tcW w:w="1332" w:type="dxa"/>
            <w:shd w:val="clear" w:color="auto" w:fill="auto"/>
            <w:vAlign w:val="center"/>
          </w:tcPr>
          <w:p w:rsidR="00B24FC9" w:rsidRPr="00A42111" w:rsidRDefault="00B24FC9">
            <w:pPr>
              <w:spacing w:after="0" w:line="240" w:lineRule="auto"/>
              <w:jc w:val="center"/>
              <w:rPr>
                <w:rFonts w:ascii="Times New Roman" w:hAnsi="Times New Roman" w:cs="Times New Roman"/>
              </w:rPr>
            </w:pPr>
            <w:r w:rsidRPr="00A42111">
              <w:rPr>
                <w:rFonts w:ascii="Times New Roman" w:hAnsi="Times New Roman" w:cs="Times New Roman"/>
              </w:rPr>
              <w:t>sztuka</w:t>
            </w:r>
          </w:p>
        </w:tc>
        <w:tc>
          <w:tcPr>
            <w:tcW w:w="1490" w:type="dxa"/>
            <w:shd w:val="clear" w:color="auto" w:fill="auto"/>
            <w:vAlign w:val="center"/>
          </w:tcPr>
          <w:p w:rsidR="00B24FC9" w:rsidRPr="00A42111" w:rsidRDefault="00B24FC9">
            <w:pPr>
              <w:spacing w:after="0" w:line="240" w:lineRule="auto"/>
              <w:jc w:val="center"/>
              <w:rPr>
                <w:rFonts w:ascii="Times New Roman" w:hAnsi="Times New Roman" w:cs="Times New Roman"/>
              </w:rPr>
            </w:pPr>
            <w:r w:rsidRPr="00A42111">
              <w:rPr>
                <w:rFonts w:ascii="Times New Roman" w:hAnsi="Times New Roman" w:cs="Times New Roman"/>
              </w:rPr>
              <w:t>0</w:t>
            </w:r>
          </w:p>
        </w:tc>
        <w:tc>
          <w:tcPr>
            <w:tcW w:w="1011" w:type="dxa"/>
            <w:shd w:val="clear" w:color="auto" w:fill="auto"/>
            <w:vAlign w:val="center"/>
          </w:tcPr>
          <w:p w:rsidR="00B24FC9" w:rsidRPr="00411F6F" w:rsidRDefault="00767CDA">
            <w:pPr>
              <w:spacing w:after="0" w:line="240" w:lineRule="auto"/>
              <w:jc w:val="center"/>
              <w:rPr>
                <w:rFonts w:ascii="Times New Roman" w:hAnsi="Times New Roman" w:cs="Times New Roman"/>
              </w:rPr>
            </w:pPr>
            <w:r w:rsidRPr="00411F6F">
              <w:rPr>
                <w:rFonts w:ascii="Times New Roman" w:hAnsi="Times New Roman" w:cs="Times New Roman"/>
              </w:rPr>
              <w:t>5</w:t>
            </w:r>
          </w:p>
        </w:tc>
        <w:tc>
          <w:tcPr>
            <w:tcW w:w="2233" w:type="dxa"/>
            <w:gridSpan w:val="2"/>
            <w:vMerge w:val="restart"/>
            <w:shd w:val="clear" w:color="auto" w:fill="auto"/>
            <w:vAlign w:val="center"/>
          </w:tcPr>
          <w:p w:rsidR="00B24FC9" w:rsidRDefault="00B24FC9">
            <w:pPr>
              <w:spacing w:after="0" w:line="240" w:lineRule="auto"/>
              <w:rPr>
                <w:rFonts w:ascii="Times New Roman" w:hAnsi="Times New Roman" w:cs="Times New Roman"/>
              </w:rPr>
            </w:pPr>
            <w:r>
              <w:rPr>
                <w:rFonts w:ascii="Times New Roman" w:hAnsi="Times New Roman" w:cs="Times New Roman"/>
              </w:rPr>
              <w:t>ankiety, sprawozdania</w:t>
            </w:r>
          </w:p>
        </w:tc>
      </w:tr>
      <w:tr w:rsidR="00B24FC9" w:rsidTr="002E5FF5">
        <w:trPr>
          <w:trHeight w:val="252"/>
        </w:trPr>
        <w:tc>
          <w:tcPr>
            <w:tcW w:w="839" w:type="dxa"/>
            <w:vMerge/>
            <w:shd w:val="clear" w:color="auto" w:fill="auto"/>
            <w:vAlign w:val="center"/>
          </w:tcPr>
          <w:p w:rsidR="00B24FC9" w:rsidRDefault="00B24FC9">
            <w:pPr>
              <w:spacing w:after="0" w:line="240" w:lineRule="auto"/>
              <w:rPr>
                <w:rFonts w:ascii="Times New Roman" w:hAnsi="Times New Roman" w:cs="Times New Roman"/>
              </w:rPr>
            </w:pPr>
          </w:p>
        </w:tc>
        <w:tc>
          <w:tcPr>
            <w:tcW w:w="3645" w:type="dxa"/>
            <w:vMerge/>
            <w:shd w:val="clear" w:color="auto" w:fill="auto"/>
            <w:vAlign w:val="center"/>
          </w:tcPr>
          <w:p w:rsidR="00B24FC9" w:rsidRDefault="00B24FC9">
            <w:pPr>
              <w:spacing w:after="0" w:line="240" w:lineRule="auto"/>
              <w:rPr>
                <w:rFonts w:ascii="Times New Roman" w:hAnsi="Times New Roman" w:cs="Times New Roman"/>
              </w:rPr>
            </w:pPr>
          </w:p>
        </w:tc>
        <w:tc>
          <w:tcPr>
            <w:tcW w:w="1792" w:type="dxa"/>
            <w:vMerge/>
            <w:shd w:val="clear" w:color="auto" w:fill="auto"/>
            <w:vAlign w:val="center"/>
          </w:tcPr>
          <w:p w:rsidR="00B24FC9" w:rsidRDefault="00B24FC9">
            <w:pPr>
              <w:spacing w:after="0" w:line="240" w:lineRule="auto"/>
              <w:rPr>
                <w:rFonts w:ascii="Times New Roman" w:hAnsi="Times New Roman" w:cs="Times New Roman"/>
              </w:rPr>
            </w:pPr>
          </w:p>
        </w:tc>
        <w:tc>
          <w:tcPr>
            <w:tcW w:w="2006" w:type="dxa"/>
            <w:vMerge/>
            <w:shd w:val="clear" w:color="auto" w:fill="auto"/>
            <w:vAlign w:val="center"/>
          </w:tcPr>
          <w:p w:rsidR="00B24FC9" w:rsidRDefault="00B24FC9">
            <w:pPr>
              <w:spacing w:after="0" w:line="240" w:lineRule="auto"/>
              <w:rPr>
                <w:rFonts w:ascii="Times New Roman" w:hAnsi="Times New Roman" w:cs="Times New Roman"/>
              </w:rPr>
            </w:pPr>
          </w:p>
        </w:tc>
        <w:tc>
          <w:tcPr>
            <w:tcW w:w="1216" w:type="dxa"/>
            <w:shd w:val="clear" w:color="auto" w:fill="auto"/>
            <w:vAlign w:val="center"/>
          </w:tcPr>
          <w:p w:rsidR="00B24FC9" w:rsidRPr="00A42111" w:rsidRDefault="00B24FC9">
            <w:pPr>
              <w:spacing w:after="0" w:line="240" w:lineRule="auto"/>
              <w:rPr>
                <w:rFonts w:ascii="Times New Roman" w:hAnsi="Times New Roman" w:cs="Times New Roman"/>
              </w:rPr>
            </w:pPr>
            <w:r w:rsidRPr="00A42111">
              <w:rPr>
                <w:rFonts w:ascii="Times New Roman" w:hAnsi="Times New Roman" w:cs="Times New Roman"/>
              </w:rPr>
              <w:t>w.p. 12</w:t>
            </w:r>
          </w:p>
        </w:tc>
        <w:tc>
          <w:tcPr>
            <w:tcW w:w="1332" w:type="dxa"/>
            <w:shd w:val="clear" w:color="auto" w:fill="auto"/>
            <w:vAlign w:val="center"/>
          </w:tcPr>
          <w:p w:rsidR="00B24FC9" w:rsidRPr="00A42111" w:rsidRDefault="00B24FC9">
            <w:pPr>
              <w:spacing w:after="0" w:line="240" w:lineRule="auto"/>
              <w:jc w:val="center"/>
              <w:rPr>
                <w:rFonts w:ascii="Times New Roman" w:hAnsi="Times New Roman" w:cs="Times New Roman"/>
              </w:rPr>
            </w:pPr>
            <w:r w:rsidRPr="00A42111">
              <w:rPr>
                <w:rFonts w:ascii="Times New Roman" w:hAnsi="Times New Roman" w:cs="Times New Roman"/>
              </w:rPr>
              <w:t>sztuka</w:t>
            </w:r>
          </w:p>
        </w:tc>
        <w:tc>
          <w:tcPr>
            <w:tcW w:w="1490" w:type="dxa"/>
            <w:shd w:val="clear" w:color="auto" w:fill="auto"/>
            <w:vAlign w:val="center"/>
          </w:tcPr>
          <w:p w:rsidR="00B24FC9" w:rsidRPr="00A42111" w:rsidRDefault="00B24FC9">
            <w:pPr>
              <w:spacing w:after="0" w:line="240" w:lineRule="auto"/>
              <w:jc w:val="center"/>
              <w:rPr>
                <w:rFonts w:ascii="Times New Roman" w:hAnsi="Times New Roman" w:cs="Times New Roman"/>
              </w:rPr>
            </w:pPr>
            <w:r w:rsidRPr="00A42111">
              <w:rPr>
                <w:rFonts w:ascii="Times New Roman" w:hAnsi="Times New Roman" w:cs="Times New Roman"/>
              </w:rPr>
              <w:t>0</w:t>
            </w:r>
          </w:p>
        </w:tc>
        <w:tc>
          <w:tcPr>
            <w:tcW w:w="1011" w:type="dxa"/>
            <w:shd w:val="clear" w:color="auto" w:fill="auto"/>
            <w:vAlign w:val="center"/>
          </w:tcPr>
          <w:p w:rsidR="00B24FC9" w:rsidRPr="00411F6F" w:rsidRDefault="00B24FC9">
            <w:pPr>
              <w:spacing w:after="0" w:line="240" w:lineRule="auto"/>
              <w:jc w:val="center"/>
              <w:rPr>
                <w:rFonts w:ascii="Times New Roman" w:hAnsi="Times New Roman" w:cs="Times New Roman"/>
              </w:rPr>
            </w:pPr>
            <w:r w:rsidRPr="00411F6F">
              <w:rPr>
                <w:rFonts w:ascii="Times New Roman" w:hAnsi="Times New Roman" w:cs="Times New Roman"/>
              </w:rPr>
              <w:t>1</w:t>
            </w:r>
          </w:p>
        </w:tc>
        <w:tc>
          <w:tcPr>
            <w:tcW w:w="2233" w:type="dxa"/>
            <w:gridSpan w:val="2"/>
            <w:vMerge/>
            <w:shd w:val="clear" w:color="auto" w:fill="auto"/>
            <w:vAlign w:val="center"/>
          </w:tcPr>
          <w:p w:rsidR="00B24FC9" w:rsidRDefault="00B24FC9">
            <w:pPr>
              <w:spacing w:after="0" w:line="240" w:lineRule="auto"/>
              <w:rPr>
                <w:rFonts w:ascii="Times New Roman" w:hAnsi="Times New Roman" w:cs="Times New Roman"/>
              </w:rPr>
            </w:pPr>
          </w:p>
        </w:tc>
      </w:tr>
      <w:tr w:rsidR="00DC255E" w:rsidTr="002E5FF5">
        <w:trPr>
          <w:trHeight w:val="252"/>
        </w:trPr>
        <w:tc>
          <w:tcPr>
            <w:tcW w:w="839" w:type="dxa"/>
            <w:vMerge/>
            <w:shd w:val="clear" w:color="auto" w:fill="auto"/>
            <w:vAlign w:val="center"/>
          </w:tcPr>
          <w:p w:rsidR="00DC255E" w:rsidRDefault="00DC255E">
            <w:pPr>
              <w:spacing w:after="0" w:line="240" w:lineRule="auto"/>
              <w:rPr>
                <w:rFonts w:ascii="Times New Roman" w:hAnsi="Times New Roman" w:cs="Times New Roman"/>
              </w:rPr>
            </w:pPr>
          </w:p>
        </w:tc>
        <w:tc>
          <w:tcPr>
            <w:tcW w:w="3645" w:type="dxa"/>
            <w:vMerge/>
            <w:shd w:val="clear" w:color="auto" w:fill="auto"/>
            <w:vAlign w:val="center"/>
          </w:tcPr>
          <w:p w:rsidR="00DC255E" w:rsidRDefault="00DC255E">
            <w:pPr>
              <w:spacing w:after="0" w:line="240" w:lineRule="auto"/>
              <w:rPr>
                <w:rFonts w:ascii="Times New Roman" w:hAnsi="Times New Roman" w:cs="Times New Roman"/>
              </w:rPr>
            </w:pPr>
          </w:p>
        </w:tc>
        <w:tc>
          <w:tcPr>
            <w:tcW w:w="1792" w:type="dxa"/>
            <w:vMerge/>
            <w:shd w:val="clear" w:color="auto" w:fill="auto"/>
            <w:vAlign w:val="center"/>
          </w:tcPr>
          <w:p w:rsidR="00DC255E" w:rsidRDefault="00DC255E">
            <w:pPr>
              <w:spacing w:after="0" w:line="240" w:lineRule="auto"/>
              <w:rPr>
                <w:rFonts w:ascii="Times New Roman" w:hAnsi="Times New Roman" w:cs="Times New Roman"/>
              </w:rPr>
            </w:pPr>
          </w:p>
        </w:tc>
        <w:tc>
          <w:tcPr>
            <w:tcW w:w="2006" w:type="dxa"/>
            <w:vMerge/>
            <w:shd w:val="clear" w:color="auto" w:fill="auto"/>
            <w:vAlign w:val="center"/>
          </w:tcPr>
          <w:p w:rsidR="00DC255E" w:rsidRDefault="00DC255E">
            <w:pPr>
              <w:spacing w:after="0" w:line="240" w:lineRule="auto"/>
              <w:rPr>
                <w:rFonts w:ascii="Times New Roman" w:hAnsi="Times New Roman" w:cs="Times New Roman"/>
              </w:rPr>
            </w:pPr>
          </w:p>
        </w:tc>
        <w:tc>
          <w:tcPr>
            <w:tcW w:w="1216" w:type="dxa"/>
            <w:shd w:val="clear" w:color="auto" w:fill="auto"/>
            <w:vAlign w:val="center"/>
          </w:tcPr>
          <w:p w:rsidR="00DC255E" w:rsidRPr="00A42111" w:rsidRDefault="00DC255E">
            <w:pPr>
              <w:spacing w:after="0" w:line="240" w:lineRule="auto"/>
              <w:rPr>
                <w:rFonts w:ascii="Times New Roman" w:hAnsi="Times New Roman" w:cs="Times New Roman"/>
              </w:rPr>
            </w:pPr>
            <w:r w:rsidRPr="00A42111">
              <w:rPr>
                <w:rFonts w:ascii="Times New Roman" w:hAnsi="Times New Roman" w:cs="Times New Roman"/>
              </w:rPr>
              <w:t>w.p. 13</w:t>
            </w:r>
          </w:p>
        </w:tc>
        <w:tc>
          <w:tcPr>
            <w:tcW w:w="1332" w:type="dxa"/>
            <w:shd w:val="clear" w:color="auto" w:fill="auto"/>
            <w:vAlign w:val="center"/>
          </w:tcPr>
          <w:p w:rsidR="00DC255E" w:rsidRPr="00A42111" w:rsidRDefault="00DC255E">
            <w:pPr>
              <w:spacing w:after="0" w:line="240" w:lineRule="auto"/>
              <w:jc w:val="center"/>
              <w:rPr>
                <w:rFonts w:ascii="Times New Roman" w:hAnsi="Times New Roman" w:cs="Times New Roman"/>
              </w:rPr>
            </w:pPr>
            <w:r w:rsidRPr="00A42111">
              <w:rPr>
                <w:rFonts w:ascii="Times New Roman" w:hAnsi="Times New Roman" w:cs="Times New Roman"/>
              </w:rPr>
              <w:t>sztuka</w:t>
            </w:r>
          </w:p>
        </w:tc>
        <w:tc>
          <w:tcPr>
            <w:tcW w:w="1490" w:type="dxa"/>
            <w:shd w:val="clear" w:color="auto" w:fill="auto"/>
            <w:vAlign w:val="center"/>
          </w:tcPr>
          <w:p w:rsidR="00DC255E" w:rsidRPr="00A42111" w:rsidRDefault="00DC255E">
            <w:pPr>
              <w:spacing w:after="0" w:line="240" w:lineRule="auto"/>
              <w:jc w:val="center"/>
              <w:rPr>
                <w:rFonts w:ascii="Times New Roman" w:hAnsi="Times New Roman" w:cs="Times New Roman"/>
              </w:rPr>
            </w:pPr>
            <w:r w:rsidRPr="00A42111">
              <w:rPr>
                <w:rFonts w:ascii="Times New Roman" w:hAnsi="Times New Roman" w:cs="Times New Roman"/>
              </w:rPr>
              <w:t>0</w:t>
            </w:r>
          </w:p>
        </w:tc>
        <w:tc>
          <w:tcPr>
            <w:tcW w:w="1011" w:type="dxa"/>
            <w:shd w:val="clear" w:color="auto" w:fill="auto"/>
            <w:vAlign w:val="center"/>
          </w:tcPr>
          <w:p w:rsidR="00DC255E" w:rsidRPr="00411F6F" w:rsidRDefault="00DC255E">
            <w:pPr>
              <w:spacing w:after="0" w:line="240" w:lineRule="auto"/>
              <w:jc w:val="center"/>
              <w:rPr>
                <w:rFonts w:ascii="Times New Roman" w:hAnsi="Times New Roman" w:cs="Times New Roman"/>
              </w:rPr>
            </w:pPr>
            <w:r w:rsidRPr="00411F6F">
              <w:rPr>
                <w:rFonts w:ascii="Times New Roman" w:hAnsi="Times New Roman" w:cs="Times New Roman"/>
              </w:rPr>
              <w:t>2</w:t>
            </w:r>
          </w:p>
        </w:tc>
        <w:tc>
          <w:tcPr>
            <w:tcW w:w="2233" w:type="dxa"/>
            <w:gridSpan w:val="2"/>
            <w:vMerge/>
            <w:shd w:val="clear" w:color="auto" w:fill="auto"/>
            <w:vAlign w:val="center"/>
          </w:tcPr>
          <w:p w:rsidR="00DC255E" w:rsidRDefault="00DC255E">
            <w:pPr>
              <w:spacing w:after="0" w:line="240" w:lineRule="auto"/>
              <w:rPr>
                <w:rFonts w:ascii="Times New Roman" w:hAnsi="Times New Roman" w:cs="Times New Roman"/>
              </w:rPr>
            </w:pPr>
          </w:p>
        </w:tc>
      </w:tr>
      <w:tr w:rsidR="00B24FC9" w:rsidTr="002E5FF5">
        <w:trPr>
          <w:trHeight w:val="252"/>
        </w:trPr>
        <w:tc>
          <w:tcPr>
            <w:tcW w:w="839" w:type="dxa"/>
            <w:vMerge/>
            <w:shd w:val="clear" w:color="auto" w:fill="auto"/>
            <w:vAlign w:val="center"/>
          </w:tcPr>
          <w:p w:rsidR="00B24FC9" w:rsidRDefault="00B24FC9">
            <w:pPr>
              <w:spacing w:after="0" w:line="240" w:lineRule="auto"/>
              <w:rPr>
                <w:rFonts w:ascii="Times New Roman" w:hAnsi="Times New Roman" w:cs="Times New Roman"/>
              </w:rPr>
            </w:pPr>
          </w:p>
        </w:tc>
        <w:tc>
          <w:tcPr>
            <w:tcW w:w="3645" w:type="dxa"/>
            <w:vMerge/>
            <w:shd w:val="clear" w:color="auto" w:fill="auto"/>
            <w:vAlign w:val="center"/>
          </w:tcPr>
          <w:p w:rsidR="00B24FC9" w:rsidRDefault="00B24FC9">
            <w:pPr>
              <w:spacing w:after="0" w:line="240" w:lineRule="auto"/>
              <w:rPr>
                <w:rFonts w:ascii="Times New Roman" w:hAnsi="Times New Roman" w:cs="Times New Roman"/>
              </w:rPr>
            </w:pPr>
          </w:p>
        </w:tc>
        <w:tc>
          <w:tcPr>
            <w:tcW w:w="1792" w:type="dxa"/>
            <w:vMerge/>
            <w:shd w:val="clear" w:color="auto" w:fill="auto"/>
            <w:vAlign w:val="center"/>
          </w:tcPr>
          <w:p w:rsidR="00B24FC9" w:rsidRDefault="00B24FC9">
            <w:pPr>
              <w:spacing w:after="0" w:line="240" w:lineRule="auto"/>
              <w:rPr>
                <w:rFonts w:ascii="Times New Roman" w:hAnsi="Times New Roman" w:cs="Times New Roman"/>
              </w:rPr>
            </w:pPr>
          </w:p>
        </w:tc>
        <w:tc>
          <w:tcPr>
            <w:tcW w:w="2006" w:type="dxa"/>
            <w:vMerge/>
            <w:shd w:val="clear" w:color="auto" w:fill="auto"/>
            <w:vAlign w:val="center"/>
          </w:tcPr>
          <w:p w:rsidR="00B24FC9" w:rsidRDefault="00B24FC9">
            <w:pPr>
              <w:spacing w:after="0" w:line="240" w:lineRule="auto"/>
              <w:rPr>
                <w:rFonts w:ascii="Times New Roman" w:hAnsi="Times New Roman" w:cs="Times New Roman"/>
              </w:rPr>
            </w:pPr>
          </w:p>
        </w:tc>
        <w:tc>
          <w:tcPr>
            <w:tcW w:w="1216" w:type="dxa"/>
            <w:shd w:val="clear" w:color="auto" w:fill="auto"/>
            <w:vAlign w:val="center"/>
          </w:tcPr>
          <w:p w:rsidR="00B24FC9" w:rsidRPr="00A42111" w:rsidRDefault="00B24FC9">
            <w:pPr>
              <w:spacing w:after="0" w:line="240" w:lineRule="auto"/>
              <w:rPr>
                <w:rFonts w:ascii="Times New Roman" w:hAnsi="Times New Roman" w:cs="Times New Roman"/>
              </w:rPr>
            </w:pPr>
            <w:r w:rsidRPr="00A42111">
              <w:rPr>
                <w:rFonts w:ascii="Times New Roman" w:hAnsi="Times New Roman" w:cs="Times New Roman"/>
              </w:rPr>
              <w:t>w.p. 17</w:t>
            </w:r>
          </w:p>
        </w:tc>
        <w:tc>
          <w:tcPr>
            <w:tcW w:w="1332" w:type="dxa"/>
            <w:shd w:val="clear" w:color="auto" w:fill="auto"/>
            <w:vAlign w:val="center"/>
          </w:tcPr>
          <w:p w:rsidR="00B24FC9" w:rsidRPr="00A42111" w:rsidRDefault="00B24FC9">
            <w:pPr>
              <w:spacing w:after="0" w:line="240" w:lineRule="auto"/>
              <w:jc w:val="center"/>
              <w:rPr>
                <w:rFonts w:ascii="Times New Roman" w:hAnsi="Times New Roman" w:cs="Times New Roman"/>
              </w:rPr>
            </w:pPr>
            <w:r w:rsidRPr="00A42111">
              <w:rPr>
                <w:rFonts w:ascii="Times New Roman" w:hAnsi="Times New Roman" w:cs="Times New Roman"/>
              </w:rPr>
              <w:t>sztuka</w:t>
            </w:r>
          </w:p>
        </w:tc>
        <w:tc>
          <w:tcPr>
            <w:tcW w:w="1490" w:type="dxa"/>
            <w:shd w:val="clear" w:color="auto" w:fill="auto"/>
            <w:vAlign w:val="center"/>
          </w:tcPr>
          <w:p w:rsidR="00B24FC9" w:rsidRPr="00A42111" w:rsidRDefault="00B24FC9">
            <w:pPr>
              <w:spacing w:after="0" w:line="240" w:lineRule="auto"/>
              <w:jc w:val="center"/>
              <w:rPr>
                <w:rFonts w:ascii="Times New Roman" w:hAnsi="Times New Roman" w:cs="Times New Roman"/>
              </w:rPr>
            </w:pPr>
            <w:r w:rsidRPr="00A42111">
              <w:rPr>
                <w:rFonts w:ascii="Times New Roman" w:hAnsi="Times New Roman" w:cs="Times New Roman"/>
              </w:rPr>
              <w:t>0</w:t>
            </w:r>
          </w:p>
        </w:tc>
        <w:tc>
          <w:tcPr>
            <w:tcW w:w="1011" w:type="dxa"/>
            <w:shd w:val="clear" w:color="auto" w:fill="auto"/>
            <w:vAlign w:val="center"/>
          </w:tcPr>
          <w:p w:rsidR="00B24FC9" w:rsidRPr="00411F6F" w:rsidRDefault="00B24FC9">
            <w:pPr>
              <w:spacing w:after="0" w:line="240" w:lineRule="auto"/>
              <w:jc w:val="center"/>
              <w:rPr>
                <w:rFonts w:ascii="Times New Roman" w:hAnsi="Times New Roman" w:cs="Times New Roman"/>
              </w:rPr>
            </w:pPr>
            <w:r w:rsidRPr="00411F6F">
              <w:rPr>
                <w:rFonts w:ascii="Times New Roman" w:hAnsi="Times New Roman" w:cs="Times New Roman"/>
              </w:rPr>
              <w:t>2</w:t>
            </w:r>
          </w:p>
        </w:tc>
        <w:tc>
          <w:tcPr>
            <w:tcW w:w="2233" w:type="dxa"/>
            <w:gridSpan w:val="2"/>
            <w:vMerge/>
            <w:shd w:val="clear" w:color="auto" w:fill="auto"/>
            <w:vAlign w:val="center"/>
          </w:tcPr>
          <w:p w:rsidR="00B24FC9" w:rsidRDefault="00B24FC9">
            <w:pPr>
              <w:spacing w:after="0" w:line="240" w:lineRule="auto"/>
              <w:rPr>
                <w:rFonts w:ascii="Times New Roman" w:hAnsi="Times New Roman" w:cs="Times New Roman"/>
              </w:rPr>
            </w:pPr>
          </w:p>
        </w:tc>
      </w:tr>
      <w:tr w:rsidR="00B24FC9" w:rsidTr="002E5FF5">
        <w:trPr>
          <w:trHeight w:val="252"/>
        </w:trPr>
        <w:tc>
          <w:tcPr>
            <w:tcW w:w="839" w:type="dxa"/>
            <w:vMerge/>
            <w:shd w:val="clear" w:color="auto" w:fill="auto"/>
            <w:vAlign w:val="center"/>
          </w:tcPr>
          <w:p w:rsidR="00B24FC9" w:rsidRDefault="00B24FC9">
            <w:pPr>
              <w:spacing w:after="0" w:line="240" w:lineRule="auto"/>
              <w:rPr>
                <w:rFonts w:ascii="Times New Roman" w:hAnsi="Times New Roman" w:cs="Times New Roman"/>
              </w:rPr>
            </w:pPr>
          </w:p>
        </w:tc>
        <w:tc>
          <w:tcPr>
            <w:tcW w:w="3645" w:type="dxa"/>
            <w:vMerge/>
            <w:shd w:val="clear" w:color="auto" w:fill="auto"/>
            <w:vAlign w:val="center"/>
          </w:tcPr>
          <w:p w:rsidR="00B24FC9" w:rsidRDefault="00B24FC9">
            <w:pPr>
              <w:spacing w:after="0" w:line="240" w:lineRule="auto"/>
              <w:rPr>
                <w:rFonts w:ascii="Times New Roman" w:hAnsi="Times New Roman" w:cs="Times New Roman"/>
              </w:rPr>
            </w:pPr>
          </w:p>
        </w:tc>
        <w:tc>
          <w:tcPr>
            <w:tcW w:w="1792" w:type="dxa"/>
            <w:vMerge/>
            <w:shd w:val="clear" w:color="auto" w:fill="auto"/>
            <w:vAlign w:val="center"/>
          </w:tcPr>
          <w:p w:rsidR="00B24FC9" w:rsidRDefault="00B24FC9">
            <w:pPr>
              <w:spacing w:after="0" w:line="240" w:lineRule="auto"/>
              <w:rPr>
                <w:rFonts w:ascii="Times New Roman" w:hAnsi="Times New Roman" w:cs="Times New Roman"/>
              </w:rPr>
            </w:pPr>
          </w:p>
        </w:tc>
        <w:tc>
          <w:tcPr>
            <w:tcW w:w="2006" w:type="dxa"/>
            <w:vMerge/>
            <w:shd w:val="clear" w:color="auto" w:fill="auto"/>
            <w:vAlign w:val="center"/>
          </w:tcPr>
          <w:p w:rsidR="00B24FC9" w:rsidRDefault="00B24FC9">
            <w:pPr>
              <w:spacing w:after="0" w:line="240" w:lineRule="auto"/>
              <w:rPr>
                <w:rFonts w:ascii="Times New Roman" w:hAnsi="Times New Roman" w:cs="Times New Roman"/>
              </w:rPr>
            </w:pPr>
          </w:p>
        </w:tc>
        <w:tc>
          <w:tcPr>
            <w:tcW w:w="1216" w:type="dxa"/>
            <w:shd w:val="clear" w:color="auto" w:fill="auto"/>
            <w:vAlign w:val="center"/>
          </w:tcPr>
          <w:p w:rsidR="00B24FC9" w:rsidRPr="00A42111" w:rsidRDefault="00B24FC9">
            <w:pPr>
              <w:spacing w:after="0" w:line="240" w:lineRule="auto"/>
              <w:rPr>
                <w:rFonts w:ascii="Times New Roman" w:hAnsi="Times New Roman" w:cs="Times New Roman"/>
              </w:rPr>
            </w:pPr>
            <w:r w:rsidRPr="00A42111">
              <w:rPr>
                <w:rFonts w:ascii="Times New Roman" w:hAnsi="Times New Roman" w:cs="Times New Roman"/>
              </w:rPr>
              <w:t>w.p. 18</w:t>
            </w:r>
          </w:p>
        </w:tc>
        <w:tc>
          <w:tcPr>
            <w:tcW w:w="1332" w:type="dxa"/>
            <w:shd w:val="clear" w:color="auto" w:fill="auto"/>
            <w:vAlign w:val="center"/>
          </w:tcPr>
          <w:p w:rsidR="00B24FC9" w:rsidRPr="00A42111" w:rsidRDefault="00B24FC9">
            <w:pPr>
              <w:spacing w:after="0" w:line="240" w:lineRule="auto"/>
              <w:jc w:val="center"/>
              <w:rPr>
                <w:rFonts w:ascii="Times New Roman" w:hAnsi="Times New Roman" w:cs="Times New Roman"/>
              </w:rPr>
            </w:pPr>
            <w:r w:rsidRPr="00A42111">
              <w:rPr>
                <w:rFonts w:ascii="Times New Roman" w:hAnsi="Times New Roman" w:cs="Times New Roman"/>
              </w:rPr>
              <w:t>sztuka</w:t>
            </w:r>
          </w:p>
        </w:tc>
        <w:tc>
          <w:tcPr>
            <w:tcW w:w="1490" w:type="dxa"/>
            <w:shd w:val="clear" w:color="auto" w:fill="auto"/>
            <w:vAlign w:val="center"/>
          </w:tcPr>
          <w:p w:rsidR="00B24FC9" w:rsidRPr="00A42111" w:rsidRDefault="00B24FC9">
            <w:pPr>
              <w:spacing w:after="0" w:line="240" w:lineRule="auto"/>
              <w:jc w:val="center"/>
              <w:rPr>
                <w:rFonts w:ascii="Times New Roman" w:hAnsi="Times New Roman" w:cs="Times New Roman"/>
              </w:rPr>
            </w:pPr>
            <w:r w:rsidRPr="00A42111">
              <w:rPr>
                <w:rFonts w:ascii="Times New Roman" w:hAnsi="Times New Roman" w:cs="Times New Roman"/>
              </w:rPr>
              <w:t>0</w:t>
            </w:r>
          </w:p>
        </w:tc>
        <w:tc>
          <w:tcPr>
            <w:tcW w:w="1011" w:type="dxa"/>
            <w:shd w:val="clear" w:color="auto" w:fill="auto"/>
            <w:vAlign w:val="center"/>
          </w:tcPr>
          <w:p w:rsidR="00B24FC9" w:rsidRPr="00411F6F" w:rsidRDefault="00767CDA">
            <w:pPr>
              <w:spacing w:after="0" w:line="240" w:lineRule="auto"/>
              <w:jc w:val="center"/>
            </w:pPr>
            <w:r w:rsidRPr="00411F6F">
              <w:rPr>
                <w:rFonts w:ascii="Times New Roman" w:hAnsi="Times New Roman" w:cs="Times New Roman"/>
              </w:rPr>
              <w:t>2</w:t>
            </w:r>
          </w:p>
        </w:tc>
        <w:tc>
          <w:tcPr>
            <w:tcW w:w="2233" w:type="dxa"/>
            <w:gridSpan w:val="2"/>
            <w:vMerge/>
            <w:shd w:val="clear" w:color="auto" w:fill="auto"/>
            <w:vAlign w:val="center"/>
          </w:tcPr>
          <w:p w:rsidR="00B24FC9" w:rsidRDefault="00B24FC9">
            <w:pPr>
              <w:spacing w:after="0" w:line="240" w:lineRule="auto"/>
              <w:rPr>
                <w:rFonts w:ascii="Times New Roman" w:hAnsi="Times New Roman" w:cs="Times New Roman"/>
              </w:rPr>
            </w:pPr>
          </w:p>
        </w:tc>
      </w:tr>
      <w:tr w:rsidR="00B24FC9" w:rsidTr="002E5FF5">
        <w:trPr>
          <w:trHeight w:val="252"/>
        </w:trPr>
        <w:tc>
          <w:tcPr>
            <w:tcW w:w="839" w:type="dxa"/>
            <w:vMerge/>
            <w:shd w:val="clear" w:color="auto" w:fill="auto"/>
            <w:vAlign w:val="center"/>
          </w:tcPr>
          <w:p w:rsidR="00B24FC9" w:rsidRDefault="00B24FC9">
            <w:pPr>
              <w:spacing w:after="0" w:line="240" w:lineRule="auto"/>
              <w:rPr>
                <w:rFonts w:ascii="Times New Roman" w:hAnsi="Times New Roman" w:cs="Times New Roman"/>
              </w:rPr>
            </w:pPr>
          </w:p>
        </w:tc>
        <w:tc>
          <w:tcPr>
            <w:tcW w:w="3645" w:type="dxa"/>
            <w:vMerge/>
            <w:shd w:val="clear" w:color="auto" w:fill="auto"/>
            <w:vAlign w:val="center"/>
          </w:tcPr>
          <w:p w:rsidR="00B24FC9" w:rsidRDefault="00B24FC9">
            <w:pPr>
              <w:spacing w:after="0" w:line="240" w:lineRule="auto"/>
              <w:rPr>
                <w:rFonts w:ascii="Times New Roman" w:hAnsi="Times New Roman" w:cs="Times New Roman"/>
              </w:rPr>
            </w:pPr>
          </w:p>
        </w:tc>
        <w:tc>
          <w:tcPr>
            <w:tcW w:w="1792" w:type="dxa"/>
            <w:vMerge/>
            <w:shd w:val="clear" w:color="auto" w:fill="auto"/>
            <w:vAlign w:val="center"/>
          </w:tcPr>
          <w:p w:rsidR="00B24FC9" w:rsidRDefault="00B24FC9">
            <w:pPr>
              <w:spacing w:after="0" w:line="240" w:lineRule="auto"/>
              <w:rPr>
                <w:rFonts w:ascii="Times New Roman" w:hAnsi="Times New Roman" w:cs="Times New Roman"/>
              </w:rPr>
            </w:pPr>
          </w:p>
        </w:tc>
        <w:tc>
          <w:tcPr>
            <w:tcW w:w="2006" w:type="dxa"/>
            <w:vMerge/>
            <w:shd w:val="clear" w:color="auto" w:fill="auto"/>
            <w:vAlign w:val="center"/>
          </w:tcPr>
          <w:p w:rsidR="00B24FC9" w:rsidRDefault="00B24FC9">
            <w:pPr>
              <w:spacing w:after="0" w:line="240" w:lineRule="auto"/>
              <w:rPr>
                <w:rFonts w:ascii="Times New Roman" w:hAnsi="Times New Roman" w:cs="Times New Roman"/>
              </w:rPr>
            </w:pPr>
          </w:p>
        </w:tc>
        <w:tc>
          <w:tcPr>
            <w:tcW w:w="1216" w:type="dxa"/>
            <w:shd w:val="clear" w:color="auto" w:fill="auto"/>
            <w:vAlign w:val="center"/>
          </w:tcPr>
          <w:p w:rsidR="00B24FC9" w:rsidRPr="00A42111" w:rsidRDefault="00B24FC9">
            <w:pPr>
              <w:spacing w:after="0" w:line="240" w:lineRule="auto"/>
              <w:rPr>
                <w:rFonts w:ascii="Times New Roman" w:hAnsi="Times New Roman" w:cs="Times New Roman"/>
              </w:rPr>
            </w:pPr>
            <w:r w:rsidRPr="00A42111">
              <w:rPr>
                <w:rFonts w:ascii="Times New Roman" w:hAnsi="Times New Roman" w:cs="Times New Roman"/>
              </w:rPr>
              <w:t>w.p. 19</w:t>
            </w:r>
          </w:p>
        </w:tc>
        <w:tc>
          <w:tcPr>
            <w:tcW w:w="1332" w:type="dxa"/>
            <w:shd w:val="clear" w:color="auto" w:fill="auto"/>
            <w:vAlign w:val="center"/>
          </w:tcPr>
          <w:p w:rsidR="00B24FC9" w:rsidRPr="00A42111" w:rsidRDefault="00B24FC9">
            <w:pPr>
              <w:spacing w:after="0" w:line="240" w:lineRule="auto"/>
              <w:jc w:val="center"/>
              <w:rPr>
                <w:rFonts w:ascii="Times New Roman" w:hAnsi="Times New Roman" w:cs="Times New Roman"/>
              </w:rPr>
            </w:pPr>
            <w:r w:rsidRPr="00A42111">
              <w:rPr>
                <w:rFonts w:ascii="Times New Roman" w:hAnsi="Times New Roman" w:cs="Times New Roman"/>
              </w:rPr>
              <w:t>sztuka</w:t>
            </w:r>
          </w:p>
        </w:tc>
        <w:tc>
          <w:tcPr>
            <w:tcW w:w="1490" w:type="dxa"/>
            <w:shd w:val="clear" w:color="auto" w:fill="auto"/>
            <w:vAlign w:val="center"/>
          </w:tcPr>
          <w:p w:rsidR="00B24FC9" w:rsidRPr="00A42111" w:rsidRDefault="00B24FC9">
            <w:pPr>
              <w:spacing w:after="0" w:line="240" w:lineRule="auto"/>
              <w:jc w:val="center"/>
              <w:rPr>
                <w:rFonts w:ascii="Times New Roman" w:hAnsi="Times New Roman" w:cs="Times New Roman"/>
              </w:rPr>
            </w:pPr>
            <w:r w:rsidRPr="00A42111">
              <w:rPr>
                <w:rFonts w:ascii="Times New Roman" w:hAnsi="Times New Roman" w:cs="Times New Roman"/>
              </w:rPr>
              <w:t>0</w:t>
            </w:r>
          </w:p>
        </w:tc>
        <w:tc>
          <w:tcPr>
            <w:tcW w:w="1011" w:type="dxa"/>
            <w:shd w:val="clear" w:color="auto" w:fill="auto"/>
            <w:vAlign w:val="center"/>
          </w:tcPr>
          <w:p w:rsidR="00B24FC9" w:rsidRPr="00411F6F" w:rsidRDefault="00767CDA">
            <w:pPr>
              <w:spacing w:after="0" w:line="240" w:lineRule="auto"/>
              <w:jc w:val="center"/>
            </w:pPr>
            <w:r w:rsidRPr="00411F6F">
              <w:rPr>
                <w:rFonts w:ascii="Times New Roman" w:hAnsi="Times New Roman" w:cs="Times New Roman"/>
              </w:rPr>
              <w:t>2</w:t>
            </w:r>
          </w:p>
        </w:tc>
        <w:tc>
          <w:tcPr>
            <w:tcW w:w="2233" w:type="dxa"/>
            <w:gridSpan w:val="2"/>
            <w:vMerge/>
            <w:shd w:val="clear" w:color="auto" w:fill="auto"/>
            <w:vAlign w:val="center"/>
          </w:tcPr>
          <w:p w:rsidR="00B24FC9" w:rsidRDefault="00B24FC9">
            <w:pPr>
              <w:spacing w:after="0" w:line="240" w:lineRule="auto"/>
              <w:rPr>
                <w:rFonts w:ascii="Times New Roman" w:hAnsi="Times New Roman" w:cs="Times New Roman"/>
              </w:rPr>
            </w:pPr>
          </w:p>
        </w:tc>
      </w:tr>
      <w:tr w:rsidR="00B24FC9" w:rsidTr="002E5FF5">
        <w:trPr>
          <w:trHeight w:val="136"/>
        </w:trPr>
        <w:tc>
          <w:tcPr>
            <w:tcW w:w="839" w:type="dxa"/>
            <w:vMerge w:val="restart"/>
            <w:shd w:val="clear" w:color="auto" w:fill="auto"/>
            <w:vAlign w:val="center"/>
          </w:tcPr>
          <w:p w:rsidR="00B24FC9" w:rsidRDefault="00B24FC9">
            <w:pPr>
              <w:spacing w:after="0" w:line="240" w:lineRule="auto"/>
              <w:rPr>
                <w:rFonts w:ascii="Times New Roman" w:hAnsi="Times New Roman" w:cs="Times New Roman"/>
              </w:rPr>
            </w:pPr>
            <w:r>
              <w:rPr>
                <w:rFonts w:ascii="Times New Roman" w:hAnsi="Times New Roman" w:cs="Times New Roman"/>
              </w:rPr>
              <w:t>1.2</w:t>
            </w:r>
          </w:p>
        </w:tc>
        <w:tc>
          <w:tcPr>
            <w:tcW w:w="3645" w:type="dxa"/>
            <w:vMerge w:val="restart"/>
            <w:shd w:val="clear" w:color="auto" w:fill="auto"/>
            <w:vAlign w:val="center"/>
          </w:tcPr>
          <w:p w:rsidR="00B24FC9" w:rsidRDefault="00B24FC9">
            <w:pPr>
              <w:spacing w:after="0" w:line="240" w:lineRule="auto"/>
              <w:rPr>
                <w:rFonts w:ascii="Times New Roman" w:hAnsi="Times New Roman" w:cs="Times New Roman"/>
              </w:rPr>
            </w:pPr>
            <w:r>
              <w:rPr>
                <w:rFonts w:ascii="Times New Roman" w:hAnsi="Times New Roman" w:cs="Times New Roman"/>
              </w:rPr>
              <w:t>1.2.1 rewitalizacja obiektów…</w:t>
            </w:r>
          </w:p>
          <w:p w:rsidR="00B24FC9" w:rsidRDefault="00B24FC9">
            <w:pPr>
              <w:spacing w:after="0" w:line="240" w:lineRule="auto"/>
              <w:rPr>
                <w:rFonts w:ascii="Times New Roman" w:hAnsi="Times New Roman" w:cs="Times New Roman"/>
              </w:rPr>
            </w:pPr>
            <w:r>
              <w:rPr>
                <w:rFonts w:ascii="Times New Roman" w:hAnsi="Times New Roman" w:cs="Times New Roman"/>
              </w:rPr>
              <w:t>1.2.2 ochrona i zabezpieczenie obiektów...</w:t>
            </w:r>
          </w:p>
          <w:p w:rsidR="00B24FC9" w:rsidRDefault="00B24FC9">
            <w:pPr>
              <w:spacing w:after="0" w:line="240" w:lineRule="auto"/>
              <w:rPr>
                <w:rFonts w:ascii="Times New Roman" w:hAnsi="Times New Roman" w:cs="Times New Roman"/>
              </w:rPr>
            </w:pPr>
            <w:r>
              <w:rPr>
                <w:rFonts w:ascii="Times New Roman" w:hAnsi="Times New Roman" w:cs="Times New Roman"/>
              </w:rPr>
              <w:t>1.2.3 oznaczanie i inwentaryzacja …</w:t>
            </w:r>
          </w:p>
          <w:p w:rsidR="00B24FC9" w:rsidRDefault="00B24FC9">
            <w:pPr>
              <w:spacing w:after="0" w:line="240" w:lineRule="auto"/>
              <w:rPr>
                <w:rFonts w:ascii="Times New Roman" w:hAnsi="Times New Roman" w:cs="Times New Roman"/>
              </w:rPr>
            </w:pPr>
            <w:r>
              <w:rPr>
                <w:rFonts w:ascii="Times New Roman" w:hAnsi="Times New Roman" w:cs="Times New Roman"/>
              </w:rPr>
              <w:t>1.2.4 zachowanie niematerialnego…</w:t>
            </w:r>
          </w:p>
        </w:tc>
        <w:tc>
          <w:tcPr>
            <w:tcW w:w="1792" w:type="dxa"/>
            <w:vMerge/>
            <w:shd w:val="clear" w:color="auto" w:fill="auto"/>
            <w:vAlign w:val="center"/>
          </w:tcPr>
          <w:p w:rsidR="00B24FC9" w:rsidRDefault="00B24FC9">
            <w:pPr>
              <w:spacing w:after="0" w:line="240" w:lineRule="auto"/>
              <w:rPr>
                <w:rFonts w:ascii="Times New Roman" w:hAnsi="Times New Roman" w:cs="Times New Roman"/>
              </w:rPr>
            </w:pPr>
          </w:p>
        </w:tc>
        <w:tc>
          <w:tcPr>
            <w:tcW w:w="2006" w:type="dxa"/>
            <w:vMerge w:val="restart"/>
            <w:shd w:val="clear" w:color="auto" w:fill="auto"/>
            <w:vAlign w:val="center"/>
          </w:tcPr>
          <w:p w:rsidR="00B24FC9" w:rsidRDefault="00B24FC9">
            <w:pPr>
              <w:spacing w:after="0" w:line="240" w:lineRule="auto"/>
              <w:rPr>
                <w:rFonts w:ascii="Times New Roman" w:hAnsi="Times New Roman" w:cs="Times New Roman"/>
              </w:rPr>
            </w:pPr>
            <w:r>
              <w:rPr>
                <w:rFonts w:ascii="Times New Roman" w:hAnsi="Times New Roman" w:cs="Times New Roman"/>
              </w:rPr>
              <w:t>realizacja LSR, projekt grantowy, operacje własne</w:t>
            </w:r>
          </w:p>
        </w:tc>
        <w:tc>
          <w:tcPr>
            <w:tcW w:w="1216" w:type="dxa"/>
            <w:shd w:val="clear" w:color="auto" w:fill="auto"/>
          </w:tcPr>
          <w:p w:rsidR="00B24FC9" w:rsidRPr="00A42111" w:rsidRDefault="00B24FC9">
            <w:pPr>
              <w:spacing w:after="0" w:line="240" w:lineRule="auto"/>
              <w:rPr>
                <w:rFonts w:ascii="Times New Roman" w:hAnsi="Times New Roman" w:cs="Times New Roman"/>
              </w:rPr>
            </w:pPr>
            <w:r w:rsidRPr="00A42111">
              <w:rPr>
                <w:rFonts w:ascii="Times New Roman" w:hAnsi="Times New Roman" w:cs="Times New Roman"/>
              </w:rPr>
              <w:t>w.p. 11</w:t>
            </w:r>
          </w:p>
        </w:tc>
        <w:tc>
          <w:tcPr>
            <w:tcW w:w="1332" w:type="dxa"/>
            <w:shd w:val="clear" w:color="auto" w:fill="auto"/>
            <w:vAlign w:val="center"/>
          </w:tcPr>
          <w:p w:rsidR="00B24FC9" w:rsidRPr="00A42111" w:rsidRDefault="00B24FC9">
            <w:pPr>
              <w:spacing w:after="0" w:line="240" w:lineRule="auto"/>
              <w:jc w:val="center"/>
              <w:rPr>
                <w:rFonts w:ascii="Times New Roman" w:hAnsi="Times New Roman" w:cs="Times New Roman"/>
              </w:rPr>
            </w:pPr>
            <w:r w:rsidRPr="00A42111">
              <w:rPr>
                <w:rFonts w:ascii="Times New Roman" w:hAnsi="Times New Roman" w:cs="Times New Roman"/>
              </w:rPr>
              <w:t>sztuka</w:t>
            </w:r>
          </w:p>
        </w:tc>
        <w:tc>
          <w:tcPr>
            <w:tcW w:w="1490" w:type="dxa"/>
            <w:shd w:val="clear" w:color="auto" w:fill="auto"/>
            <w:vAlign w:val="center"/>
          </w:tcPr>
          <w:p w:rsidR="00B24FC9" w:rsidRPr="00A42111" w:rsidRDefault="00B24FC9">
            <w:pPr>
              <w:spacing w:after="0" w:line="240" w:lineRule="auto"/>
              <w:jc w:val="center"/>
              <w:rPr>
                <w:rFonts w:ascii="Times New Roman" w:hAnsi="Times New Roman" w:cs="Times New Roman"/>
              </w:rPr>
            </w:pPr>
            <w:r w:rsidRPr="00A42111">
              <w:rPr>
                <w:rFonts w:ascii="Times New Roman" w:hAnsi="Times New Roman" w:cs="Times New Roman"/>
              </w:rPr>
              <w:t>0</w:t>
            </w:r>
          </w:p>
        </w:tc>
        <w:tc>
          <w:tcPr>
            <w:tcW w:w="1011" w:type="dxa"/>
            <w:shd w:val="clear" w:color="auto" w:fill="auto"/>
            <w:vAlign w:val="center"/>
          </w:tcPr>
          <w:p w:rsidR="00B24FC9" w:rsidRPr="00411F6F" w:rsidRDefault="00B24FC9">
            <w:pPr>
              <w:spacing w:after="0" w:line="240" w:lineRule="auto"/>
              <w:jc w:val="center"/>
              <w:rPr>
                <w:rFonts w:ascii="Times New Roman" w:hAnsi="Times New Roman" w:cs="Times New Roman"/>
              </w:rPr>
            </w:pPr>
            <w:r w:rsidRPr="00411F6F">
              <w:rPr>
                <w:rFonts w:ascii="Times New Roman" w:hAnsi="Times New Roman" w:cs="Times New Roman"/>
              </w:rPr>
              <w:t>2</w:t>
            </w:r>
          </w:p>
        </w:tc>
        <w:tc>
          <w:tcPr>
            <w:tcW w:w="2233" w:type="dxa"/>
            <w:gridSpan w:val="2"/>
            <w:vMerge w:val="restart"/>
            <w:shd w:val="clear" w:color="auto" w:fill="auto"/>
            <w:vAlign w:val="center"/>
          </w:tcPr>
          <w:p w:rsidR="00B24FC9" w:rsidRDefault="00B24FC9">
            <w:pPr>
              <w:spacing w:after="0" w:line="240" w:lineRule="auto"/>
              <w:rPr>
                <w:rFonts w:ascii="Times New Roman" w:hAnsi="Times New Roman" w:cs="Times New Roman"/>
              </w:rPr>
            </w:pPr>
            <w:r>
              <w:rPr>
                <w:rFonts w:ascii="Times New Roman" w:hAnsi="Times New Roman" w:cs="Times New Roman"/>
              </w:rPr>
              <w:t>ankiety, sprawozdania</w:t>
            </w:r>
          </w:p>
        </w:tc>
      </w:tr>
      <w:tr w:rsidR="00B24FC9" w:rsidTr="002E5FF5">
        <w:trPr>
          <w:trHeight w:val="251"/>
        </w:trPr>
        <w:tc>
          <w:tcPr>
            <w:tcW w:w="839" w:type="dxa"/>
            <w:vMerge/>
            <w:shd w:val="clear" w:color="auto" w:fill="auto"/>
            <w:vAlign w:val="center"/>
          </w:tcPr>
          <w:p w:rsidR="00B24FC9" w:rsidRDefault="00B24FC9">
            <w:pPr>
              <w:spacing w:after="0" w:line="240" w:lineRule="auto"/>
              <w:rPr>
                <w:rFonts w:ascii="Times New Roman" w:hAnsi="Times New Roman" w:cs="Times New Roman"/>
              </w:rPr>
            </w:pPr>
          </w:p>
        </w:tc>
        <w:tc>
          <w:tcPr>
            <w:tcW w:w="3645" w:type="dxa"/>
            <w:vMerge/>
            <w:shd w:val="clear" w:color="auto" w:fill="auto"/>
            <w:vAlign w:val="center"/>
          </w:tcPr>
          <w:p w:rsidR="00B24FC9" w:rsidRDefault="00B24FC9">
            <w:pPr>
              <w:spacing w:after="0" w:line="240" w:lineRule="auto"/>
              <w:rPr>
                <w:rFonts w:ascii="Times New Roman" w:hAnsi="Times New Roman" w:cs="Times New Roman"/>
              </w:rPr>
            </w:pPr>
          </w:p>
        </w:tc>
        <w:tc>
          <w:tcPr>
            <w:tcW w:w="1792" w:type="dxa"/>
            <w:vMerge/>
            <w:shd w:val="clear" w:color="auto" w:fill="auto"/>
            <w:vAlign w:val="center"/>
          </w:tcPr>
          <w:p w:rsidR="00B24FC9" w:rsidRDefault="00B24FC9">
            <w:pPr>
              <w:spacing w:after="0" w:line="240" w:lineRule="auto"/>
              <w:rPr>
                <w:rFonts w:ascii="Times New Roman" w:hAnsi="Times New Roman" w:cs="Times New Roman"/>
              </w:rPr>
            </w:pPr>
          </w:p>
        </w:tc>
        <w:tc>
          <w:tcPr>
            <w:tcW w:w="2006" w:type="dxa"/>
            <w:vMerge/>
            <w:shd w:val="clear" w:color="auto" w:fill="auto"/>
            <w:vAlign w:val="center"/>
          </w:tcPr>
          <w:p w:rsidR="00B24FC9" w:rsidRDefault="00B24FC9">
            <w:pPr>
              <w:spacing w:after="0" w:line="240" w:lineRule="auto"/>
              <w:rPr>
                <w:rFonts w:ascii="Times New Roman" w:hAnsi="Times New Roman" w:cs="Times New Roman"/>
              </w:rPr>
            </w:pPr>
          </w:p>
        </w:tc>
        <w:tc>
          <w:tcPr>
            <w:tcW w:w="1216" w:type="dxa"/>
            <w:shd w:val="clear" w:color="auto" w:fill="auto"/>
          </w:tcPr>
          <w:p w:rsidR="00B24FC9" w:rsidRPr="00A42111" w:rsidRDefault="00B24FC9">
            <w:pPr>
              <w:spacing w:after="0" w:line="240" w:lineRule="auto"/>
              <w:rPr>
                <w:rFonts w:ascii="Times New Roman" w:hAnsi="Times New Roman" w:cs="Times New Roman"/>
              </w:rPr>
            </w:pPr>
            <w:r w:rsidRPr="00A42111">
              <w:rPr>
                <w:rFonts w:ascii="Times New Roman" w:hAnsi="Times New Roman" w:cs="Times New Roman"/>
              </w:rPr>
              <w:t>w.p. 12</w:t>
            </w:r>
          </w:p>
        </w:tc>
        <w:tc>
          <w:tcPr>
            <w:tcW w:w="1332" w:type="dxa"/>
            <w:shd w:val="clear" w:color="auto" w:fill="auto"/>
            <w:vAlign w:val="center"/>
          </w:tcPr>
          <w:p w:rsidR="00B24FC9" w:rsidRPr="00A42111" w:rsidRDefault="00B24FC9">
            <w:pPr>
              <w:spacing w:after="0" w:line="240" w:lineRule="auto"/>
              <w:jc w:val="center"/>
              <w:rPr>
                <w:rFonts w:ascii="Times New Roman" w:hAnsi="Times New Roman" w:cs="Times New Roman"/>
              </w:rPr>
            </w:pPr>
            <w:r w:rsidRPr="00A42111">
              <w:rPr>
                <w:rFonts w:ascii="Times New Roman" w:hAnsi="Times New Roman" w:cs="Times New Roman"/>
              </w:rPr>
              <w:t>sztuka</w:t>
            </w:r>
          </w:p>
        </w:tc>
        <w:tc>
          <w:tcPr>
            <w:tcW w:w="1490" w:type="dxa"/>
            <w:shd w:val="clear" w:color="auto" w:fill="auto"/>
            <w:vAlign w:val="center"/>
          </w:tcPr>
          <w:p w:rsidR="00B24FC9" w:rsidRPr="00A42111" w:rsidRDefault="00B24FC9">
            <w:pPr>
              <w:spacing w:after="0" w:line="240" w:lineRule="auto"/>
              <w:jc w:val="center"/>
              <w:rPr>
                <w:rFonts w:ascii="Times New Roman" w:hAnsi="Times New Roman" w:cs="Times New Roman"/>
              </w:rPr>
            </w:pPr>
            <w:r w:rsidRPr="00A42111">
              <w:rPr>
                <w:rFonts w:ascii="Times New Roman" w:hAnsi="Times New Roman" w:cs="Times New Roman"/>
              </w:rPr>
              <w:t>0</w:t>
            </w:r>
          </w:p>
        </w:tc>
        <w:tc>
          <w:tcPr>
            <w:tcW w:w="1011" w:type="dxa"/>
            <w:shd w:val="clear" w:color="auto" w:fill="auto"/>
            <w:vAlign w:val="center"/>
          </w:tcPr>
          <w:p w:rsidR="00B24FC9" w:rsidRPr="00411F6F" w:rsidRDefault="00B24FC9">
            <w:pPr>
              <w:spacing w:after="0" w:line="240" w:lineRule="auto"/>
              <w:jc w:val="center"/>
              <w:rPr>
                <w:rFonts w:ascii="Times New Roman" w:hAnsi="Times New Roman" w:cs="Times New Roman"/>
              </w:rPr>
            </w:pPr>
            <w:r w:rsidRPr="00411F6F">
              <w:rPr>
                <w:rFonts w:ascii="Times New Roman" w:hAnsi="Times New Roman" w:cs="Times New Roman"/>
              </w:rPr>
              <w:t>1</w:t>
            </w:r>
          </w:p>
        </w:tc>
        <w:tc>
          <w:tcPr>
            <w:tcW w:w="2233" w:type="dxa"/>
            <w:gridSpan w:val="2"/>
            <w:vMerge/>
            <w:shd w:val="clear" w:color="auto" w:fill="auto"/>
            <w:vAlign w:val="center"/>
          </w:tcPr>
          <w:p w:rsidR="00B24FC9" w:rsidRDefault="00B24FC9">
            <w:pPr>
              <w:spacing w:after="0" w:line="240" w:lineRule="auto"/>
              <w:rPr>
                <w:rFonts w:ascii="Times New Roman" w:hAnsi="Times New Roman" w:cs="Times New Roman"/>
              </w:rPr>
            </w:pPr>
          </w:p>
        </w:tc>
      </w:tr>
      <w:tr w:rsidR="00B24FC9" w:rsidTr="00EA4BD5">
        <w:trPr>
          <w:trHeight w:val="371"/>
        </w:trPr>
        <w:tc>
          <w:tcPr>
            <w:tcW w:w="839" w:type="dxa"/>
            <w:vMerge/>
            <w:shd w:val="clear" w:color="auto" w:fill="auto"/>
            <w:vAlign w:val="center"/>
          </w:tcPr>
          <w:p w:rsidR="00B24FC9" w:rsidRDefault="00B24FC9">
            <w:pPr>
              <w:spacing w:after="0" w:line="240" w:lineRule="auto"/>
              <w:rPr>
                <w:rFonts w:ascii="Times New Roman" w:hAnsi="Times New Roman" w:cs="Times New Roman"/>
              </w:rPr>
            </w:pPr>
          </w:p>
        </w:tc>
        <w:tc>
          <w:tcPr>
            <w:tcW w:w="3645" w:type="dxa"/>
            <w:vMerge/>
            <w:shd w:val="clear" w:color="auto" w:fill="auto"/>
            <w:vAlign w:val="center"/>
          </w:tcPr>
          <w:p w:rsidR="00B24FC9" w:rsidRDefault="00B24FC9">
            <w:pPr>
              <w:spacing w:after="0" w:line="240" w:lineRule="auto"/>
              <w:rPr>
                <w:rFonts w:ascii="Times New Roman" w:hAnsi="Times New Roman" w:cs="Times New Roman"/>
              </w:rPr>
            </w:pPr>
          </w:p>
        </w:tc>
        <w:tc>
          <w:tcPr>
            <w:tcW w:w="1792" w:type="dxa"/>
            <w:vMerge/>
            <w:shd w:val="clear" w:color="auto" w:fill="auto"/>
            <w:vAlign w:val="center"/>
          </w:tcPr>
          <w:p w:rsidR="00B24FC9" w:rsidRDefault="00B24FC9">
            <w:pPr>
              <w:spacing w:after="0" w:line="240" w:lineRule="auto"/>
              <w:rPr>
                <w:rFonts w:ascii="Times New Roman" w:hAnsi="Times New Roman" w:cs="Times New Roman"/>
              </w:rPr>
            </w:pPr>
          </w:p>
        </w:tc>
        <w:tc>
          <w:tcPr>
            <w:tcW w:w="2006" w:type="dxa"/>
            <w:vMerge/>
            <w:shd w:val="clear" w:color="auto" w:fill="auto"/>
            <w:vAlign w:val="center"/>
          </w:tcPr>
          <w:p w:rsidR="00B24FC9" w:rsidRDefault="00B24FC9">
            <w:pPr>
              <w:spacing w:after="0" w:line="240" w:lineRule="auto"/>
              <w:rPr>
                <w:rFonts w:ascii="Times New Roman" w:hAnsi="Times New Roman" w:cs="Times New Roman"/>
              </w:rPr>
            </w:pPr>
          </w:p>
        </w:tc>
        <w:tc>
          <w:tcPr>
            <w:tcW w:w="1216" w:type="dxa"/>
            <w:shd w:val="clear" w:color="auto" w:fill="auto"/>
            <w:vAlign w:val="center"/>
          </w:tcPr>
          <w:p w:rsidR="00B24FC9" w:rsidRPr="00A42111" w:rsidRDefault="00B24FC9" w:rsidP="00EA4BD5">
            <w:pPr>
              <w:spacing w:after="0" w:line="240" w:lineRule="auto"/>
              <w:rPr>
                <w:rFonts w:ascii="Times New Roman" w:hAnsi="Times New Roman" w:cs="Times New Roman"/>
              </w:rPr>
            </w:pPr>
            <w:r w:rsidRPr="00A42111">
              <w:rPr>
                <w:rFonts w:ascii="Times New Roman" w:hAnsi="Times New Roman" w:cs="Times New Roman"/>
              </w:rPr>
              <w:t>w.p. 13</w:t>
            </w:r>
          </w:p>
        </w:tc>
        <w:tc>
          <w:tcPr>
            <w:tcW w:w="1332" w:type="dxa"/>
            <w:shd w:val="clear" w:color="auto" w:fill="auto"/>
            <w:vAlign w:val="center"/>
          </w:tcPr>
          <w:p w:rsidR="00B24FC9" w:rsidRPr="00A42111" w:rsidRDefault="00B24FC9">
            <w:pPr>
              <w:spacing w:after="0" w:line="240" w:lineRule="auto"/>
              <w:jc w:val="center"/>
              <w:rPr>
                <w:rFonts w:ascii="Times New Roman" w:hAnsi="Times New Roman" w:cs="Times New Roman"/>
              </w:rPr>
            </w:pPr>
            <w:r w:rsidRPr="00A42111">
              <w:rPr>
                <w:rFonts w:ascii="Times New Roman" w:hAnsi="Times New Roman" w:cs="Times New Roman"/>
              </w:rPr>
              <w:t>sztuka</w:t>
            </w:r>
          </w:p>
        </w:tc>
        <w:tc>
          <w:tcPr>
            <w:tcW w:w="1490" w:type="dxa"/>
            <w:shd w:val="clear" w:color="auto" w:fill="auto"/>
            <w:vAlign w:val="center"/>
          </w:tcPr>
          <w:p w:rsidR="00B24FC9" w:rsidRPr="00A42111" w:rsidRDefault="00B24FC9">
            <w:pPr>
              <w:spacing w:after="0" w:line="240" w:lineRule="auto"/>
              <w:jc w:val="center"/>
              <w:rPr>
                <w:rFonts w:ascii="Times New Roman" w:hAnsi="Times New Roman" w:cs="Times New Roman"/>
              </w:rPr>
            </w:pPr>
            <w:r w:rsidRPr="00A42111">
              <w:rPr>
                <w:rFonts w:ascii="Times New Roman" w:hAnsi="Times New Roman" w:cs="Times New Roman"/>
              </w:rPr>
              <w:t>0</w:t>
            </w:r>
          </w:p>
        </w:tc>
        <w:tc>
          <w:tcPr>
            <w:tcW w:w="1011" w:type="dxa"/>
            <w:shd w:val="clear" w:color="auto" w:fill="auto"/>
            <w:vAlign w:val="center"/>
          </w:tcPr>
          <w:p w:rsidR="00B24FC9" w:rsidRPr="00411F6F" w:rsidRDefault="00B24FC9">
            <w:pPr>
              <w:spacing w:after="0" w:line="240" w:lineRule="auto"/>
              <w:jc w:val="center"/>
              <w:rPr>
                <w:rFonts w:ascii="Times New Roman" w:hAnsi="Times New Roman" w:cs="Times New Roman"/>
              </w:rPr>
            </w:pPr>
            <w:r w:rsidRPr="00411F6F">
              <w:rPr>
                <w:rFonts w:ascii="Times New Roman" w:hAnsi="Times New Roman" w:cs="Times New Roman"/>
              </w:rPr>
              <w:t>1</w:t>
            </w:r>
          </w:p>
        </w:tc>
        <w:tc>
          <w:tcPr>
            <w:tcW w:w="2233" w:type="dxa"/>
            <w:gridSpan w:val="2"/>
            <w:vMerge/>
            <w:shd w:val="clear" w:color="auto" w:fill="auto"/>
            <w:vAlign w:val="center"/>
          </w:tcPr>
          <w:p w:rsidR="00B24FC9" w:rsidRDefault="00B24FC9">
            <w:pPr>
              <w:spacing w:after="0" w:line="240" w:lineRule="auto"/>
              <w:rPr>
                <w:rFonts w:ascii="Times New Roman" w:hAnsi="Times New Roman" w:cs="Times New Roman"/>
              </w:rPr>
            </w:pPr>
          </w:p>
        </w:tc>
      </w:tr>
      <w:tr w:rsidR="00B24FC9" w:rsidTr="00EA4BD5">
        <w:trPr>
          <w:trHeight w:val="348"/>
        </w:trPr>
        <w:tc>
          <w:tcPr>
            <w:tcW w:w="839" w:type="dxa"/>
            <w:vMerge/>
            <w:shd w:val="clear" w:color="auto" w:fill="auto"/>
            <w:vAlign w:val="center"/>
          </w:tcPr>
          <w:p w:rsidR="00B24FC9" w:rsidRDefault="00B24FC9">
            <w:pPr>
              <w:spacing w:after="0" w:line="240" w:lineRule="auto"/>
              <w:rPr>
                <w:rFonts w:ascii="Times New Roman" w:hAnsi="Times New Roman" w:cs="Times New Roman"/>
              </w:rPr>
            </w:pPr>
          </w:p>
        </w:tc>
        <w:tc>
          <w:tcPr>
            <w:tcW w:w="3645" w:type="dxa"/>
            <w:vMerge/>
            <w:shd w:val="clear" w:color="auto" w:fill="auto"/>
            <w:vAlign w:val="center"/>
          </w:tcPr>
          <w:p w:rsidR="00B24FC9" w:rsidRDefault="00B24FC9">
            <w:pPr>
              <w:spacing w:after="0" w:line="240" w:lineRule="auto"/>
              <w:rPr>
                <w:rFonts w:ascii="Times New Roman" w:hAnsi="Times New Roman" w:cs="Times New Roman"/>
              </w:rPr>
            </w:pPr>
          </w:p>
        </w:tc>
        <w:tc>
          <w:tcPr>
            <w:tcW w:w="1792" w:type="dxa"/>
            <w:vMerge/>
            <w:shd w:val="clear" w:color="auto" w:fill="auto"/>
            <w:vAlign w:val="center"/>
          </w:tcPr>
          <w:p w:rsidR="00B24FC9" w:rsidRDefault="00B24FC9">
            <w:pPr>
              <w:spacing w:after="0" w:line="240" w:lineRule="auto"/>
              <w:rPr>
                <w:rFonts w:ascii="Times New Roman" w:hAnsi="Times New Roman" w:cs="Times New Roman"/>
              </w:rPr>
            </w:pPr>
          </w:p>
        </w:tc>
        <w:tc>
          <w:tcPr>
            <w:tcW w:w="2006" w:type="dxa"/>
            <w:vMerge/>
            <w:shd w:val="clear" w:color="auto" w:fill="auto"/>
            <w:vAlign w:val="center"/>
          </w:tcPr>
          <w:p w:rsidR="00B24FC9" w:rsidRDefault="00B24FC9">
            <w:pPr>
              <w:spacing w:after="0" w:line="240" w:lineRule="auto"/>
              <w:rPr>
                <w:rFonts w:ascii="Times New Roman" w:hAnsi="Times New Roman" w:cs="Times New Roman"/>
              </w:rPr>
            </w:pPr>
          </w:p>
        </w:tc>
        <w:tc>
          <w:tcPr>
            <w:tcW w:w="1216" w:type="dxa"/>
            <w:shd w:val="clear" w:color="auto" w:fill="auto"/>
            <w:vAlign w:val="center"/>
          </w:tcPr>
          <w:p w:rsidR="00B24FC9" w:rsidRPr="00A42111" w:rsidRDefault="00B24FC9" w:rsidP="00EA4BD5">
            <w:pPr>
              <w:spacing w:after="0" w:line="240" w:lineRule="auto"/>
            </w:pPr>
            <w:r w:rsidRPr="00A42111">
              <w:rPr>
                <w:rFonts w:ascii="Times New Roman" w:hAnsi="Times New Roman" w:cs="Times New Roman"/>
              </w:rPr>
              <w:t>w.p. 17</w:t>
            </w:r>
          </w:p>
        </w:tc>
        <w:tc>
          <w:tcPr>
            <w:tcW w:w="1332" w:type="dxa"/>
            <w:shd w:val="clear" w:color="auto" w:fill="auto"/>
            <w:vAlign w:val="center"/>
          </w:tcPr>
          <w:p w:rsidR="00B24FC9" w:rsidRPr="00A42111" w:rsidRDefault="00B24FC9">
            <w:pPr>
              <w:spacing w:after="0" w:line="240" w:lineRule="auto"/>
              <w:jc w:val="center"/>
              <w:rPr>
                <w:rFonts w:ascii="Times New Roman" w:hAnsi="Times New Roman" w:cs="Times New Roman"/>
              </w:rPr>
            </w:pPr>
            <w:r w:rsidRPr="00A42111">
              <w:rPr>
                <w:rFonts w:ascii="Times New Roman" w:hAnsi="Times New Roman" w:cs="Times New Roman"/>
              </w:rPr>
              <w:t>sztuka</w:t>
            </w:r>
          </w:p>
        </w:tc>
        <w:tc>
          <w:tcPr>
            <w:tcW w:w="1490" w:type="dxa"/>
            <w:shd w:val="clear" w:color="auto" w:fill="auto"/>
            <w:vAlign w:val="center"/>
          </w:tcPr>
          <w:p w:rsidR="00B24FC9" w:rsidRPr="00A42111" w:rsidRDefault="00B24FC9">
            <w:pPr>
              <w:spacing w:after="0" w:line="240" w:lineRule="auto"/>
              <w:jc w:val="center"/>
              <w:rPr>
                <w:rFonts w:ascii="Times New Roman" w:hAnsi="Times New Roman" w:cs="Times New Roman"/>
              </w:rPr>
            </w:pPr>
            <w:r w:rsidRPr="00A42111">
              <w:rPr>
                <w:rFonts w:ascii="Times New Roman" w:hAnsi="Times New Roman" w:cs="Times New Roman"/>
              </w:rPr>
              <w:t>0</w:t>
            </w:r>
          </w:p>
        </w:tc>
        <w:tc>
          <w:tcPr>
            <w:tcW w:w="1011" w:type="dxa"/>
            <w:shd w:val="clear" w:color="auto" w:fill="auto"/>
            <w:vAlign w:val="center"/>
          </w:tcPr>
          <w:p w:rsidR="00B24FC9" w:rsidRPr="00411F6F" w:rsidRDefault="00B24FC9">
            <w:pPr>
              <w:spacing w:after="0" w:line="240" w:lineRule="auto"/>
              <w:jc w:val="center"/>
              <w:rPr>
                <w:rFonts w:ascii="Times New Roman" w:hAnsi="Times New Roman" w:cs="Times New Roman"/>
              </w:rPr>
            </w:pPr>
            <w:r w:rsidRPr="00411F6F">
              <w:rPr>
                <w:rFonts w:ascii="Times New Roman" w:hAnsi="Times New Roman" w:cs="Times New Roman"/>
              </w:rPr>
              <w:t>2</w:t>
            </w:r>
          </w:p>
        </w:tc>
        <w:tc>
          <w:tcPr>
            <w:tcW w:w="2233" w:type="dxa"/>
            <w:gridSpan w:val="2"/>
            <w:vMerge/>
            <w:shd w:val="clear" w:color="auto" w:fill="auto"/>
            <w:vAlign w:val="center"/>
          </w:tcPr>
          <w:p w:rsidR="00B24FC9" w:rsidRDefault="00B24FC9">
            <w:pPr>
              <w:spacing w:after="0" w:line="240" w:lineRule="auto"/>
              <w:rPr>
                <w:rFonts w:ascii="Times New Roman" w:hAnsi="Times New Roman" w:cs="Times New Roman"/>
              </w:rPr>
            </w:pPr>
          </w:p>
        </w:tc>
      </w:tr>
      <w:tr w:rsidR="00B24FC9" w:rsidTr="002E5FF5">
        <w:trPr>
          <w:trHeight w:val="66"/>
        </w:trPr>
        <w:tc>
          <w:tcPr>
            <w:tcW w:w="839" w:type="dxa"/>
            <w:vMerge w:val="restart"/>
            <w:shd w:val="clear" w:color="auto" w:fill="auto"/>
            <w:vAlign w:val="center"/>
          </w:tcPr>
          <w:p w:rsidR="00B24FC9" w:rsidRDefault="00B24FC9">
            <w:pPr>
              <w:spacing w:after="0" w:line="240" w:lineRule="auto"/>
              <w:rPr>
                <w:rFonts w:ascii="Times New Roman" w:hAnsi="Times New Roman" w:cs="Times New Roman"/>
              </w:rPr>
            </w:pPr>
            <w:r>
              <w:rPr>
                <w:rFonts w:ascii="Times New Roman" w:hAnsi="Times New Roman" w:cs="Times New Roman"/>
              </w:rPr>
              <w:t>1.3</w:t>
            </w:r>
          </w:p>
        </w:tc>
        <w:tc>
          <w:tcPr>
            <w:tcW w:w="3645" w:type="dxa"/>
            <w:vMerge w:val="restart"/>
            <w:shd w:val="clear" w:color="auto" w:fill="auto"/>
            <w:vAlign w:val="center"/>
          </w:tcPr>
          <w:p w:rsidR="00B24FC9" w:rsidRDefault="00B24FC9">
            <w:pPr>
              <w:spacing w:after="0" w:line="240" w:lineRule="auto"/>
              <w:rPr>
                <w:rFonts w:ascii="Times New Roman" w:hAnsi="Times New Roman" w:cs="Times New Roman"/>
              </w:rPr>
            </w:pPr>
            <w:r>
              <w:rPr>
                <w:rFonts w:ascii="Times New Roman" w:hAnsi="Times New Roman" w:cs="Times New Roman"/>
              </w:rPr>
              <w:t>1.3.1 budowa infrastruktury obsługi …</w:t>
            </w:r>
          </w:p>
          <w:p w:rsidR="00B24FC9" w:rsidRDefault="00B24FC9">
            <w:pPr>
              <w:spacing w:after="0" w:line="240" w:lineRule="auto"/>
              <w:rPr>
                <w:rFonts w:ascii="Times New Roman" w:hAnsi="Times New Roman" w:cs="Times New Roman"/>
              </w:rPr>
            </w:pPr>
            <w:r>
              <w:rPr>
                <w:rFonts w:ascii="Times New Roman" w:hAnsi="Times New Roman" w:cs="Times New Roman"/>
              </w:rPr>
              <w:t>1.3.2 tworzenie i rozwijanie sieci …</w:t>
            </w:r>
          </w:p>
          <w:p w:rsidR="00B24FC9" w:rsidRDefault="00B24FC9">
            <w:pPr>
              <w:spacing w:after="0" w:line="240" w:lineRule="auto"/>
              <w:rPr>
                <w:rFonts w:ascii="Times New Roman" w:hAnsi="Times New Roman" w:cs="Times New Roman"/>
              </w:rPr>
            </w:pPr>
            <w:r>
              <w:rPr>
                <w:rFonts w:ascii="Times New Roman" w:hAnsi="Times New Roman" w:cs="Times New Roman"/>
              </w:rPr>
              <w:t>1.3.3 tworzenie produktów i usług …</w:t>
            </w:r>
          </w:p>
          <w:p w:rsidR="00B24FC9" w:rsidRDefault="00B24FC9">
            <w:pPr>
              <w:spacing w:after="0" w:line="240" w:lineRule="auto"/>
              <w:rPr>
                <w:rFonts w:ascii="Times New Roman" w:hAnsi="Times New Roman" w:cs="Times New Roman"/>
              </w:rPr>
            </w:pPr>
            <w:r>
              <w:rPr>
                <w:rFonts w:ascii="Times New Roman" w:hAnsi="Times New Roman" w:cs="Times New Roman"/>
              </w:rPr>
              <w:lastRenderedPageBreak/>
              <w:t>1.3.4 analizy i opracowania …</w:t>
            </w:r>
          </w:p>
        </w:tc>
        <w:tc>
          <w:tcPr>
            <w:tcW w:w="1792" w:type="dxa"/>
            <w:vMerge/>
            <w:shd w:val="clear" w:color="auto" w:fill="auto"/>
            <w:vAlign w:val="center"/>
          </w:tcPr>
          <w:p w:rsidR="00B24FC9" w:rsidRDefault="00B24FC9">
            <w:pPr>
              <w:spacing w:after="0" w:line="240" w:lineRule="auto"/>
              <w:rPr>
                <w:rFonts w:ascii="Times New Roman" w:hAnsi="Times New Roman" w:cs="Times New Roman"/>
              </w:rPr>
            </w:pPr>
          </w:p>
        </w:tc>
        <w:tc>
          <w:tcPr>
            <w:tcW w:w="2006" w:type="dxa"/>
            <w:vMerge w:val="restart"/>
            <w:shd w:val="clear" w:color="auto" w:fill="auto"/>
            <w:vAlign w:val="center"/>
          </w:tcPr>
          <w:p w:rsidR="00B24FC9" w:rsidRDefault="00B24FC9">
            <w:pPr>
              <w:spacing w:after="0" w:line="240" w:lineRule="auto"/>
              <w:rPr>
                <w:rFonts w:ascii="Times New Roman" w:hAnsi="Times New Roman" w:cs="Times New Roman"/>
              </w:rPr>
            </w:pPr>
            <w:r>
              <w:rPr>
                <w:rFonts w:ascii="Times New Roman" w:hAnsi="Times New Roman" w:cs="Times New Roman"/>
              </w:rPr>
              <w:t>realizacja LSR, projekt grantowy, operacje własne</w:t>
            </w:r>
          </w:p>
        </w:tc>
        <w:tc>
          <w:tcPr>
            <w:tcW w:w="1216" w:type="dxa"/>
            <w:shd w:val="clear" w:color="auto" w:fill="auto"/>
          </w:tcPr>
          <w:p w:rsidR="00B24FC9" w:rsidRPr="00411F6F" w:rsidRDefault="00B24FC9">
            <w:pPr>
              <w:spacing w:after="0" w:line="240" w:lineRule="auto"/>
              <w:rPr>
                <w:rFonts w:ascii="Times New Roman" w:hAnsi="Times New Roman" w:cs="Times New Roman"/>
              </w:rPr>
            </w:pPr>
            <w:r w:rsidRPr="00411F6F">
              <w:rPr>
                <w:rFonts w:ascii="Times New Roman" w:hAnsi="Times New Roman" w:cs="Times New Roman"/>
              </w:rPr>
              <w:t>w.p. 8</w:t>
            </w:r>
          </w:p>
        </w:tc>
        <w:tc>
          <w:tcPr>
            <w:tcW w:w="1332" w:type="dxa"/>
            <w:shd w:val="clear" w:color="auto" w:fill="auto"/>
            <w:vAlign w:val="center"/>
          </w:tcPr>
          <w:p w:rsidR="00B24FC9" w:rsidRPr="00411F6F" w:rsidRDefault="00B24FC9">
            <w:pPr>
              <w:spacing w:after="0" w:line="240" w:lineRule="auto"/>
              <w:jc w:val="center"/>
              <w:rPr>
                <w:rFonts w:ascii="Times New Roman" w:hAnsi="Times New Roman" w:cs="Times New Roman"/>
              </w:rPr>
            </w:pPr>
            <w:r w:rsidRPr="00411F6F">
              <w:rPr>
                <w:rFonts w:ascii="Times New Roman" w:hAnsi="Times New Roman" w:cs="Times New Roman"/>
              </w:rPr>
              <w:t>sztuka</w:t>
            </w:r>
          </w:p>
        </w:tc>
        <w:tc>
          <w:tcPr>
            <w:tcW w:w="1490" w:type="dxa"/>
            <w:shd w:val="clear" w:color="auto" w:fill="auto"/>
            <w:vAlign w:val="center"/>
          </w:tcPr>
          <w:p w:rsidR="00B24FC9" w:rsidRPr="00411F6F" w:rsidRDefault="00B24FC9">
            <w:pPr>
              <w:spacing w:after="0" w:line="240" w:lineRule="auto"/>
              <w:jc w:val="center"/>
              <w:rPr>
                <w:rFonts w:ascii="Times New Roman" w:hAnsi="Times New Roman" w:cs="Times New Roman"/>
              </w:rPr>
            </w:pPr>
            <w:r w:rsidRPr="00411F6F">
              <w:rPr>
                <w:rFonts w:ascii="Times New Roman" w:hAnsi="Times New Roman" w:cs="Times New Roman"/>
              </w:rPr>
              <w:t>0</w:t>
            </w:r>
          </w:p>
        </w:tc>
        <w:tc>
          <w:tcPr>
            <w:tcW w:w="1011" w:type="dxa"/>
            <w:shd w:val="clear" w:color="auto" w:fill="auto"/>
            <w:vAlign w:val="center"/>
          </w:tcPr>
          <w:p w:rsidR="00B24FC9" w:rsidRPr="00411F6F" w:rsidRDefault="00B24FC9">
            <w:pPr>
              <w:spacing w:after="0" w:line="240" w:lineRule="auto"/>
              <w:jc w:val="center"/>
              <w:rPr>
                <w:rFonts w:ascii="Times New Roman" w:hAnsi="Times New Roman" w:cs="Times New Roman"/>
              </w:rPr>
            </w:pPr>
            <w:r w:rsidRPr="00411F6F">
              <w:rPr>
                <w:rFonts w:ascii="Times New Roman" w:hAnsi="Times New Roman" w:cs="Times New Roman"/>
              </w:rPr>
              <w:t>1</w:t>
            </w:r>
          </w:p>
        </w:tc>
        <w:tc>
          <w:tcPr>
            <w:tcW w:w="2233" w:type="dxa"/>
            <w:gridSpan w:val="2"/>
            <w:vMerge w:val="restart"/>
            <w:shd w:val="clear" w:color="auto" w:fill="auto"/>
            <w:vAlign w:val="center"/>
          </w:tcPr>
          <w:p w:rsidR="00B24FC9" w:rsidRDefault="00B24FC9">
            <w:pPr>
              <w:spacing w:after="0" w:line="240" w:lineRule="auto"/>
              <w:rPr>
                <w:rFonts w:ascii="Times New Roman" w:hAnsi="Times New Roman" w:cs="Times New Roman"/>
              </w:rPr>
            </w:pPr>
            <w:r>
              <w:rPr>
                <w:rFonts w:ascii="Times New Roman" w:hAnsi="Times New Roman" w:cs="Times New Roman"/>
              </w:rPr>
              <w:t>ankiety, sprawozdania</w:t>
            </w:r>
          </w:p>
        </w:tc>
      </w:tr>
      <w:tr w:rsidR="00B24FC9" w:rsidTr="002E5FF5">
        <w:trPr>
          <w:trHeight w:val="63"/>
        </w:trPr>
        <w:tc>
          <w:tcPr>
            <w:tcW w:w="839" w:type="dxa"/>
            <w:vMerge/>
            <w:shd w:val="clear" w:color="auto" w:fill="auto"/>
            <w:vAlign w:val="center"/>
          </w:tcPr>
          <w:p w:rsidR="00B24FC9" w:rsidRDefault="00B24FC9">
            <w:pPr>
              <w:spacing w:after="0" w:line="240" w:lineRule="auto"/>
              <w:rPr>
                <w:rFonts w:ascii="Times New Roman" w:hAnsi="Times New Roman" w:cs="Times New Roman"/>
              </w:rPr>
            </w:pPr>
          </w:p>
        </w:tc>
        <w:tc>
          <w:tcPr>
            <w:tcW w:w="3645" w:type="dxa"/>
            <w:vMerge/>
            <w:shd w:val="clear" w:color="auto" w:fill="auto"/>
            <w:vAlign w:val="center"/>
          </w:tcPr>
          <w:p w:rsidR="00B24FC9" w:rsidRDefault="00B24FC9">
            <w:pPr>
              <w:spacing w:after="0" w:line="240" w:lineRule="auto"/>
              <w:rPr>
                <w:rFonts w:ascii="Times New Roman" w:hAnsi="Times New Roman" w:cs="Times New Roman"/>
              </w:rPr>
            </w:pPr>
          </w:p>
        </w:tc>
        <w:tc>
          <w:tcPr>
            <w:tcW w:w="1792" w:type="dxa"/>
            <w:vMerge/>
            <w:shd w:val="clear" w:color="auto" w:fill="auto"/>
            <w:vAlign w:val="center"/>
          </w:tcPr>
          <w:p w:rsidR="00B24FC9" w:rsidRDefault="00B24FC9">
            <w:pPr>
              <w:spacing w:after="0" w:line="240" w:lineRule="auto"/>
              <w:rPr>
                <w:rFonts w:ascii="Times New Roman" w:hAnsi="Times New Roman" w:cs="Times New Roman"/>
              </w:rPr>
            </w:pPr>
          </w:p>
        </w:tc>
        <w:tc>
          <w:tcPr>
            <w:tcW w:w="2006" w:type="dxa"/>
            <w:vMerge/>
            <w:shd w:val="clear" w:color="auto" w:fill="auto"/>
            <w:vAlign w:val="center"/>
          </w:tcPr>
          <w:p w:rsidR="00B24FC9" w:rsidRDefault="00B24FC9">
            <w:pPr>
              <w:spacing w:after="0" w:line="240" w:lineRule="auto"/>
              <w:rPr>
                <w:rFonts w:ascii="Times New Roman" w:hAnsi="Times New Roman" w:cs="Times New Roman"/>
              </w:rPr>
            </w:pPr>
          </w:p>
        </w:tc>
        <w:tc>
          <w:tcPr>
            <w:tcW w:w="1216" w:type="dxa"/>
            <w:shd w:val="clear" w:color="auto" w:fill="auto"/>
          </w:tcPr>
          <w:p w:rsidR="00B24FC9" w:rsidRPr="00411F6F" w:rsidRDefault="00B24FC9">
            <w:pPr>
              <w:spacing w:after="0" w:line="240" w:lineRule="auto"/>
              <w:rPr>
                <w:rFonts w:ascii="Times New Roman" w:hAnsi="Times New Roman" w:cs="Times New Roman"/>
              </w:rPr>
            </w:pPr>
            <w:r w:rsidRPr="00411F6F">
              <w:rPr>
                <w:rFonts w:ascii="Times New Roman" w:hAnsi="Times New Roman" w:cs="Times New Roman"/>
              </w:rPr>
              <w:t>w.p. 10</w:t>
            </w:r>
          </w:p>
        </w:tc>
        <w:tc>
          <w:tcPr>
            <w:tcW w:w="1332" w:type="dxa"/>
            <w:shd w:val="clear" w:color="auto" w:fill="auto"/>
            <w:vAlign w:val="center"/>
          </w:tcPr>
          <w:p w:rsidR="00B24FC9" w:rsidRPr="00411F6F" w:rsidRDefault="00B24FC9">
            <w:pPr>
              <w:spacing w:after="0" w:line="240" w:lineRule="auto"/>
              <w:jc w:val="center"/>
              <w:rPr>
                <w:rFonts w:ascii="Times New Roman" w:hAnsi="Times New Roman" w:cs="Times New Roman"/>
              </w:rPr>
            </w:pPr>
            <w:r w:rsidRPr="00411F6F">
              <w:rPr>
                <w:rFonts w:ascii="Times New Roman" w:hAnsi="Times New Roman" w:cs="Times New Roman"/>
              </w:rPr>
              <w:t>sztuka</w:t>
            </w:r>
          </w:p>
        </w:tc>
        <w:tc>
          <w:tcPr>
            <w:tcW w:w="1490" w:type="dxa"/>
            <w:shd w:val="clear" w:color="auto" w:fill="auto"/>
            <w:vAlign w:val="center"/>
          </w:tcPr>
          <w:p w:rsidR="00B24FC9" w:rsidRPr="00411F6F" w:rsidRDefault="00B24FC9">
            <w:pPr>
              <w:spacing w:after="0" w:line="240" w:lineRule="auto"/>
              <w:jc w:val="center"/>
              <w:rPr>
                <w:rFonts w:ascii="Times New Roman" w:hAnsi="Times New Roman" w:cs="Times New Roman"/>
              </w:rPr>
            </w:pPr>
            <w:r w:rsidRPr="00411F6F">
              <w:rPr>
                <w:rFonts w:ascii="Times New Roman" w:hAnsi="Times New Roman" w:cs="Times New Roman"/>
              </w:rPr>
              <w:t>0</w:t>
            </w:r>
          </w:p>
        </w:tc>
        <w:tc>
          <w:tcPr>
            <w:tcW w:w="1011" w:type="dxa"/>
            <w:shd w:val="clear" w:color="auto" w:fill="auto"/>
            <w:vAlign w:val="center"/>
          </w:tcPr>
          <w:p w:rsidR="00B24FC9" w:rsidRPr="00411F6F" w:rsidRDefault="00B24FC9">
            <w:pPr>
              <w:spacing w:after="0" w:line="240" w:lineRule="auto"/>
              <w:jc w:val="center"/>
              <w:rPr>
                <w:rFonts w:ascii="Times New Roman" w:hAnsi="Times New Roman" w:cs="Times New Roman"/>
              </w:rPr>
            </w:pPr>
            <w:r w:rsidRPr="00411F6F">
              <w:rPr>
                <w:rFonts w:ascii="Times New Roman" w:hAnsi="Times New Roman" w:cs="Times New Roman"/>
              </w:rPr>
              <w:t>1</w:t>
            </w:r>
          </w:p>
        </w:tc>
        <w:tc>
          <w:tcPr>
            <w:tcW w:w="2233" w:type="dxa"/>
            <w:gridSpan w:val="2"/>
            <w:vMerge/>
            <w:shd w:val="clear" w:color="auto" w:fill="auto"/>
            <w:vAlign w:val="center"/>
          </w:tcPr>
          <w:p w:rsidR="00B24FC9" w:rsidRDefault="00B24FC9">
            <w:pPr>
              <w:spacing w:after="0" w:line="240" w:lineRule="auto"/>
              <w:rPr>
                <w:rFonts w:ascii="Times New Roman" w:hAnsi="Times New Roman" w:cs="Times New Roman"/>
              </w:rPr>
            </w:pPr>
          </w:p>
        </w:tc>
      </w:tr>
      <w:tr w:rsidR="00B24FC9" w:rsidTr="002E5FF5">
        <w:trPr>
          <w:trHeight w:val="63"/>
        </w:trPr>
        <w:tc>
          <w:tcPr>
            <w:tcW w:w="839" w:type="dxa"/>
            <w:vMerge/>
            <w:shd w:val="clear" w:color="auto" w:fill="auto"/>
            <w:vAlign w:val="center"/>
          </w:tcPr>
          <w:p w:rsidR="00B24FC9" w:rsidRDefault="00B24FC9">
            <w:pPr>
              <w:spacing w:after="0" w:line="240" w:lineRule="auto"/>
              <w:rPr>
                <w:rFonts w:ascii="Times New Roman" w:hAnsi="Times New Roman" w:cs="Times New Roman"/>
              </w:rPr>
            </w:pPr>
          </w:p>
        </w:tc>
        <w:tc>
          <w:tcPr>
            <w:tcW w:w="3645" w:type="dxa"/>
            <w:vMerge/>
            <w:shd w:val="clear" w:color="auto" w:fill="auto"/>
            <w:vAlign w:val="center"/>
          </w:tcPr>
          <w:p w:rsidR="00B24FC9" w:rsidRDefault="00B24FC9">
            <w:pPr>
              <w:spacing w:after="0" w:line="240" w:lineRule="auto"/>
              <w:rPr>
                <w:rFonts w:ascii="Times New Roman" w:hAnsi="Times New Roman" w:cs="Times New Roman"/>
              </w:rPr>
            </w:pPr>
          </w:p>
        </w:tc>
        <w:tc>
          <w:tcPr>
            <w:tcW w:w="1792" w:type="dxa"/>
            <w:vMerge/>
            <w:shd w:val="clear" w:color="auto" w:fill="auto"/>
            <w:vAlign w:val="center"/>
          </w:tcPr>
          <w:p w:rsidR="00B24FC9" w:rsidRDefault="00B24FC9">
            <w:pPr>
              <w:spacing w:after="0" w:line="240" w:lineRule="auto"/>
              <w:rPr>
                <w:rFonts w:ascii="Times New Roman" w:hAnsi="Times New Roman" w:cs="Times New Roman"/>
              </w:rPr>
            </w:pPr>
          </w:p>
        </w:tc>
        <w:tc>
          <w:tcPr>
            <w:tcW w:w="2006" w:type="dxa"/>
            <w:vMerge/>
            <w:shd w:val="clear" w:color="auto" w:fill="auto"/>
            <w:vAlign w:val="center"/>
          </w:tcPr>
          <w:p w:rsidR="00B24FC9" w:rsidRDefault="00B24FC9">
            <w:pPr>
              <w:spacing w:after="0" w:line="240" w:lineRule="auto"/>
              <w:rPr>
                <w:rFonts w:ascii="Times New Roman" w:hAnsi="Times New Roman" w:cs="Times New Roman"/>
              </w:rPr>
            </w:pPr>
          </w:p>
        </w:tc>
        <w:tc>
          <w:tcPr>
            <w:tcW w:w="1216" w:type="dxa"/>
            <w:shd w:val="clear" w:color="auto" w:fill="auto"/>
          </w:tcPr>
          <w:p w:rsidR="00B24FC9" w:rsidRPr="00411F6F" w:rsidRDefault="00B24FC9">
            <w:pPr>
              <w:spacing w:after="0" w:line="240" w:lineRule="auto"/>
              <w:rPr>
                <w:rFonts w:ascii="Times New Roman" w:hAnsi="Times New Roman" w:cs="Times New Roman"/>
              </w:rPr>
            </w:pPr>
            <w:r w:rsidRPr="00411F6F">
              <w:rPr>
                <w:rFonts w:ascii="Times New Roman" w:hAnsi="Times New Roman" w:cs="Times New Roman"/>
              </w:rPr>
              <w:t>w.p. 13</w:t>
            </w:r>
          </w:p>
        </w:tc>
        <w:tc>
          <w:tcPr>
            <w:tcW w:w="1332" w:type="dxa"/>
            <w:shd w:val="clear" w:color="auto" w:fill="auto"/>
            <w:vAlign w:val="center"/>
          </w:tcPr>
          <w:p w:rsidR="00B24FC9" w:rsidRPr="00411F6F" w:rsidRDefault="00B24FC9">
            <w:pPr>
              <w:spacing w:after="0" w:line="240" w:lineRule="auto"/>
              <w:jc w:val="center"/>
              <w:rPr>
                <w:rFonts w:ascii="Times New Roman" w:hAnsi="Times New Roman" w:cs="Times New Roman"/>
              </w:rPr>
            </w:pPr>
            <w:r w:rsidRPr="00411F6F">
              <w:rPr>
                <w:rFonts w:ascii="Times New Roman" w:hAnsi="Times New Roman" w:cs="Times New Roman"/>
              </w:rPr>
              <w:t>sztuka</w:t>
            </w:r>
          </w:p>
        </w:tc>
        <w:tc>
          <w:tcPr>
            <w:tcW w:w="1490" w:type="dxa"/>
            <w:shd w:val="clear" w:color="auto" w:fill="auto"/>
            <w:vAlign w:val="center"/>
          </w:tcPr>
          <w:p w:rsidR="00B24FC9" w:rsidRPr="00411F6F" w:rsidRDefault="00B24FC9">
            <w:pPr>
              <w:spacing w:after="0" w:line="240" w:lineRule="auto"/>
              <w:jc w:val="center"/>
              <w:rPr>
                <w:rFonts w:ascii="Times New Roman" w:hAnsi="Times New Roman" w:cs="Times New Roman"/>
              </w:rPr>
            </w:pPr>
            <w:r w:rsidRPr="00411F6F">
              <w:rPr>
                <w:rFonts w:ascii="Times New Roman" w:hAnsi="Times New Roman" w:cs="Times New Roman"/>
              </w:rPr>
              <w:t>0</w:t>
            </w:r>
          </w:p>
        </w:tc>
        <w:tc>
          <w:tcPr>
            <w:tcW w:w="1011" w:type="dxa"/>
            <w:shd w:val="clear" w:color="auto" w:fill="auto"/>
            <w:vAlign w:val="center"/>
          </w:tcPr>
          <w:p w:rsidR="00B24FC9" w:rsidRPr="00411F6F" w:rsidRDefault="00B24FC9">
            <w:pPr>
              <w:spacing w:after="0" w:line="240" w:lineRule="auto"/>
              <w:jc w:val="center"/>
              <w:rPr>
                <w:rFonts w:ascii="Times New Roman" w:hAnsi="Times New Roman" w:cs="Times New Roman"/>
              </w:rPr>
            </w:pPr>
            <w:r w:rsidRPr="00411F6F">
              <w:rPr>
                <w:rFonts w:ascii="Times New Roman" w:hAnsi="Times New Roman" w:cs="Times New Roman"/>
              </w:rPr>
              <w:t>1</w:t>
            </w:r>
          </w:p>
        </w:tc>
        <w:tc>
          <w:tcPr>
            <w:tcW w:w="2233" w:type="dxa"/>
            <w:gridSpan w:val="2"/>
            <w:vMerge/>
            <w:shd w:val="clear" w:color="auto" w:fill="auto"/>
            <w:vAlign w:val="center"/>
          </w:tcPr>
          <w:p w:rsidR="00B24FC9" w:rsidRDefault="00B24FC9">
            <w:pPr>
              <w:spacing w:after="0" w:line="240" w:lineRule="auto"/>
              <w:rPr>
                <w:rFonts w:ascii="Times New Roman" w:hAnsi="Times New Roman" w:cs="Times New Roman"/>
              </w:rPr>
            </w:pPr>
          </w:p>
        </w:tc>
      </w:tr>
      <w:tr w:rsidR="00B24FC9" w:rsidTr="002E5FF5">
        <w:trPr>
          <w:trHeight w:val="63"/>
        </w:trPr>
        <w:tc>
          <w:tcPr>
            <w:tcW w:w="839" w:type="dxa"/>
            <w:vMerge/>
            <w:shd w:val="clear" w:color="auto" w:fill="auto"/>
            <w:vAlign w:val="center"/>
          </w:tcPr>
          <w:p w:rsidR="00B24FC9" w:rsidRDefault="00B24FC9">
            <w:pPr>
              <w:spacing w:after="0" w:line="240" w:lineRule="auto"/>
              <w:rPr>
                <w:rFonts w:ascii="Times New Roman" w:hAnsi="Times New Roman" w:cs="Times New Roman"/>
              </w:rPr>
            </w:pPr>
          </w:p>
        </w:tc>
        <w:tc>
          <w:tcPr>
            <w:tcW w:w="3645" w:type="dxa"/>
            <w:vMerge/>
            <w:shd w:val="clear" w:color="auto" w:fill="auto"/>
            <w:vAlign w:val="center"/>
          </w:tcPr>
          <w:p w:rsidR="00B24FC9" w:rsidRDefault="00B24FC9">
            <w:pPr>
              <w:spacing w:after="0" w:line="240" w:lineRule="auto"/>
              <w:rPr>
                <w:rFonts w:ascii="Times New Roman" w:hAnsi="Times New Roman" w:cs="Times New Roman"/>
              </w:rPr>
            </w:pPr>
          </w:p>
        </w:tc>
        <w:tc>
          <w:tcPr>
            <w:tcW w:w="1792" w:type="dxa"/>
            <w:vMerge/>
            <w:shd w:val="clear" w:color="auto" w:fill="auto"/>
            <w:vAlign w:val="center"/>
          </w:tcPr>
          <w:p w:rsidR="00B24FC9" w:rsidRDefault="00B24FC9">
            <w:pPr>
              <w:spacing w:after="0" w:line="240" w:lineRule="auto"/>
              <w:rPr>
                <w:rFonts w:ascii="Times New Roman" w:hAnsi="Times New Roman" w:cs="Times New Roman"/>
              </w:rPr>
            </w:pPr>
          </w:p>
        </w:tc>
        <w:tc>
          <w:tcPr>
            <w:tcW w:w="2006" w:type="dxa"/>
            <w:vMerge/>
            <w:shd w:val="clear" w:color="auto" w:fill="auto"/>
            <w:vAlign w:val="center"/>
          </w:tcPr>
          <w:p w:rsidR="00B24FC9" w:rsidRDefault="00B24FC9">
            <w:pPr>
              <w:spacing w:after="0" w:line="240" w:lineRule="auto"/>
              <w:rPr>
                <w:rFonts w:ascii="Times New Roman" w:hAnsi="Times New Roman" w:cs="Times New Roman"/>
              </w:rPr>
            </w:pPr>
          </w:p>
        </w:tc>
        <w:tc>
          <w:tcPr>
            <w:tcW w:w="1216" w:type="dxa"/>
            <w:shd w:val="clear" w:color="auto" w:fill="auto"/>
          </w:tcPr>
          <w:p w:rsidR="00B24FC9" w:rsidRPr="00411F6F" w:rsidRDefault="00B24FC9">
            <w:pPr>
              <w:spacing w:after="0" w:line="240" w:lineRule="auto"/>
            </w:pPr>
            <w:r w:rsidRPr="00411F6F">
              <w:rPr>
                <w:rFonts w:ascii="Times New Roman" w:hAnsi="Times New Roman" w:cs="Times New Roman"/>
              </w:rPr>
              <w:t>w.p. 17</w:t>
            </w:r>
          </w:p>
        </w:tc>
        <w:tc>
          <w:tcPr>
            <w:tcW w:w="1332" w:type="dxa"/>
            <w:shd w:val="clear" w:color="auto" w:fill="auto"/>
            <w:vAlign w:val="center"/>
          </w:tcPr>
          <w:p w:rsidR="00B24FC9" w:rsidRPr="00411F6F" w:rsidRDefault="00B24FC9">
            <w:pPr>
              <w:spacing w:after="0" w:line="240" w:lineRule="auto"/>
              <w:jc w:val="center"/>
              <w:rPr>
                <w:rFonts w:ascii="Times New Roman" w:hAnsi="Times New Roman" w:cs="Times New Roman"/>
              </w:rPr>
            </w:pPr>
            <w:r w:rsidRPr="00411F6F">
              <w:rPr>
                <w:rFonts w:ascii="Times New Roman" w:hAnsi="Times New Roman" w:cs="Times New Roman"/>
              </w:rPr>
              <w:t>sztuka</w:t>
            </w:r>
          </w:p>
        </w:tc>
        <w:tc>
          <w:tcPr>
            <w:tcW w:w="1490" w:type="dxa"/>
            <w:shd w:val="clear" w:color="auto" w:fill="auto"/>
            <w:vAlign w:val="center"/>
          </w:tcPr>
          <w:p w:rsidR="00B24FC9" w:rsidRPr="00411F6F" w:rsidRDefault="00B24FC9">
            <w:pPr>
              <w:spacing w:after="0" w:line="240" w:lineRule="auto"/>
              <w:jc w:val="center"/>
              <w:rPr>
                <w:rFonts w:ascii="Times New Roman" w:hAnsi="Times New Roman" w:cs="Times New Roman"/>
              </w:rPr>
            </w:pPr>
            <w:r w:rsidRPr="00411F6F">
              <w:rPr>
                <w:rFonts w:ascii="Times New Roman" w:hAnsi="Times New Roman" w:cs="Times New Roman"/>
              </w:rPr>
              <w:t>0</w:t>
            </w:r>
          </w:p>
        </w:tc>
        <w:tc>
          <w:tcPr>
            <w:tcW w:w="1011" w:type="dxa"/>
            <w:shd w:val="clear" w:color="auto" w:fill="auto"/>
            <w:vAlign w:val="center"/>
          </w:tcPr>
          <w:p w:rsidR="00B24FC9" w:rsidRPr="00411F6F" w:rsidRDefault="00B24FC9">
            <w:pPr>
              <w:spacing w:after="0" w:line="240" w:lineRule="auto"/>
              <w:jc w:val="center"/>
              <w:rPr>
                <w:rFonts w:ascii="Times New Roman" w:hAnsi="Times New Roman" w:cs="Times New Roman"/>
              </w:rPr>
            </w:pPr>
            <w:r w:rsidRPr="00411F6F">
              <w:rPr>
                <w:rFonts w:ascii="Times New Roman" w:hAnsi="Times New Roman" w:cs="Times New Roman"/>
              </w:rPr>
              <w:t>2</w:t>
            </w:r>
          </w:p>
        </w:tc>
        <w:tc>
          <w:tcPr>
            <w:tcW w:w="2233" w:type="dxa"/>
            <w:gridSpan w:val="2"/>
            <w:vMerge/>
            <w:shd w:val="clear" w:color="auto" w:fill="auto"/>
            <w:vAlign w:val="center"/>
          </w:tcPr>
          <w:p w:rsidR="00B24FC9" w:rsidRDefault="00B24FC9">
            <w:pPr>
              <w:spacing w:after="0" w:line="240" w:lineRule="auto"/>
              <w:rPr>
                <w:rFonts w:ascii="Times New Roman" w:hAnsi="Times New Roman" w:cs="Times New Roman"/>
              </w:rPr>
            </w:pPr>
          </w:p>
        </w:tc>
      </w:tr>
      <w:tr w:rsidR="00B24FC9" w:rsidTr="002E5FF5">
        <w:trPr>
          <w:trHeight w:val="63"/>
        </w:trPr>
        <w:tc>
          <w:tcPr>
            <w:tcW w:w="839" w:type="dxa"/>
            <w:vMerge/>
            <w:shd w:val="clear" w:color="auto" w:fill="auto"/>
            <w:vAlign w:val="center"/>
          </w:tcPr>
          <w:p w:rsidR="00B24FC9" w:rsidRDefault="00B24FC9">
            <w:pPr>
              <w:spacing w:after="0" w:line="240" w:lineRule="auto"/>
              <w:rPr>
                <w:rFonts w:ascii="Times New Roman" w:hAnsi="Times New Roman" w:cs="Times New Roman"/>
              </w:rPr>
            </w:pPr>
          </w:p>
        </w:tc>
        <w:tc>
          <w:tcPr>
            <w:tcW w:w="3645" w:type="dxa"/>
            <w:vMerge/>
            <w:shd w:val="clear" w:color="auto" w:fill="auto"/>
            <w:vAlign w:val="center"/>
          </w:tcPr>
          <w:p w:rsidR="00B24FC9" w:rsidRDefault="00B24FC9">
            <w:pPr>
              <w:spacing w:after="0" w:line="240" w:lineRule="auto"/>
              <w:rPr>
                <w:rFonts w:ascii="Times New Roman" w:hAnsi="Times New Roman" w:cs="Times New Roman"/>
              </w:rPr>
            </w:pPr>
          </w:p>
        </w:tc>
        <w:tc>
          <w:tcPr>
            <w:tcW w:w="1792" w:type="dxa"/>
            <w:vMerge/>
            <w:shd w:val="clear" w:color="auto" w:fill="auto"/>
            <w:vAlign w:val="center"/>
          </w:tcPr>
          <w:p w:rsidR="00B24FC9" w:rsidRDefault="00B24FC9">
            <w:pPr>
              <w:spacing w:after="0" w:line="240" w:lineRule="auto"/>
              <w:rPr>
                <w:rFonts w:ascii="Times New Roman" w:hAnsi="Times New Roman" w:cs="Times New Roman"/>
              </w:rPr>
            </w:pPr>
          </w:p>
        </w:tc>
        <w:tc>
          <w:tcPr>
            <w:tcW w:w="2006" w:type="dxa"/>
            <w:vMerge/>
            <w:shd w:val="clear" w:color="auto" w:fill="auto"/>
            <w:vAlign w:val="center"/>
          </w:tcPr>
          <w:p w:rsidR="00B24FC9" w:rsidRDefault="00B24FC9">
            <w:pPr>
              <w:spacing w:after="0" w:line="240" w:lineRule="auto"/>
              <w:rPr>
                <w:rFonts w:ascii="Times New Roman" w:hAnsi="Times New Roman" w:cs="Times New Roman"/>
              </w:rPr>
            </w:pPr>
          </w:p>
        </w:tc>
        <w:tc>
          <w:tcPr>
            <w:tcW w:w="1216" w:type="dxa"/>
            <w:shd w:val="clear" w:color="auto" w:fill="auto"/>
          </w:tcPr>
          <w:p w:rsidR="00B24FC9" w:rsidRPr="00411F6F" w:rsidRDefault="00B24FC9">
            <w:pPr>
              <w:spacing w:after="0" w:line="240" w:lineRule="auto"/>
              <w:rPr>
                <w:rFonts w:ascii="Times New Roman" w:hAnsi="Times New Roman" w:cs="Times New Roman"/>
              </w:rPr>
            </w:pPr>
            <w:r w:rsidRPr="00411F6F">
              <w:rPr>
                <w:rFonts w:ascii="Times New Roman" w:hAnsi="Times New Roman" w:cs="Times New Roman"/>
              </w:rPr>
              <w:t>w.p. 18</w:t>
            </w:r>
          </w:p>
        </w:tc>
        <w:tc>
          <w:tcPr>
            <w:tcW w:w="1332" w:type="dxa"/>
            <w:shd w:val="clear" w:color="auto" w:fill="auto"/>
            <w:vAlign w:val="center"/>
          </w:tcPr>
          <w:p w:rsidR="00B24FC9" w:rsidRPr="00411F6F" w:rsidRDefault="00B24FC9">
            <w:pPr>
              <w:spacing w:after="0" w:line="240" w:lineRule="auto"/>
              <w:jc w:val="center"/>
              <w:rPr>
                <w:rFonts w:ascii="Times New Roman" w:hAnsi="Times New Roman" w:cs="Times New Roman"/>
              </w:rPr>
            </w:pPr>
            <w:r w:rsidRPr="00411F6F">
              <w:rPr>
                <w:rFonts w:ascii="Times New Roman" w:hAnsi="Times New Roman" w:cs="Times New Roman"/>
              </w:rPr>
              <w:t>sztuka</w:t>
            </w:r>
          </w:p>
        </w:tc>
        <w:tc>
          <w:tcPr>
            <w:tcW w:w="1490" w:type="dxa"/>
            <w:shd w:val="clear" w:color="auto" w:fill="auto"/>
            <w:vAlign w:val="center"/>
          </w:tcPr>
          <w:p w:rsidR="00B24FC9" w:rsidRPr="00411F6F" w:rsidRDefault="00B24FC9">
            <w:pPr>
              <w:spacing w:after="0" w:line="240" w:lineRule="auto"/>
              <w:jc w:val="center"/>
              <w:rPr>
                <w:rFonts w:ascii="Times New Roman" w:hAnsi="Times New Roman" w:cs="Times New Roman"/>
              </w:rPr>
            </w:pPr>
            <w:r w:rsidRPr="00411F6F">
              <w:rPr>
                <w:rFonts w:ascii="Times New Roman" w:hAnsi="Times New Roman" w:cs="Times New Roman"/>
              </w:rPr>
              <w:t>0</w:t>
            </w:r>
          </w:p>
        </w:tc>
        <w:tc>
          <w:tcPr>
            <w:tcW w:w="1011" w:type="dxa"/>
            <w:shd w:val="clear" w:color="auto" w:fill="auto"/>
            <w:vAlign w:val="center"/>
          </w:tcPr>
          <w:p w:rsidR="00B24FC9" w:rsidRPr="00411F6F" w:rsidRDefault="00B24FC9">
            <w:pPr>
              <w:spacing w:after="0" w:line="240" w:lineRule="auto"/>
              <w:jc w:val="center"/>
              <w:rPr>
                <w:rFonts w:ascii="Times New Roman" w:hAnsi="Times New Roman" w:cs="Times New Roman"/>
              </w:rPr>
            </w:pPr>
            <w:r w:rsidRPr="00411F6F">
              <w:rPr>
                <w:rFonts w:ascii="Times New Roman" w:hAnsi="Times New Roman" w:cs="Times New Roman"/>
              </w:rPr>
              <w:t>1</w:t>
            </w:r>
          </w:p>
        </w:tc>
        <w:tc>
          <w:tcPr>
            <w:tcW w:w="2233" w:type="dxa"/>
            <w:gridSpan w:val="2"/>
            <w:vMerge/>
            <w:shd w:val="clear" w:color="auto" w:fill="auto"/>
            <w:vAlign w:val="center"/>
          </w:tcPr>
          <w:p w:rsidR="00B24FC9" w:rsidRDefault="00B24FC9">
            <w:pPr>
              <w:spacing w:after="0" w:line="240" w:lineRule="auto"/>
              <w:rPr>
                <w:rFonts w:ascii="Times New Roman" w:hAnsi="Times New Roman" w:cs="Times New Roman"/>
              </w:rPr>
            </w:pPr>
          </w:p>
        </w:tc>
      </w:tr>
      <w:tr w:rsidR="00B24FC9" w:rsidTr="002E5FF5">
        <w:trPr>
          <w:trHeight w:val="63"/>
        </w:trPr>
        <w:tc>
          <w:tcPr>
            <w:tcW w:w="839" w:type="dxa"/>
            <w:vMerge/>
            <w:shd w:val="clear" w:color="auto" w:fill="auto"/>
            <w:vAlign w:val="center"/>
          </w:tcPr>
          <w:p w:rsidR="00B24FC9" w:rsidRDefault="00B24FC9">
            <w:pPr>
              <w:spacing w:after="0" w:line="240" w:lineRule="auto"/>
              <w:rPr>
                <w:rFonts w:ascii="Times New Roman" w:hAnsi="Times New Roman" w:cs="Times New Roman"/>
              </w:rPr>
            </w:pPr>
          </w:p>
        </w:tc>
        <w:tc>
          <w:tcPr>
            <w:tcW w:w="3645" w:type="dxa"/>
            <w:vMerge/>
            <w:shd w:val="clear" w:color="auto" w:fill="auto"/>
            <w:vAlign w:val="center"/>
          </w:tcPr>
          <w:p w:rsidR="00B24FC9" w:rsidRDefault="00B24FC9">
            <w:pPr>
              <w:spacing w:after="0" w:line="240" w:lineRule="auto"/>
              <w:rPr>
                <w:rFonts w:ascii="Times New Roman" w:hAnsi="Times New Roman" w:cs="Times New Roman"/>
              </w:rPr>
            </w:pPr>
          </w:p>
        </w:tc>
        <w:tc>
          <w:tcPr>
            <w:tcW w:w="1792" w:type="dxa"/>
            <w:vMerge/>
            <w:shd w:val="clear" w:color="auto" w:fill="auto"/>
            <w:vAlign w:val="center"/>
          </w:tcPr>
          <w:p w:rsidR="00B24FC9" w:rsidRDefault="00B24FC9">
            <w:pPr>
              <w:spacing w:after="0" w:line="240" w:lineRule="auto"/>
              <w:rPr>
                <w:rFonts w:ascii="Times New Roman" w:hAnsi="Times New Roman" w:cs="Times New Roman"/>
              </w:rPr>
            </w:pPr>
          </w:p>
        </w:tc>
        <w:tc>
          <w:tcPr>
            <w:tcW w:w="2006" w:type="dxa"/>
            <w:vMerge/>
            <w:shd w:val="clear" w:color="auto" w:fill="auto"/>
            <w:vAlign w:val="center"/>
          </w:tcPr>
          <w:p w:rsidR="00B24FC9" w:rsidRDefault="00B24FC9">
            <w:pPr>
              <w:spacing w:after="0" w:line="240" w:lineRule="auto"/>
              <w:rPr>
                <w:rFonts w:ascii="Times New Roman" w:hAnsi="Times New Roman" w:cs="Times New Roman"/>
              </w:rPr>
            </w:pPr>
          </w:p>
        </w:tc>
        <w:tc>
          <w:tcPr>
            <w:tcW w:w="1216" w:type="dxa"/>
            <w:shd w:val="clear" w:color="auto" w:fill="auto"/>
          </w:tcPr>
          <w:p w:rsidR="00B24FC9" w:rsidRPr="00411F6F" w:rsidRDefault="00B24FC9">
            <w:pPr>
              <w:spacing w:after="0" w:line="240" w:lineRule="auto"/>
              <w:rPr>
                <w:rFonts w:ascii="Times New Roman" w:hAnsi="Times New Roman" w:cs="Times New Roman"/>
              </w:rPr>
            </w:pPr>
            <w:r w:rsidRPr="00411F6F">
              <w:rPr>
                <w:rFonts w:ascii="Times New Roman" w:hAnsi="Times New Roman" w:cs="Times New Roman"/>
              </w:rPr>
              <w:t>w.p. 19</w:t>
            </w:r>
          </w:p>
        </w:tc>
        <w:tc>
          <w:tcPr>
            <w:tcW w:w="1332" w:type="dxa"/>
            <w:shd w:val="clear" w:color="auto" w:fill="auto"/>
            <w:vAlign w:val="center"/>
          </w:tcPr>
          <w:p w:rsidR="00B24FC9" w:rsidRPr="00411F6F" w:rsidRDefault="00B24FC9">
            <w:pPr>
              <w:spacing w:after="0" w:line="240" w:lineRule="auto"/>
              <w:jc w:val="center"/>
              <w:rPr>
                <w:rFonts w:ascii="Times New Roman" w:hAnsi="Times New Roman" w:cs="Times New Roman"/>
              </w:rPr>
            </w:pPr>
            <w:r w:rsidRPr="00411F6F">
              <w:rPr>
                <w:rFonts w:ascii="Times New Roman" w:hAnsi="Times New Roman" w:cs="Times New Roman"/>
              </w:rPr>
              <w:t xml:space="preserve">sztuka </w:t>
            </w:r>
          </w:p>
        </w:tc>
        <w:tc>
          <w:tcPr>
            <w:tcW w:w="1490" w:type="dxa"/>
            <w:shd w:val="clear" w:color="auto" w:fill="auto"/>
            <w:vAlign w:val="center"/>
          </w:tcPr>
          <w:p w:rsidR="00B24FC9" w:rsidRPr="00411F6F" w:rsidRDefault="00B24FC9">
            <w:pPr>
              <w:spacing w:after="0" w:line="240" w:lineRule="auto"/>
              <w:jc w:val="center"/>
              <w:rPr>
                <w:rFonts w:ascii="Times New Roman" w:hAnsi="Times New Roman" w:cs="Times New Roman"/>
              </w:rPr>
            </w:pPr>
            <w:r w:rsidRPr="00411F6F">
              <w:rPr>
                <w:rFonts w:ascii="Times New Roman" w:hAnsi="Times New Roman" w:cs="Times New Roman"/>
              </w:rPr>
              <w:t>0</w:t>
            </w:r>
          </w:p>
        </w:tc>
        <w:tc>
          <w:tcPr>
            <w:tcW w:w="1011" w:type="dxa"/>
            <w:shd w:val="clear" w:color="auto" w:fill="auto"/>
            <w:vAlign w:val="center"/>
          </w:tcPr>
          <w:p w:rsidR="00B24FC9" w:rsidRPr="00411F6F" w:rsidRDefault="00B24FC9">
            <w:pPr>
              <w:spacing w:after="0" w:line="240" w:lineRule="auto"/>
              <w:jc w:val="center"/>
              <w:rPr>
                <w:rFonts w:ascii="Times New Roman" w:hAnsi="Times New Roman" w:cs="Times New Roman"/>
              </w:rPr>
            </w:pPr>
            <w:r w:rsidRPr="00411F6F">
              <w:rPr>
                <w:rFonts w:ascii="Times New Roman" w:hAnsi="Times New Roman" w:cs="Times New Roman"/>
              </w:rPr>
              <w:t>1</w:t>
            </w:r>
          </w:p>
        </w:tc>
        <w:tc>
          <w:tcPr>
            <w:tcW w:w="2233" w:type="dxa"/>
            <w:gridSpan w:val="2"/>
            <w:vMerge/>
            <w:shd w:val="clear" w:color="auto" w:fill="auto"/>
            <w:vAlign w:val="center"/>
          </w:tcPr>
          <w:p w:rsidR="00B24FC9" w:rsidRDefault="00B24FC9">
            <w:pPr>
              <w:spacing w:after="0" w:line="240" w:lineRule="auto"/>
              <w:rPr>
                <w:rFonts w:ascii="Times New Roman" w:hAnsi="Times New Roman" w:cs="Times New Roman"/>
              </w:rPr>
            </w:pPr>
          </w:p>
        </w:tc>
      </w:tr>
      <w:tr w:rsidR="00286C54" w:rsidTr="009335B7">
        <w:trPr>
          <w:trHeight w:val="151"/>
        </w:trPr>
        <w:tc>
          <w:tcPr>
            <w:tcW w:w="4484" w:type="dxa"/>
            <w:gridSpan w:val="2"/>
            <w:shd w:val="clear" w:color="auto" w:fill="C45911" w:themeFill="accent2" w:themeFillShade="BF"/>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SUMA</w:t>
            </w:r>
          </w:p>
        </w:tc>
        <w:tc>
          <w:tcPr>
            <w:tcW w:w="1792" w:type="dxa"/>
            <w:shd w:val="clear" w:color="auto" w:fill="C45911" w:themeFill="accent2" w:themeFillShade="BF"/>
            <w:vAlign w:val="center"/>
          </w:tcPr>
          <w:p w:rsidR="00286C54" w:rsidRDefault="00286C54">
            <w:pPr>
              <w:spacing w:after="0" w:line="240" w:lineRule="auto"/>
              <w:rPr>
                <w:rFonts w:ascii="Times New Roman" w:hAnsi="Times New Roman" w:cs="Times New Roman"/>
              </w:rPr>
            </w:pPr>
          </w:p>
        </w:tc>
        <w:tc>
          <w:tcPr>
            <w:tcW w:w="2006" w:type="dxa"/>
            <w:shd w:val="clear" w:color="auto" w:fill="C45911" w:themeFill="accent2" w:themeFillShade="BF"/>
            <w:vAlign w:val="center"/>
          </w:tcPr>
          <w:p w:rsidR="00286C54" w:rsidRDefault="00286C54">
            <w:pPr>
              <w:spacing w:after="0" w:line="240" w:lineRule="auto"/>
              <w:rPr>
                <w:rFonts w:ascii="Times New Roman" w:hAnsi="Times New Roman" w:cs="Times New Roman"/>
              </w:rPr>
            </w:pPr>
          </w:p>
        </w:tc>
        <w:tc>
          <w:tcPr>
            <w:tcW w:w="7282" w:type="dxa"/>
            <w:gridSpan w:val="6"/>
            <w:shd w:val="clear" w:color="auto" w:fill="auto"/>
            <w:vAlign w:val="center"/>
          </w:tcPr>
          <w:p w:rsidR="00286C54" w:rsidRDefault="00286C54">
            <w:pPr>
              <w:spacing w:after="0" w:line="240" w:lineRule="auto"/>
              <w:rPr>
                <w:rFonts w:ascii="Times New Roman" w:hAnsi="Times New Roman" w:cs="Times New Roman"/>
              </w:rPr>
            </w:pPr>
          </w:p>
        </w:tc>
      </w:tr>
      <w:tr w:rsidR="00286C54" w:rsidTr="002E5FF5">
        <w:trPr>
          <w:trHeight w:val="70"/>
        </w:trPr>
        <w:tc>
          <w:tcPr>
            <w:tcW w:w="15564" w:type="dxa"/>
            <w:gridSpan w:val="10"/>
            <w:shd w:val="clear" w:color="auto" w:fill="auto"/>
            <w:vAlign w:val="center"/>
          </w:tcPr>
          <w:p w:rsidR="00286C54" w:rsidRDefault="00286C54">
            <w:pPr>
              <w:spacing w:after="0" w:line="240" w:lineRule="auto"/>
              <w:rPr>
                <w:rFonts w:ascii="Times New Roman" w:hAnsi="Times New Roman" w:cs="Times New Roman"/>
              </w:rPr>
            </w:pPr>
          </w:p>
        </w:tc>
      </w:tr>
      <w:tr w:rsidR="00286C54" w:rsidTr="009335B7">
        <w:tc>
          <w:tcPr>
            <w:tcW w:w="839" w:type="dxa"/>
            <w:shd w:val="clear" w:color="auto" w:fill="FFFF00"/>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2.0</w:t>
            </w:r>
          </w:p>
        </w:tc>
        <w:tc>
          <w:tcPr>
            <w:tcW w:w="3645" w:type="dxa"/>
            <w:shd w:val="clear" w:color="auto" w:fill="FFFF00"/>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CEL OGÓLNY 2</w:t>
            </w:r>
          </w:p>
        </w:tc>
        <w:tc>
          <w:tcPr>
            <w:tcW w:w="11080" w:type="dxa"/>
            <w:gridSpan w:val="8"/>
            <w:shd w:val="clear" w:color="auto" w:fill="FFFF00"/>
            <w:vAlign w:val="center"/>
          </w:tcPr>
          <w:p w:rsidR="00286C54" w:rsidRDefault="007F1EEA">
            <w:pPr>
              <w:spacing w:after="0" w:line="240" w:lineRule="auto"/>
              <w:rPr>
                <w:rFonts w:ascii="Times New Roman" w:hAnsi="Times New Roman" w:cs="Times New Roman"/>
                <w:b/>
              </w:rPr>
            </w:pPr>
            <w:r>
              <w:rPr>
                <w:rFonts w:ascii="Times New Roman" w:hAnsi="Times New Roman" w:cs="Times New Roman"/>
                <w:b/>
              </w:rPr>
              <w:t>Wykorzystanie potencjału lokalnego przez sektor gospodarczy i rozwój zasobów rynku pracy w perspektywie zapotrzebowania na kadrę pracowniczą</w:t>
            </w:r>
          </w:p>
        </w:tc>
      </w:tr>
      <w:tr w:rsidR="00286C54" w:rsidTr="009335B7">
        <w:tc>
          <w:tcPr>
            <w:tcW w:w="839" w:type="dxa"/>
            <w:shd w:val="clear" w:color="auto" w:fill="FFF2CC" w:themeFill="accent4" w:themeFillTint="33"/>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2.1</w:t>
            </w:r>
          </w:p>
        </w:tc>
        <w:tc>
          <w:tcPr>
            <w:tcW w:w="3645" w:type="dxa"/>
            <w:vMerge w:val="restart"/>
            <w:shd w:val="clear" w:color="auto" w:fill="FFF2CC" w:themeFill="accent4" w:themeFillTint="33"/>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CELE SZCZEGÓŁOWE</w:t>
            </w:r>
          </w:p>
        </w:tc>
        <w:tc>
          <w:tcPr>
            <w:tcW w:w="11080" w:type="dxa"/>
            <w:gridSpan w:val="8"/>
            <w:shd w:val="clear" w:color="auto" w:fill="FFF2CC" w:themeFill="accent4" w:themeFillTint="33"/>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Podniesienie wskaźnika przedsiębiorczości i rozwój podmiotów gospodarczych w szczególności bazujących na usługach i produktach lokalnych oraz zasobach tradycyjnych i ekologicznych</w:t>
            </w:r>
          </w:p>
        </w:tc>
      </w:tr>
      <w:tr w:rsidR="00286C54" w:rsidTr="009335B7">
        <w:tc>
          <w:tcPr>
            <w:tcW w:w="839" w:type="dxa"/>
            <w:shd w:val="clear" w:color="auto" w:fill="FFF2CC" w:themeFill="accent4" w:themeFillTint="33"/>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2.2</w:t>
            </w:r>
          </w:p>
        </w:tc>
        <w:tc>
          <w:tcPr>
            <w:tcW w:w="3645" w:type="dxa"/>
            <w:vMerge/>
            <w:shd w:val="clear" w:color="auto" w:fill="FFF2CC" w:themeFill="accent4" w:themeFillTint="33"/>
            <w:vAlign w:val="center"/>
          </w:tcPr>
          <w:p w:rsidR="00286C54" w:rsidRDefault="00286C54">
            <w:pPr>
              <w:spacing w:after="0" w:line="240" w:lineRule="auto"/>
              <w:rPr>
                <w:rFonts w:ascii="Times New Roman" w:hAnsi="Times New Roman" w:cs="Times New Roman"/>
              </w:rPr>
            </w:pPr>
          </w:p>
        </w:tc>
        <w:tc>
          <w:tcPr>
            <w:tcW w:w="11080" w:type="dxa"/>
            <w:gridSpan w:val="8"/>
            <w:shd w:val="clear" w:color="auto" w:fill="FFF2CC" w:themeFill="accent4" w:themeFillTint="33"/>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Rozwinięcie sieci lokalnych partnerstw gospodarczych na rzecz tworzenia, promocji i sprzedaży produktów i usług oraz tworzenie ogólnodostępnej infrastruktury na potrzeby przetwarzania i wprowadzania do obrotu produktów i usług opartych na zasobach lokalnych</w:t>
            </w:r>
          </w:p>
        </w:tc>
      </w:tr>
      <w:tr w:rsidR="00286C54" w:rsidTr="009335B7">
        <w:tc>
          <w:tcPr>
            <w:tcW w:w="839" w:type="dxa"/>
            <w:shd w:val="clear" w:color="auto" w:fill="FFF2CC" w:themeFill="accent4" w:themeFillTint="33"/>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2.3</w:t>
            </w:r>
          </w:p>
        </w:tc>
        <w:tc>
          <w:tcPr>
            <w:tcW w:w="3645" w:type="dxa"/>
            <w:vMerge/>
            <w:shd w:val="clear" w:color="auto" w:fill="FFF2CC" w:themeFill="accent4" w:themeFillTint="33"/>
            <w:vAlign w:val="center"/>
          </w:tcPr>
          <w:p w:rsidR="00286C54" w:rsidRDefault="00286C54">
            <w:pPr>
              <w:spacing w:after="0" w:line="240" w:lineRule="auto"/>
              <w:rPr>
                <w:rFonts w:ascii="Times New Roman" w:hAnsi="Times New Roman" w:cs="Times New Roman"/>
              </w:rPr>
            </w:pPr>
          </w:p>
        </w:tc>
        <w:tc>
          <w:tcPr>
            <w:tcW w:w="11080" w:type="dxa"/>
            <w:gridSpan w:val="8"/>
            <w:shd w:val="clear" w:color="auto" w:fill="FFF2CC" w:themeFill="accent4" w:themeFillTint="33"/>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Podniesienie poziomu aktywności zawodowej mieszkańców ze szczególnym wskazaniem grup defaworyzowanych na rynku pracy</w:t>
            </w:r>
          </w:p>
        </w:tc>
      </w:tr>
      <w:tr w:rsidR="00286C54" w:rsidTr="002E5FF5">
        <w:trPr>
          <w:trHeight w:val="532"/>
        </w:trPr>
        <w:tc>
          <w:tcPr>
            <w:tcW w:w="4484" w:type="dxa"/>
            <w:gridSpan w:val="2"/>
            <w:shd w:val="clear" w:color="auto" w:fill="auto"/>
            <w:vAlign w:val="center"/>
          </w:tcPr>
          <w:p w:rsidR="00286C54" w:rsidRDefault="00286C54">
            <w:pPr>
              <w:spacing w:after="0" w:line="240" w:lineRule="auto"/>
              <w:rPr>
                <w:rFonts w:ascii="Times New Roman" w:hAnsi="Times New Roman" w:cs="Times New Roman"/>
              </w:rPr>
            </w:pPr>
          </w:p>
        </w:tc>
        <w:tc>
          <w:tcPr>
            <w:tcW w:w="3798" w:type="dxa"/>
            <w:gridSpan w:val="2"/>
            <w:shd w:val="clear" w:color="auto" w:fill="FFFF00"/>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Wskaźnik oddziaływania celu ogólnego</w:t>
            </w:r>
          </w:p>
        </w:tc>
        <w:tc>
          <w:tcPr>
            <w:tcW w:w="1216" w:type="dxa"/>
            <w:shd w:val="clear" w:color="auto" w:fill="FFFF00"/>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Jednostka miary</w:t>
            </w:r>
          </w:p>
        </w:tc>
        <w:tc>
          <w:tcPr>
            <w:tcW w:w="1332" w:type="dxa"/>
            <w:shd w:val="clear" w:color="auto" w:fill="FFFF00"/>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stan początkowy 2014 r.</w:t>
            </w:r>
          </w:p>
        </w:tc>
        <w:tc>
          <w:tcPr>
            <w:tcW w:w="1490" w:type="dxa"/>
            <w:shd w:val="clear" w:color="auto" w:fill="FFFF00"/>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plan 2023 r.</w:t>
            </w:r>
          </w:p>
        </w:tc>
        <w:tc>
          <w:tcPr>
            <w:tcW w:w="3244" w:type="dxa"/>
            <w:gridSpan w:val="3"/>
            <w:shd w:val="clear" w:color="auto" w:fill="FFFF00"/>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Źródło danych/sposób pomiaru</w:t>
            </w:r>
          </w:p>
        </w:tc>
      </w:tr>
      <w:tr w:rsidR="00286C54" w:rsidTr="002E5FF5">
        <w:trPr>
          <w:trHeight w:val="629"/>
        </w:trPr>
        <w:tc>
          <w:tcPr>
            <w:tcW w:w="839"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w 2.0</w:t>
            </w:r>
          </w:p>
        </w:tc>
        <w:tc>
          <w:tcPr>
            <w:tcW w:w="7443" w:type="dxa"/>
            <w:gridSpan w:val="3"/>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Odsetek osób deklarujących poprawę jakości życia na obszarze LSR po roku 2023</w:t>
            </w:r>
          </w:p>
        </w:tc>
        <w:tc>
          <w:tcPr>
            <w:tcW w:w="1216"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odsetek badanych (%)</w:t>
            </w:r>
          </w:p>
        </w:tc>
        <w:tc>
          <w:tcPr>
            <w:tcW w:w="1332"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0%</w:t>
            </w:r>
          </w:p>
        </w:tc>
        <w:tc>
          <w:tcPr>
            <w:tcW w:w="1490"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30%</w:t>
            </w:r>
          </w:p>
        </w:tc>
        <w:tc>
          <w:tcPr>
            <w:tcW w:w="3244" w:type="dxa"/>
            <w:gridSpan w:val="3"/>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dane zewnętrzne</w:t>
            </w:r>
          </w:p>
        </w:tc>
      </w:tr>
      <w:tr w:rsidR="00286C54" w:rsidTr="002E5FF5">
        <w:trPr>
          <w:trHeight w:val="710"/>
        </w:trPr>
        <w:tc>
          <w:tcPr>
            <w:tcW w:w="4484" w:type="dxa"/>
            <w:gridSpan w:val="2"/>
            <w:shd w:val="clear" w:color="auto" w:fill="auto"/>
            <w:vAlign w:val="center"/>
          </w:tcPr>
          <w:p w:rsidR="00286C54" w:rsidRDefault="00286C54">
            <w:pPr>
              <w:spacing w:after="0" w:line="240" w:lineRule="auto"/>
              <w:rPr>
                <w:rFonts w:ascii="Times New Roman" w:hAnsi="Times New Roman" w:cs="Times New Roman"/>
              </w:rPr>
            </w:pPr>
          </w:p>
        </w:tc>
        <w:tc>
          <w:tcPr>
            <w:tcW w:w="3798" w:type="dxa"/>
            <w:gridSpan w:val="2"/>
            <w:shd w:val="clear" w:color="auto" w:fill="FFF2CC" w:themeFill="accent4" w:themeFillTint="33"/>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Wskaźnik rezultatu dla celów szczegółowych</w:t>
            </w:r>
          </w:p>
        </w:tc>
        <w:tc>
          <w:tcPr>
            <w:tcW w:w="1216" w:type="dxa"/>
            <w:shd w:val="clear" w:color="auto" w:fill="FFF2CC" w:themeFill="accent4" w:themeFillTint="33"/>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Jednostka miary</w:t>
            </w:r>
          </w:p>
        </w:tc>
        <w:tc>
          <w:tcPr>
            <w:tcW w:w="1332" w:type="dxa"/>
            <w:shd w:val="clear" w:color="auto" w:fill="FFF2CC" w:themeFill="accent4" w:themeFillTint="33"/>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stan początkowy 2014 r.</w:t>
            </w:r>
          </w:p>
        </w:tc>
        <w:tc>
          <w:tcPr>
            <w:tcW w:w="1490" w:type="dxa"/>
            <w:shd w:val="clear" w:color="auto" w:fill="FFF2CC" w:themeFill="accent4" w:themeFillTint="33"/>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plan 2023 r.</w:t>
            </w:r>
          </w:p>
        </w:tc>
        <w:tc>
          <w:tcPr>
            <w:tcW w:w="3244" w:type="dxa"/>
            <w:gridSpan w:val="3"/>
            <w:shd w:val="clear" w:color="auto" w:fill="FFF2CC" w:themeFill="accent4" w:themeFillTint="33"/>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Źródło danych/sposób pomiaru</w:t>
            </w:r>
          </w:p>
        </w:tc>
      </w:tr>
      <w:tr w:rsidR="00286C54" w:rsidTr="00EA4BD5">
        <w:tc>
          <w:tcPr>
            <w:tcW w:w="839"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w.r. 4</w:t>
            </w:r>
          </w:p>
        </w:tc>
        <w:tc>
          <w:tcPr>
            <w:tcW w:w="7443" w:type="dxa"/>
            <w:gridSpan w:val="3"/>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Liczba utworzonych miejsc pracy</w:t>
            </w:r>
          </w:p>
        </w:tc>
        <w:tc>
          <w:tcPr>
            <w:tcW w:w="1216" w:type="dxa"/>
            <w:shd w:val="clear" w:color="auto" w:fill="auto"/>
            <w:vAlign w:val="center"/>
          </w:tcPr>
          <w:p w:rsidR="00286C54" w:rsidRDefault="007F1EEA" w:rsidP="00EA4BD5">
            <w:pPr>
              <w:spacing w:after="0" w:line="240" w:lineRule="auto"/>
              <w:rPr>
                <w:rFonts w:ascii="Times New Roman" w:hAnsi="Times New Roman" w:cs="Times New Roman"/>
              </w:rPr>
            </w:pPr>
            <w:r>
              <w:rPr>
                <w:rFonts w:ascii="Times New Roman" w:hAnsi="Times New Roman" w:cs="Times New Roman"/>
              </w:rPr>
              <w:t>etat</w:t>
            </w:r>
          </w:p>
        </w:tc>
        <w:tc>
          <w:tcPr>
            <w:tcW w:w="1332" w:type="dxa"/>
            <w:shd w:val="clear" w:color="auto" w:fill="auto"/>
            <w:vAlign w:val="center"/>
          </w:tcPr>
          <w:p w:rsidR="00286C54" w:rsidRDefault="007F1EEA" w:rsidP="00EA4BD5">
            <w:pPr>
              <w:spacing w:after="0" w:line="240" w:lineRule="auto"/>
              <w:rPr>
                <w:rFonts w:ascii="Times New Roman" w:hAnsi="Times New Roman" w:cs="Times New Roman"/>
              </w:rPr>
            </w:pPr>
            <w:r>
              <w:rPr>
                <w:rFonts w:ascii="Times New Roman" w:hAnsi="Times New Roman" w:cs="Times New Roman"/>
              </w:rPr>
              <w:t>0</w:t>
            </w:r>
          </w:p>
        </w:tc>
        <w:tc>
          <w:tcPr>
            <w:tcW w:w="1490" w:type="dxa"/>
            <w:shd w:val="clear" w:color="auto" w:fill="auto"/>
            <w:vAlign w:val="center"/>
          </w:tcPr>
          <w:p w:rsidR="00286C54" w:rsidRDefault="00331C9A" w:rsidP="00EA4BD5">
            <w:pPr>
              <w:spacing w:after="0" w:line="240" w:lineRule="auto"/>
              <w:rPr>
                <w:rFonts w:ascii="Times New Roman" w:hAnsi="Times New Roman" w:cs="Times New Roman"/>
              </w:rPr>
            </w:pPr>
            <w:r w:rsidRPr="00331C9A">
              <w:rPr>
                <w:rFonts w:ascii="Times New Roman" w:hAnsi="Times New Roman" w:cs="Times New Roman"/>
                <w:color w:val="FF0000"/>
              </w:rPr>
              <w:t>16</w:t>
            </w:r>
          </w:p>
        </w:tc>
        <w:tc>
          <w:tcPr>
            <w:tcW w:w="3244" w:type="dxa"/>
            <w:gridSpan w:val="3"/>
            <w:shd w:val="clear" w:color="auto" w:fill="auto"/>
            <w:vAlign w:val="center"/>
          </w:tcPr>
          <w:p w:rsidR="00286C54" w:rsidRDefault="007F1EEA" w:rsidP="00EA4BD5">
            <w:pPr>
              <w:spacing w:after="0" w:line="240" w:lineRule="auto"/>
              <w:rPr>
                <w:rFonts w:ascii="Times New Roman" w:hAnsi="Times New Roman" w:cs="Times New Roman"/>
              </w:rPr>
            </w:pPr>
            <w:r>
              <w:rPr>
                <w:rFonts w:ascii="Times New Roman" w:hAnsi="Times New Roman" w:cs="Times New Roman"/>
              </w:rPr>
              <w:t>ankiety, sprawozdania</w:t>
            </w:r>
          </w:p>
        </w:tc>
      </w:tr>
      <w:tr w:rsidR="00286C54" w:rsidTr="00EA4BD5">
        <w:tc>
          <w:tcPr>
            <w:tcW w:w="839"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w.r. 5</w:t>
            </w:r>
          </w:p>
        </w:tc>
        <w:tc>
          <w:tcPr>
            <w:tcW w:w="7443" w:type="dxa"/>
            <w:gridSpan w:val="3"/>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Liczba osób przeszkolonych w tym liczba osób z grup defaworyzowanych…</w:t>
            </w:r>
          </w:p>
        </w:tc>
        <w:tc>
          <w:tcPr>
            <w:tcW w:w="1216" w:type="dxa"/>
            <w:shd w:val="clear" w:color="auto" w:fill="auto"/>
            <w:vAlign w:val="center"/>
          </w:tcPr>
          <w:p w:rsidR="00286C54" w:rsidRDefault="007F1EEA" w:rsidP="00EA4BD5">
            <w:pPr>
              <w:spacing w:after="0" w:line="240" w:lineRule="auto"/>
              <w:rPr>
                <w:rFonts w:ascii="Times New Roman" w:hAnsi="Times New Roman" w:cs="Times New Roman"/>
              </w:rPr>
            </w:pPr>
            <w:r>
              <w:rPr>
                <w:rFonts w:ascii="Times New Roman" w:hAnsi="Times New Roman" w:cs="Times New Roman"/>
              </w:rPr>
              <w:t>osoba</w:t>
            </w:r>
          </w:p>
        </w:tc>
        <w:tc>
          <w:tcPr>
            <w:tcW w:w="1332" w:type="dxa"/>
            <w:shd w:val="clear" w:color="auto" w:fill="auto"/>
            <w:vAlign w:val="center"/>
          </w:tcPr>
          <w:p w:rsidR="00286C54" w:rsidRDefault="007F1EEA" w:rsidP="00EA4BD5">
            <w:pPr>
              <w:spacing w:after="0" w:line="240" w:lineRule="auto"/>
              <w:rPr>
                <w:rFonts w:ascii="Times New Roman" w:hAnsi="Times New Roman" w:cs="Times New Roman"/>
              </w:rPr>
            </w:pPr>
            <w:r>
              <w:rPr>
                <w:rFonts w:ascii="Times New Roman" w:hAnsi="Times New Roman" w:cs="Times New Roman"/>
              </w:rPr>
              <w:t>0</w:t>
            </w:r>
          </w:p>
        </w:tc>
        <w:tc>
          <w:tcPr>
            <w:tcW w:w="1490" w:type="dxa"/>
            <w:shd w:val="clear" w:color="auto" w:fill="auto"/>
            <w:vAlign w:val="center"/>
          </w:tcPr>
          <w:p w:rsidR="00286C54" w:rsidRDefault="007F1EEA" w:rsidP="00EA4BD5">
            <w:pPr>
              <w:spacing w:after="0" w:line="240" w:lineRule="auto"/>
              <w:rPr>
                <w:rFonts w:ascii="Times New Roman" w:hAnsi="Times New Roman" w:cs="Times New Roman"/>
              </w:rPr>
            </w:pPr>
            <w:r>
              <w:rPr>
                <w:rFonts w:ascii="Times New Roman" w:hAnsi="Times New Roman" w:cs="Times New Roman"/>
              </w:rPr>
              <w:t>7</w:t>
            </w:r>
          </w:p>
        </w:tc>
        <w:tc>
          <w:tcPr>
            <w:tcW w:w="3244" w:type="dxa"/>
            <w:gridSpan w:val="3"/>
            <w:shd w:val="clear" w:color="auto" w:fill="auto"/>
            <w:vAlign w:val="center"/>
          </w:tcPr>
          <w:p w:rsidR="00286C54" w:rsidRDefault="007F1EEA" w:rsidP="00EA4BD5">
            <w:pPr>
              <w:spacing w:after="0" w:line="240" w:lineRule="auto"/>
              <w:rPr>
                <w:rFonts w:ascii="Times New Roman" w:hAnsi="Times New Roman" w:cs="Times New Roman"/>
              </w:rPr>
            </w:pPr>
            <w:r>
              <w:rPr>
                <w:rFonts w:ascii="Times New Roman" w:hAnsi="Times New Roman" w:cs="Times New Roman"/>
              </w:rPr>
              <w:t>ankiety, sprawozdania</w:t>
            </w:r>
          </w:p>
        </w:tc>
      </w:tr>
      <w:tr w:rsidR="00286C54" w:rsidTr="00EA4BD5">
        <w:tc>
          <w:tcPr>
            <w:tcW w:w="839"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w.r. 6</w:t>
            </w:r>
          </w:p>
        </w:tc>
        <w:tc>
          <w:tcPr>
            <w:tcW w:w="7443" w:type="dxa"/>
            <w:gridSpan w:val="3"/>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Liczba osób oceniających szkolenia jako adekwatne do oczekiwań …</w:t>
            </w:r>
          </w:p>
        </w:tc>
        <w:tc>
          <w:tcPr>
            <w:tcW w:w="1216" w:type="dxa"/>
            <w:shd w:val="clear" w:color="auto" w:fill="auto"/>
            <w:vAlign w:val="center"/>
          </w:tcPr>
          <w:p w:rsidR="00286C54" w:rsidRDefault="007F1EEA" w:rsidP="00EA4BD5">
            <w:pPr>
              <w:spacing w:after="0" w:line="240" w:lineRule="auto"/>
              <w:rPr>
                <w:rFonts w:ascii="Times New Roman" w:hAnsi="Times New Roman" w:cs="Times New Roman"/>
              </w:rPr>
            </w:pPr>
            <w:r>
              <w:rPr>
                <w:rFonts w:ascii="Times New Roman" w:hAnsi="Times New Roman" w:cs="Times New Roman"/>
              </w:rPr>
              <w:t>osoba</w:t>
            </w:r>
          </w:p>
        </w:tc>
        <w:tc>
          <w:tcPr>
            <w:tcW w:w="1332" w:type="dxa"/>
            <w:shd w:val="clear" w:color="auto" w:fill="auto"/>
            <w:vAlign w:val="center"/>
          </w:tcPr>
          <w:p w:rsidR="00286C54" w:rsidRDefault="007F1EEA" w:rsidP="00EA4BD5">
            <w:pPr>
              <w:spacing w:after="0" w:line="240" w:lineRule="auto"/>
              <w:rPr>
                <w:rFonts w:ascii="Times New Roman" w:hAnsi="Times New Roman" w:cs="Times New Roman"/>
              </w:rPr>
            </w:pPr>
            <w:r>
              <w:rPr>
                <w:rFonts w:ascii="Times New Roman" w:hAnsi="Times New Roman" w:cs="Times New Roman"/>
              </w:rPr>
              <w:t>0</w:t>
            </w:r>
          </w:p>
        </w:tc>
        <w:tc>
          <w:tcPr>
            <w:tcW w:w="1490" w:type="dxa"/>
            <w:shd w:val="clear" w:color="auto" w:fill="auto"/>
            <w:vAlign w:val="center"/>
          </w:tcPr>
          <w:p w:rsidR="00286C54" w:rsidRDefault="007F1EEA" w:rsidP="00EA4BD5">
            <w:pPr>
              <w:spacing w:after="0" w:line="240" w:lineRule="auto"/>
              <w:rPr>
                <w:rFonts w:ascii="Times New Roman" w:hAnsi="Times New Roman" w:cs="Times New Roman"/>
              </w:rPr>
            </w:pPr>
            <w:r>
              <w:rPr>
                <w:rFonts w:ascii="Times New Roman" w:hAnsi="Times New Roman" w:cs="Times New Roman"/>
              </w:rPr>
              <w:t>5</w:t>
            </w:r>
          </w:p>
        </w:tc>
        <w:tc>
          <w:tcPr>
            <w:tcW w:w="3244" w:type="dxa"/>
            <w:gridSpan w:val="3"/>
            <w:shd w:val="clear" w:color="auto" w:fill="auto"/>
            <w:vAlign w:val="center"/>
          </w:tcPr>
          <w:p w:rsidR="00286C54" w:rsidRDefault="007F1EEA" w:rsidP="00EA4BD5">
            <w:pPr>
              <w:spacing w:after="0" w:line="240" w:lineRule="auto"/>
              <w:rPr>
                <w:rFonts w:ascii="Times New Roman" w:hAnsi="Times New Roman" w:cs="Times New Roman"/>
              </w:rPr>
            </w:pPr>
            <w:r>
              <w:rPr>
                <w:rFonts w:ascii="Times New Roman" w:hAnsi="Times New Roman" w:cs="Times New Roman"/>
              </w:rPr>
              <w:t>ankiety, sprawozdania</w:t>
            </w:r>
          </w:p>
        </w:tc>
      </w:tr>
      <w:tr w:rsidR="005A4BE0" w:rsidTr="00EA4BD5">
        <w:tc>
          <w:tcPr>
            <w:tcW w:w="839" w:type="dxa"/>
            <w:shd w:val="clear" w:color="auto" w:fill="auto"/>
            <w:vAlign w:val="center"/>
          </w:tcPr>
          <w:p w:rsidR="005A4BE0" w:rsidRPr="00331C9A" w:rsidRDefault="005A4BE0">
            <w:pPr>
              <w:spacing w:after="0" w:line="240" w:lineRule="auto"/>
              <w:rPr>
                <w:rFonts w:ascii="Times New Roman" w:hAnsi="Times New Roman" w:cs="Times New Roman"/>
              </w:rPr>
            </w:pPr>
            <w:r w:rsidRPr="00331C9A">
              <w:rPr>
                <w:rFonts w:ascii="Times New Roman" w:hAnsi="Times New Roman" w:cs="Times New Roman"/>
              </w:rPr>
              <w:t>w.r. 7</w:t>
            </w:r>
          </w:p>
        </w:tc>
        <w:tc>
          <w:tcPr>
            <w:tcW w:w="7443" w:type="dxa"/>
            <w:gridSpan w:val="3"/>
            <w:shd w:val="clear" w:color="auto" w:fill="auto"/>
            <w:vAlign w:val="center"/>
          </w:tcPr>
          <w:p w:rsidR="005A4BE0" w:rsidRPr="00331C9A" w:rsidRDefault="005A4BE0">
            <w:pPr>
              <w:spacing w:after="0" w:line="240" w:lineRule="auto"/>
              <w:rPr>
                <w:rFonts w:ascii="Times New Roman" w:hAnsi="Times New Roman" w:cs="Times New Roman"/>
              </w:rPr>
            </w:pPr>
            <w:r w:rsidRPr="00331C9A">
              <w:rPr>
                <w:rFonts w:ascii="Times New Roman" w:hAnsi="Times New Roman" w:cs="Times New Roman"/>
              </w:rPr>
              <w:t>Wzrost liczby osób korzystających z obiektów infrastruktury turystycznej…</w:t>
            </w:r>
          </w:p>
        </w:tc>
        <w:tc>
          <w:tcPr>
            <w:tcW w:w="1216" w:type="dxa"/>
            <w:shd w:val="clear" w:color="auto" w:fill="auto"/>
            <w:vAlign w:val="center"/>
          </w:tcPr>
          <w:p w:rsidR="005A4BE0" w:rsidRPr="00331C9A" w:rsidRDefault="005A4BE0" w:rsidP="00EA4BD5">
            <w:pPr>
              <w:spacing w:after="0" w:line="240" w:lineRule="auto"/>
              <w:rPr>
                <w:rFonts w:ascii="Times New Roman" w:hAnsi="Times New Roman" w:cs="Times New Roman"/>
              </w:rPr>
            </w:pPr>
            <w:r w:rsidRPr="00331C9A">
              <w:rPr>
                <w:rFonts w:ascii="Times New Roman" w:hAnsi="Times New Roman" w:cs="Times New Roman"/>
              </w:rPr>
              <w:t>stan przed realizacją</w:t>
            </w:r>
          </w:p>
        </w:tc>
        <w:tc>
          <w:tcPr>
            <w:tcW w:w="1332" w:type="dxa"/>
            <w:shd w:val="clear" w:color="auto" w:fill="auto"/>
            <w:vAlign w:val="center"/>
          </w:tcPr>
          <w:p w:rsidR="005A4BE0" w:rsidRPr="00331C9A" w:rsidRDefault="005A4BE0" w:rsidP="00EA4BD5">
            <w:pPr>
              <w:spacing w:after="0" w:line="240" w:lineRule="auto"/>
              <w:rPr>
                <w:rFonts w:ascii="Times New Roman" w:hAnsi="Times New Roman" w:cs="Times New Roman"/>
              </w:rPr>
            </w:pPr>
            <w:r w:rsidRPr="00331C9A">
              <w:rPr>
                <w:rFonts w:ascii="Times New Roman" w:hAnsi="Times New Roman" w:cs="Times New Roman"/>
              </w:rPr>
              <w:t>0</w:t>
            </w:r>
          </w:p>
        </w:tc>
        <w:tc>
          <w:tcPr>
            <w:tcW w:w="1490" w:type="dxa"/>
            <w:shd w:val="clear" w:color="auto" w:fill="auto"/>
            <w:vAlign w:val="center"/>
          </w:tcPr>
          <w:p w:rsidR="005A4BE0" w:rsidRPr="00331C9A" w:rsidRDefault="005A4BE0" w:rsidP="00EA4BD5">
            <w:pPr>
              <w:spacing w:after="0" w:line="240" w:lineRule="auto"/>
              <w:rPr>
                <w:rFonts w:ascii="Times New Roman" w:hAnsi="Times New Roman" w:cs="Times New Roman"/>
              </w:rPr>
            </w:pPr>
            <w:r w:rsidRPr="00331C9A">
              <w:rPr>
                <w:rFonts w:ascii="Times New Roman" w:hAnsi="Times New Roman" w:cs="Times New Roman"/>
              </w:rPr>
              <w:t>10</w:t>
            </w:r>
          </w:p>
        </w:tc>
        <w:tc>
          <w:tcPr>
            <w:tcW w:w="3244" w:type="dxa"/>
            <w:gridSpan w:val="3"/>
            <w:shd w:val="clear" w:color="auto" w:fill="auto"/>
            <w:vAlign w:val="center"/>
          </w:tcPr>
          <w:p w:rsidR="005A4BE0" w:rsidRPr="00331C9A" w:rsidRDefault="005A4BE0" w:rsidP="00EA4BD5">
            <w:pPr>
              <w:spacing w:after="0" w:line="240" w:lineRule="auto"/>
              <w:rPr>
                <w:rFonts w:ascii="Times New Roman" w:hAnsi="Times New Roman" w:cs="Times New Roman"/>
              </w:rPr>
            </w:pPr>
            <w:r w:rsidRPr="00331C9A">
              <w:rPr>
                <w:rFonts w:ascii="Times New Roman" w:hAnsi="Times New Roman" w:cs="Times New Roman"/>
              </w:rPr>
              <w:t>ankiety, sprawozdania</w:t>
            </w:r>
          </w:p>
        </w:tc>
      </w:tr>
      <w:tr w:rsidR="005A4BE0" w:rsidTr="00EA4BD5">
        <w:tc>
          <w:tcPr>
            <w:tcW w:w="839" w:type="dxa"/>
            <w:shd w:val="clear" w:color="auto" w:fill="auto"/>
            <w:vAlign w:val="center"/>
          </w:tcPr>
          <w:p w:rsidR="005A4BE0" w:rsidRPr="00331C9A" w:rsidRDefault="005A4BE0">
            <w:pPr>
              <w:spacing w:after="0" w:line="240" w:lineRule="auto"/>
              <w:rPr>
                <w:rFonts w:ascii="Times New Roman" w:hAnsi="Times New Roman" w:cs="Times New Roman"/>
              </w:rPr>
            </w:pPr>
            <w:r w:rsidRPr="00331C9A">
              <w:rPr>
                <w:rFonts w:ascii="Times New Roman" w:hAnsi="Times New Roman" w:cs="Times New Roman"/>
              </w:rPr>
              <w:t>w.r. 8</w:t>
            </w:r>
          </w:p>
        </w:tc>
        <w:tc>
          <w:tcPr>
            <w:tcW w:w="7443" w:type="dxa"/>
            <w:gridSpan w:val="3"/>
            <w:shd w:val="clear" w:color="auto" w:fill="auto"/>
            <w:vAlign w:val="center"/>
          </w:tcPr>
          <w:p w:rsidR="005A4BE0" w:rsidRPr="00331C9A" w:rsidRDefault="005A4BE0">
            <w:pPr>
              <w:spacing w:after="0" w:line="240" w:lineRule="auto"/>
              <w:rPr>
                <w:rFonts w:ascii="Times New Roman" w:hAnsi="Times New Roman" w:cs="Times New Roman"/>
              </w:rPr>
            </w:pPr>
            <w:r w:rsidRPr="00331C9A">
              <w:rPr>
                <w:rFonts w:ascii="Times New Roman" w:hAnsi="Times New Roman" w:cs="Times New Roman"/>
              </w:rPr>
              <w:t>Liczba osób, które skorzystały z miejsc noclegowych w ciągu roku</w:t>
            </w:r>
          </w:p>
        </w:tc>
        <w:tc>
          <w:tcPr>
            <w:tcW w:w="1216" w:type="dxa"/>
            <w:shd w:val="clear" w:color="auto" w:fill="auto"/>
            <w:vAlign w:val="center"/>
          </w:tcPr>
          <w:p w:rsidR="005A4BE0" w:rsidRPr="00331C9A" w:rsidRDefault="005A4BE0" w:rsidP="00EA4BD5">
            <w:pPr>
              <w:spacing w:after="0" w:line="240" w:lineRule="auto"/>
              <w:rPr>
                <w:rFonts w:ascii="Times New Roman" w:hAnsi="Times New Roman" w:cs="Times New Roman"/>
              </w:rPr>
            </w:pPr>
            <w:r w:rsidRPr="00331C9A">
              <w:rPr>
                <w:rFonts w:ascii="Times New Roman" w:hAnsi="Times New Roman" w:cs="Times New Roman"/>
              </w:rPr>
              <w:t>osoba</w:t>
            </w:r>
          </w:p>
        </w:tc>
        <w:tc>
          <w:tcPr>
            <w:tcW w:w="1332" w:type="dxa"/>
            <w:shd w:val="clear" w:color="auto" w:fill="auto"/>
            <w:vAlign w:val="center"/>
          </w:tcPr>
          <w:p w:rsidR="005A4BE0" w:rsidRPr="00331C9A" w:rsidRDefault="005A4BE0" w:rsidP="00EA4BD5">
            <w:pPr>
              <w:spacing w:after="0" w:line="240" w:lineRule="auto"/>
              <w:rPr>
                <w:rFonts w:ascii="Times New Roman" w:hAnsi="Times New Roman" w:cs="Times New Roman"/>
              </w:rPr>
            </w:pPr>
            <w:r w:rsidRPr="00331C9A">
              <w:rPr>
                <w:rFonts w:ascii="Times New Roman" w:hAnsi="Times New Roman" w:cs="Times New Roman"/>
              </w:rPr>
              <w:t>0</w:t>
            </w:r>
          </w:p>
        </w:tc>
        <w:tc>
          <w:tcPr>
            <w:tcW w:w="1490" w:type="dxa"/>
            <w:shd w:val="clear" w:color="auto" w:fill="auto"/>
            <w:vAlign w:val="center"/>
          </w:tcPr>
          <w:p w:rsidR="005A4BE0" w:rsidRPr="00331C9A" w:rsidRDefault="00B24FC9" w:rsidP="00EA4BD5">
            <w:pPr>
              <w:spacing w:after="0" w:line="240" w:lineRule="auto"/>
              <w:rPr>
                <w:rFonts w:ascii="Times New Roman" w:hAnsi="Times New Roman" w:cs="Times New Roman"/>
              </w:rPr>
            </w:pPr>
            <w:r w:rsidRPr="00331C9A">
              <w:rPr>
                <w:rFonts w:ascii="Times New Roman" w:hAnsi="Times New Roman" w:cs="Times New Roman"/>
              </w:rPr>
              <w:t>20</w:t>
            </w:r>
          </w:p>
        </w:tc>
        <w:tc>
          <w:tcPr>
            <w:tcW w:w="3244" w:type="dxa"/>
            <w:gridSpan w:val="3"/>
            <w:shd w:val="clear" w:color="auto" w:fill="auto"/>
            <w:vAlign w:val="center"/>
          </w:tcPr>
          <w:p w:rsidR="005A4BE0" w:rsidRPr="00331C9A" w:rsidRDefault="005A4BE0" w:rsidP="00EA4BD5">
            <w:pPr>
              <w:spacing w:after="0" w:line="240" w:lineRule="auto"/>
              <w:rPr>
                <w:rFonts w:ascii="Times New Roman" w:hAnsi="Times New Roman" w:cs="Times New Roman"/>
              </w:rPr>
            </w:pPr>
            <w:r w:rsidRPr="00331C9A">
              <w:rPr>
                <w:rFonts w:ascii="Times New Roman" w:hAnsi="Times New Roman" w:cs="Times New Roman"/>
              </w:rPr>
              <w:t>ankiety, sprawozdania</w:t>
            </w:r>
          </w:p>
        </w:tc>
      </w:tr>
      <w:tr w:rsidR="00286C54" w:rsidTr="00EA4BD5">
        <w:tc>
          <w:tcPr>
            <w:tcW w:w="839"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w.r.11</w:t>
            </w:r>
          </w:p>
        </w:tc>
        <w:tc>
          <w:tcPr>
            <w:tcW w:w="7443" w:type="dxa"/>
            <w:gridSpan w:val="3"/>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Liczba podmiotów korzystających z infrastruktury służącej przetwarzaniu…</w:t>
            </w:r>
          </w:p>
        </w:tc>
        <w:tc>
          <w:tcPr>
            <w:tcW w:w="1216" w:type="dxa"/>
            <w:shd w:val="clear" w:color="auto" w:fill="auto"/>
            <w:vAlign w:val="center"/>
          </w:tcPr>
          <w:p w:rsidR="00286C54" w:rsidRDefault="007F1EEA" w:rsidP="00EA4BD5">
            <w:pPr>
              <w:spacing w:after="0" w:line="240" w:lineRule="auto"/>
              <w:rPr>
                <w:rFonts w:ascii="Times New Roman" w:hAnsi="Times New Roman" w:cs="Times New Roman"/>
              </w:rPr>
            </w:pPr>
            <w:r>
              <w:rPr>
                <w:rFonts w:ascii="Times New Roman" w:hAnsi="Times New Roman" w:cs="Times New Roman"/>
              </w:rPr>
              <w:t>sztuka</w:t>
            </w:r>
          </w:p>
        </w:tc>
        <w:tc>
          <w:tcPr>
            <w:tcW w:w="1332" w:type="dxa"/>
            <w:shd w:val="clear" w:color="auto" w:fill="auto"/>
            <w:vAlign w:val="center"/>
          </w:tcPr>
          <w:p w:rsidR="00286C54" w:rsidRDefault="007F1EEA" w:rsidP="00EA4BD5">
            <w:pPr>
              <w:spacing w:after="0" w:line="240" w:lineRule="auto"/>
              <w:rPr>
                <w:rFonts w:ascii="Times New Roman" w:hAnsi="Times New Roman" w:cs="Times New Roman"/>
              </w:rPr>
            </w:pPr>
            <w:r>
              <w:rPr>
                <w:rFonts w:ascii="Times New Roman" w:hAnsi="Times New Roman" w:cs="Times New Roman"/>
              </w:rPr>
              <w:t>0</w:t>
            </w:r>
          </w:p>
        </w:tc>
        <w:tc>
          <w:tcPr>
            <w:tcW w:w="1490" w:type="dxa"/>
            <w:shd w:val="clear" w:color="auto" w:fill="auto"/>
            <w:vAlign w:val="center"/>
          </w:tcPr>
          <w:p w:rsidR="00286C54" w:rsidRDefault="007F1EEA" w:rsidP="00EA4BD5">
            <w:pPr>
              <w:spacing w:after="0" w:line="240" w:lineRule="auto"/>
              <w:rPr>
                <w:rFonts w:ascii="Times New Roman" w:hAnsi="Times New Roman" w:cs="Times New Roman"/>
              </w:rPr>
            </w:pPr>
            <w:r>
              <w:rPr>
                <w:rFonts w:ascii="Times New Roman" w:hAnsi="Times New Roman" w:cs="Times New Roman"/>
              </w:rPr>
              <w:t>4</w:t>
            </w:r>
          </w:p>
        </w:tc>
        <w:tc>
          <w:tcPr>
            <w:tcW w:w="3244" w:type="dxa"/>
            <w:gridSpan w:val="3"/>
            <w:shd w:val="clear" w:color="auto" w:fill="auto"/>
            <w:vAlign w:val="center"/>
          </w:tcPr>
          <w:p w:rsidR="00286C54" w:rsidRDefault="007F1EEA" w:rsidP="00EA4BD5">
            <w:pPr>
              <w:spacing w:after="0" w:line="240" w:lineRule="auto"/>
              <w:rPr>
                <w:rFonts w:ascii="Times New Roman" w:hAnsi="Times New Roman" w:cs="Times New Roman"/>
              </w:rPr>
            </w:pPr>
            <w:r>
              <w:rPr>
                <w:rFonts w:ascii="Times New Roman" w:hAnsi="Times New Roman" w:cs="Times New Roman"/>
              </w:rPr>
              <w:t>ankiety, sprawozdania</w:t>
            </w:r>
          </w:p>
        </w:tc>
      </w:tr>
      <w:tr w:rsidR="00286C54" w:rsidTr="009335B7">
        <w:trPr>
          <w:trHeight w:val="503"/>
        </w:trPr>
        <w:tc>
          <w:tcPr>
            <w:tcW w:w="4484" w:type="dxa"/>
            <w:gridSpan w:val="2"/>
            <w:vMerge w:val="restart"/>
            <w:shd w:val="clear" w:color="auto" w:fill="F7CAAC" w:themeFill="accent2" w:themeFillTint="66"/>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Przedsięwzięcia</w:t>
            </w:r>
          </w:p>
        </w:tc>
        <w:tc>
          <w:tcPr>
            <w:tcW w:w="1792" w:type="dxa"/>
            <w:vMerge w:val="restart"/>
            <w:shd w:val="clear" w:color="auto" w:fill="F7CAAC" w:themeFill="accent2" w:themeFillTint="66"/>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Grupy docelowe</w:t>
            </w:r>
          </w:p>
        </w:tc>
        <w:tc>
          <w:tcPr>
            <w:tcW w:w="2006" w:type="dxa"/>
            <w:vMerge w:val="restart"/>
            <w:shd w:val="clear" w:color="auto" w:fill="F7CAAC" w:themeFill="accent2" w:themeFillTint="66"/>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Sposób realizacji (konkurs, projekt grantowy, operacja własna, projekt współpracy, aktywizacja)</w:t>
            </w:r>
          </w:p>
        </w:tc>
        <w:tc>
          <w:tcPr>
            <w:tcW w:w="7282" w:type="dxa"/>
            <w:gridSpan w:val="6"/>
            <w:shd w:val="clear" w:color="auto" w:fill="F7CAAC" w:themeFill="accent2" w:themeFillTint="66"/>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Wskaźniki produktu</w:t>
            </w:r>
          </w:p>
        </w:tc>
      </w:tr>
      <w:tr w:rsidR="00286C54" w:rsidTr="002E5FF5">
        <w:trPr>
          <w:trHeight w:val="248"/>
        </w:trPr>
        <w:tc>
          <w:tcPr>
            <w:tcW w:w="4484" w:type="dxa"/>
            <w:gridSpan w:val="2"/>
            <w:vMerge/>
            <w:shd w:val="clear" w:color="auto" w:fill="F7CAAC" w:themeFill="accent2" w:themeFillTint="66"/>
            <w:vAlign w:val="center"/>
          </w:tcPr>
          <w:p w:rsidR="00286C54" w:rsidRDefault="00286C54">
            <w:pPr>
              <w:spacing w:after="0" w:line="240" w:lineRule="auto"/>
              <w:jc w:val="center"/>
              <w:rPr>
                <w:rFonts w:ascii="Times New Roman" w:hAnsi="Times New Roman" w:cs="Times New Roman"/>
              </w:rPr>
            </w:pPr>
          </w:p>
        </w:tc>
        <w:tc>
          <w:tcPr>
            <w:tcW w:w="1792" w:type="dxa"/>
            <w:vMerge/>
            <w:shd w:val="clear" w:color="auto" w:fill="F7CAAC" w:themeFill="accent2" w:themeFillTint="66"/>
            <w:vAlign w:val="center"/>
          </w:tcPr>
          <w:p w:rsidR="00286C54" w:rsidRDefault="00286C54">
            <w:pPr>
              <w:spacing w:after="0" w:line="240" w:lineRule="auto"/>
              <w:jc w:val="center"/>
              <w:rPr>
                <w:rFonts w:ascii="Times New Roman" w:hAnsi="Times New Roman" w:cs="Times New Roman"/>
              </w:rPr>
            </w:pPr>
          </w:p>
        </w:tc>
        <w:tc>
          <w:tcPr>
            <w:tcW w:w="2006" w:type="dxa"/>
            <w:vMerge/>
            <w:shd w:val="clear" w:color="auto" w:fill="F7CAAC" w:themeFill="accent2" w:themeFillTint="66"/>
            <w:vAlign w:val="center"/>
          </w:tcPr>
          <w:p w:rsidR="00286C54" w:rsidRDefault="00286C54">
            <w:pPr>
              <w:spacing w:after="0" w:line="240" w:lineRule="auto"/>
              <w:jc w:val="center"/>
              <w:rPr>
                <w:rFonts w:ascii="Times New Roman" w:hAnsi="Times New Roman" w:cs="Times New Roman"/>
              </w:rPr>
            </w:pPr>
          </w:p>
        </w:tc>
        <w:tc>
          <w:tcPr>
            <w:tcW w:w="1216" w:type="dxa"/>
            <w:vMerge w:val="restart"/>
            <w:shd w:val="clear" w:color="auto" w:fill="F7CAAC" w:themeFill="accent2" w:themeFillTint="66"/>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nazwa</w:t>
            </w:r>
          </w:p>
        </w:tc>
        <w:tc>
          <w:tcPr>
            <w:tcW w:w="1332" w:type="dxa"/>
            <w:vMerge w:val="restart"/>
            <w:shd w:val="clear" w:color="auto" w:fill="F7CAAC" w:themeFill="accent2" w:themeFillTint="66"/>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Jednostka miary</w:t>
            </w:r>
          </w:p>
        </w:tc>
        <w:tc>
          <w:tcPr>
            <w:tcW w:w="2501" w:type="dxa"/>
            <w:gridSpan w:val="2"/>
            <w:shd w:val="clear" w:color="auto" w:fill="F7CAAC" w:themeFill="accent2" w:themeFillTint="66"/>
            <w:vAlign w:val="center"/>
          </w:tcPr>
          <w:p w:rsidR="00286C54" w:rsidRDefault="002E68E7">
            <w:pPr>
              <w:spacing w:after="0" w:line="240" w:lineRule="auto"/>
              <w:jc w:val="center"/>
              <w:rPr>
                <w:rFonts w:ascii="Times New Roman" w:hAnsi="Times New Roman" w:cs="Times New Roman"/>
              </w:rPr>
            </w:pPr>
            <w:r>
              <w:rPr>
                <w:rFonts w:ascii="Times New Roman" w:hAnsi="Times New Roman" w:cs="Times New Roman"/>
              </w:rPr>
              <w:t>W</w:t>
            </w:r>
            <w:r w:rsidR="007F1EEA">
              <w:rPr>
                <w:rFonts w:ascii="Times New Roman" w:hAnsi="Times New Roman" w:cs="Times New Roman"/>
              </w:rPr>
              <w:t>artość</w:t>
            </w:r>
          </w:p>
        </w:tc>
        <w:tc>
          <w:tcPr>
            <w:tcW w:w="2233" w:type="dxa"/>
            <w:gridSpan w:val="2"/>
            <w:vMerge w:val="restart"/>
            <w:shd w:val="clear" w:color="auto" w:fill="F7CAAC" w:themeFill="accent2" w:themeFillTint="66"/>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Źródło danych</w:t>
            </w:r>
          </w:p>
          <w:p w:rsidR="00286C54" w:rsidRDefault="007F1EEA">
            <w:pPr>
              <w:spacing w:after="0" w:line="240" w:lineRule="auto"/>
              <w:jc w:val="center"/>
              <w:rPr>
                <w:rFonts w:ascii="Times New Roman" w:hAnsi="Times New Roman" w:cs="Times New Roman"/>
              </w:rPr>
            </w:pPr>
            <w:r>
              <w:rPr>
                <w:rFonts w:ascii="Times New Roman" w:hAnsi="Times New Roman" w:cs="Times New Roman"/>
              </w:rPr>
              <w:t>/sposób pomiaru</w:t>
            </w:r>
          </w:p>
        </w:tc>
      </w:tr>
      <w:tr w:rsidR="00286C54" w:rsidTr="002E5FF5">
        <w:trPr>
          <w:trHeight w:val="247"/>
        </w:trPr>
        <w:tc>
          <w:tcPr>
            <w:tcW w:w="4484" w:type="dxa"/>
            <w:gridSpan w:val="2"/>
            <w:vMerge/>
            <w:shd w:val="clear" w:color="auto" w:fill="F7CAAC" w:themeFill="accent2" w:themeFillTint="66"/>
            <w:vAlign w:val="center"/>
          </w:tcPr>
          <w:p w:rsidR="00286C54" w:rsidRDefault="00286C54">
            <w:pPr>
              <w:spacing w:after="0" w:line="240" w:lineRule="auto"/>
              <w:jc w:val="center"/>
              <w:rPr>
                <w:rFonts w:ascii="Times New Roman" w:hAnsi="Times New Roman" w:cs="Times New Roman"/>
              </w:rPr>
            </w:pPr>
          </w:p>
        </w:tc>
        <w:tc>
          <w:tcPr>
            <w:tcW w:w="1792" w:type="dxa"/>
            <w:vMerge/>
            <w:shd w:val="clear" w:color="auto" w:fill="F7CAAC" w:themeFill="accent2" w:themeFillTint="66"/>
            <w:vAlign w:val="center"/>
          </w:tcPr>
          <w:p w:rsidR="00286C54" w:rsidRDefault="00286C54">
            <w:pPr>
              <w:spacing w:after="0" w:line="240" w:lineRule="auto"/>
              <w:jc w:val="center"/>
              <w:rPr>
                <w:rFonts w:ascii="Times New Roman" w:hAnsi="Times New Roman" w:cs="Times New Roman"/>
              </w:rPr>
            </w:pPr>
          </w:p>
        </w:tc>
        <w:tc>
          <w:tcPr>
            <w:tcW w:w="2006" w:type="dxa"/>
            <w:vMerge/>
            <w:shd w:val="clear" w:color="auto" w:fill="F7CAAC" w:themeFill="accent2" w:themeFillTint="66"/>
            <w:vAlign w:val="center"/>
          </w:tcPr>
          <w:p w:rsidR="00286C54" w:rsidRDefault="00286C54">
            <w:pPr>
              <w:spacing w:after="0" w:line="240" w:lineRule="auto"/>
              <w:jc w:val="center"/>
              <w:rPr>
                <w:rFonts w:ascii="Times New Roman" w:hAnsi="Times New Roman" w:cs="Times New Roman"/>
              </w:rPr>
            </w:pPr>
          </w:p>
        </w:tc>
        <w:tc>
          <w:tcPr>
            <w:tcW w:w="1216" w:type="dxa"/>
            <w:vMerge/>
            <w:shd w:val="clear" w:color="auto" w:fill="F7CAAC" w:themeFill="accent2" w:themeFillTint="66"/>
            <w:vAlign w:val="center"/>
          </w:tcPr>
          <w:p w:rsidR="00286C54" w:rsidRDefault="00286C54">
            <w:pPr>
              <w:spacing w:after="0" w:line="240" w:lineRule="auto"/>
              <w:jc w:val="center"/>
              <w:rPr>
                <w:rFonts w:ascii="Times New Roman" w:hAnsi="Times New Roman" w:cs="Times New Roman"/>
              </w:rPr>
            </w:pPr>
          </w:p>
        </w:tc>
        <w:tc>
          <w:tcPr>
            <w:tcW w:w="1332" w:type="dxa"/>
            <w:vMerge/>
            <w:shd w:val="clear" w:color="auto" w:fill="F7CAAC" w:themeFill="accent2" w:themeFillTint="66"/>
            <w:vAlign w:val="center"/>
          </w:tcPr>
          <w:p w:rsidR="00286C54" w:rsidRDefault="00286C54">
            <w:pPr>
              <w:spacing w:after="0" w:line="240" w:lineRule="auto"/>
              <w:jc w:val="center"/>
              <w:rPr>
                <w:rFonts w:ascii="Times New Roman" w:hAnsi="Times New Roman" w:cs="Times New Roman"/>
              </w:rPr>
            </w:pPr>
          </w:p>
        </w:tc>
        <w:tc>
          <w:tcPr>
            <w:tcW w:w="1490" w:type="dxa"/>
            <w:shd w:val="clear" w:color="auto" w:fill="F7CAAC" w:themeFill="accent2" w:themeFillTint="66"/>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początkowa 2014 r.</w:t>
            </w:r>
          </w:p>
        </w:tc>
        <w:tc>
          <w:tcPr>
            <w:tcW w:w="1011" w:type="dxa"/>
            <w:shd w:val="clear" w:color="auto" w:fill="F7CAAC" w:themeFill="accent2" w:themeFillTint="66"/>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końcowa 2023 r.</w:t>
            </w:r>
          </w:p>
        </w:tc>
        <w:tc>
          <w:tcPr>
            <w:tcW w:w="2233" w:type="dxa"/>
            <w:gridSpan w:val="2"/>
            <w:vMerge/>
            <w:shd w:val="clear" w:color="auto" w:fill="F7CAAC" w:themeFill="accent2" w:themeFillTint="66"/>
            <w:vAlign w:val="center"/>
          </w:tcPr>
          <w:p w:rsidR="00286C54" w:rsidRDefault="00286C54">
            <w:pPr>
              <w:spacing w:after="0" w:line="240" w:lineRule="auto"/>
              <w:rPr>
                <w:rFonts w:ascii="Times New Roman" w:hAnsi="Times New Roman" w:cs="Times New Roman"/>
              </w:rPr>
            </w:pPr>
          </w:p>
        </w:tc>
      </w:tr>
      <w:tr w:rsidR="00286C54" w:rsidTr="00EA4BD5">
        <w:trPr>
          <w:trHeight w:val="137"/>
        </w:trPr>
        <w:tc>
          <w:tcPr>
            <w:tcW w:w="839" w:type="dxa"/>
            <w:vMerge w:val="restart"/>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2.1.</w:t>
            </w:r>
          </w:p>
        </w:tc>
        <w:tc>
          <w:tcPr>
            <w:tcW w:w="3645" w:type="dxa"/>
            <w:vMerge w:val="restart"/>
            <w:shd w:val="clear" w:color="auto" w:fill="auto"/>
            <w:vAlign w:val="center"/>
          </w:tcPr>
          <w:p w:rsidR="00286C54" w:rsidRDefault="007F1EEA">
            <w:pPr>
              <w:spacing w:after="0" w:line="240" w:lineRule="auto"/>
              <w:rPr>
                <w:rFonts w:ascii="Times New Roman" w:eastAsia="Calibri" w:hAnsi="Times New Roman" w:cs="Times New Roman"/>
              </w:rPr>
            </w:pPr>
            <w:r>
              <w:rPr>
                <w:rFonts w:ascii="Times New Roman" w:eastAsia="Calibri" w:hAnsi="Times New Roman" w:cs="Times New Roman"/>
              </w:rPr>
              <w:t>2.1.1 podejmowanie działalności gospodarczej</w:t>
            </w:r>
          </w:p>
          <w:p w:rsidR="00286C54" w:rsidRDefault="007F1EEA">
            <w:pPr>
              <w:spacing w:after="0" w:line="240" w:lineRule="auto"/>
              <w:rPr>
                <w:rFonts w:ascii="Times New Roman" w:eastAsia="Calibri" w:hAnsi="Times New Roman" w:cs="Times New Roman"/>
              </w:rPr>
            </w:pPr>
            <w:r>
              <w:rPr>
                <w:rFonts w:ascii="Times New Roman" w:hAnsi="Times New Roman" w:cs="Times New Roman"/>
              </w:rPr>
              <w:lastRenderedPageBreak/>
              <w:t>2.1.2 rozwijanie działalności gospod…</w:t>
            </w:r>
          </w:p>
        </w:tc>
        <w:tc>
          <w:tcPr>
            <w:tcW w:w="1792" w:type="dxa"/>
            <w:vMerge w:val="restart"/>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lastRenderedPageBreak/>
              <w:t xml:space="preserve">wszystkie założone w LSR grupy docelowe </w:t>
            </w:r>
          </w:p>
          <w:p w:rsidR="00286C54" w:rsidRDefault="007F1EEA">
            <w:pPr>
              <w:spacing w:after="0" w:line="240" w:lineRule="auto"/>
              <w:rPr>
                <w:rFonts w:ascii="Times New Roman" w:hAnsi="Times New Roman" w:cs="Times New Roman"/>
              </w:rPr>
            </w:pPr>
            <w:r>
              <w:rPr>
                <w:rFonts w:ascii="Times New Roman" w:hAnsi="Times New Roman" w:cs="Times New Roman"/>
              </w:rPr>
              <w:t>(w tym defaworyzowane)</w:t>
            </w:r>
          </w:p>
        </w:tc>
        <w:tc>
          <w:tcPr>
            <w:tcW w:w="2006" w:type="dxa"/>
            <w:vMerge w:val="restart"/>
            <w:shd w:val="clear" w:color="auto" w:fill="auto"/>
            <w:vAlign w:val="center"/>
          </w:tcPr>
          <w:p w:rsidR="00286C54" w:rsidRDefault="007F1EEA">
            <w:pPr>
              <w:spacing w:after="0" w:line="240" w:lineRule="auto"/>
            </w:pPr>
            <w:r>
              <w:rPr>
                <w:rFonts w:ascii="Times New Roman" w:hAnsi="Times New Roman" w:cs="Times New Roman"/>
              </w:rPr>
              <w:t>realizacja LSR</w:t>
            </w:r>
          </w:p>
        </w:tc>
        <w:tc>
          <w:tcPr>
            <w:tcW w:w="1216" w:type="dxa"/>
            <w:shd w:val="clear" w:color="auto" w:fill="auto"/>
          </w:tcPr>
          <w:p w:rsidR="00286C54" w:rsidRPr="00A42111" w:rsidRDefault="007F1EEA">
            <w:pPr>
              <w:spacing w:after="0" w:line="240" w:lineRule="auto"/>
              <w:rPr>
                <w:rFonts w:ascii="Times New Roman" w:hAnsi="Times New Roman" w:cs="Times New Roman"/>
              </w:rPr>
            </w:pPr>
            <w:r w:rsidRPr="00A42111">
              <w:rPr>
                <w:rFonts w:ascii="Times New Roman" w:hAnsi="Times New Roman" w:cs="Times New Roman"/>
              </w:rPr>
              <w:t>w.p. 5</w:t>
            </w:r>
          </w:p>
        </w:tc>
        <w:tc>
          <w:tcPr>
            <w:tcW w:w="1332" w:type="dxa"/>
            <w:shd w:val="clear" w:color="auto" w:fill="auto"/>
            <w:vAlign w:val="center"/>
          </w:tcPr>
          <w:p w:rsidR="00286C54" w:rsidRPr="00A42111" w:rsidRDefault="007F1EEA">
            <w:pPr>
              <w:spacing w:after="0" w:line="240" w:lineRule="auto"/>
              <w:rPr>
                <w:rFonts w:ascii="Times New Roman" w:hAnsi="Times New Roman" w:cs="Times New Roman"/>
              </w:rPr>
            </w:pPr>
            <w:r w:rsidRPr="00A42111">
              <w:rPr>
                <w:rFonts w:ascii="Times New Roman" w:hAnsi="Times New Roman" w:cs="Times New Roman"/>
              </w:rPr>
              <w:t>sztuka</w:t>
            </w:r>
          </w:p>
        </w:tc>
        <w:tc>
          <w:tcPr>
            <w:tcW w:w="1490" w:type="dxa"/>
            <w:shd w:val="clear" w:color="auto" w:fill="auto"/>
            <w:vAlign w:val="center"/>
          </w:tcPr>
          <w:p w:rsidR="00286C54" w:rsidRPr="00A42111" w:rsidRDefault="007F1EEA" w:rsidP="00EA4BD5">
            <w:pPr>
              <w:spacing w:after="0" w:line="240" w:lineRule="auto"/>
              <w:jc w:val="center"/>
              <w:rPr>
                <w:rFonts w:ascii="Times New Roman" w:hAnsi="Times New Roman" w:cs="Times New Roman"/>
              </w:rPr>
            </w:pPr>
            <w:r w:rsidRPr="00A42111">
              <w:rPr>
                <w:rFonts w:ascii="Times New Roman" w:hAnsi="Times New Roman" w:cs="Times New Roman"/>
              </w:rPr>
              <w:t>0</w:t>
            </w:r>
          </w:p>
        </w:tc>
        <w:tc>
          <w:tcPr>
            <w:tcW w:w="1011" w:type="dxa"/>
            <w:shd w:val="clear" w:color="auto" w:fill="auto"/>
            <w:vAlign w:val="center"/>
          </w:tcPr>
          <w:p w:rsidR="00286C54" w:rsidRPr="00A42111" w:rsidRDefault="00331C9A" w:rsidP="00EA4BD5">
            <w:pPr>
              <w:spacing w:after="0" w:line="240" w:lineRule="auto"/>
              <w:jc w:val="center"/>
              <w:rPr>
                <w:rFonts w:ascii="Times New Roman" w:hAnsi="Times New Roman" w:cs="Times New Roman"/>
              </w:rPr>
            </w:pPr>
            <w:r w:rsidRPr="00331C9A">
              <w:rPr>
                <w:rFonts w:ascii="Times New Roman" w:hAnsi="Times New Roman" w:cs="Times New Roman"/>
                <w:color w:val="FF0000"/>
              </w:rPr>
              <w:t>9</w:t>
            </w:r>
          </w:p>
        </w:tc>
        <w:tc>
          <w:tcPr>
            <w:tcW w:w="2233" w:type="dxa"/>
            <w:gridSpan w:val="2"/>
            <w:vMerge w:val="restart"/>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ankiety, sprawozdania</w:t>
            </w:r>
          </w:p>
        </w:tc>
      </w:tr>
      <w:tr w:rsidR="00286C54" w:rsidTr="00EA4BD5">
        <w:trPr>
          <w:trHeight w:val="248"/>
        </w:trPr>
        <w:tc>
          <w:tcPr>
            <w:tcW w:w="839" w:type="dxa"/>
            <w:vMerge/>
            <w:shd w:val="clear" w:color="auto" w:fill="auto"/>
            <w:vAlign w:val="center"/>
          </w:tcPr>
          <w:p w:rsidR="00286C54" w:rsidRDefault="00286C54">
            <w:pPr>
              <w:spacing w:after="0" w:line="240" w:lineRule="auto"/>
              <w:rPr>
                <w:rFonts w:ascii="Times New Roman" w:hAnsi="Times New Roman" w:cs="Times New Roman"/>
              </w:rPr>
            </w:pPr>
          </w:p>
        </w:tc>
        <w:tc>
          <w:tcPr>
            <w:tcW w:w="3645" w:type="dxa"/>
            <w:vMerge/>
            <w:shd w:val="clear" w:color="auto" w:fill="auto"/>
            <w:vAlign w:val="center"/>
          </w:tcPr>
          <w:p w:rsidR="00286C54" w:rsidRDefault="00286C54">
            <w:pPr>
              <w:spacing w:after="0" w:line="240" w:lineRule="auto"/>
              <w:rPr>
                <w:rFonts w:ascii="Times New Roman" w:hAnsi="Times New Roman" w:cs="Times New Roman"/>
              </w:rPr>
            </w:pPr>
          </w:p>
        </w:tc>
        <w:tc>
          <w:tcPr>
            <w:tcW w:w="1792" w:type="dxa"/>
            <w:vMerge/>
            <w:shd w:val="clear" w:color="auto" w:fill="auto"/>
            <w:vAlign w:val="center"/>
          </w:tcPr>
          <w:p w:rsidR="00286C54" w:rsidRDefault="00286C54">
            <w:pPr>
              <w:spacing w:after="0" w:line="240" w:lineRule="auto"/>
              <w:rPr>
                <w:rFonts w:ascii="Times New Roman" w:hAnsi="Times New Roman" w:cs="Times New Roman"/>
              </w:rPr>
            </w:pPr>
          </w:p>
        </w:tc>
        <w:tc>
          <w:tcPr>
            <w:tcW w:w="2006" w:type="dxa"/>
            <w:vMerge/>
            <w:shd w:val="clear" w:color="auto" w:fill="auto"/>
            <w:vAlign w:val="center"/>
          </w:tcPr>
          <w:p w:rsidR="00286C54" w:rsidRDefault="00286C54">
            <w:pPr>
              <w:spacing w:after="0" w:line="240" w:lineRule="auto"/>
            </w:pPr>
          </w:p>
        </w:tc>
        <w:tc>
          <w:tcPr>
            <w:tcW w:w="1216" w:type="dxa"/>
            <w:shd w:val="clear" w:color="auto" w:fill="auto"/>
          </w:tcPr>
          <w:p w:rsidR="00286C54" w:rsidRPr="00A42111" w:rsidRDefault="007F1EEA">
            <w:pPr>
              <w:spacing w:after="0" w:line="240" w:lineRule="auto"/>
              <w:rPr>
                <w:rFonts w:ascii="Times New Roman" w:hAnsi="Times New Roman" w:cs="Times New Roman"/>
              </w:rPr>
            </w:pPr>
            <w:r w:rsidRPr="00A42111">
              <w:rPr>
                <w:rFonts w:ascii="Times New Roman" w:hAnsi="Times New Roman" w:cs="Times New Roman"/>
              </w:rPr>
              <w:t>w.p. 6</w:t>
            </w:r>
          </w:p>
        </w:tc>
        <w:tc>
          <w:tcPr>
            <w:tcW w:w="1332" w:type="dxa"/>
            <w:shd w:val="clear" w:color="auto" w:fill="auto"/>
            <w:vAlign w:val="center"/>
          </w:tcPr>
          <w:p w:rsidR="00286C54" w:rsidRPr="00A42111" w:rsidRDefault="007F1EEA">
            <w:pPr>
              <w:spacing w:after="0" w:line="240" w:lineRule="auto"/>
              <w:rPr>
                <w:rFonts w:ascii="Times New Roman" w:hAnsi="Times New Roman" w:cs="Times New Roman"/>
              </w:rPr>
            </w:pPr>
            <w:r w:rsidRPr="00A42111">
              <w:rPr>
                <w:rFonts w:ascii="Times New Roman" w:hAnsi="Times New Roman" w:cs="Times New Roman"/>
              </w:rPr>
              <w:t>sztuka</w:t>
            </w:r>
          </w:p>
        </w:tc>
        <w:tc>
          <w:tcPr>
            <w:tcW w:w="1490" w:type="dxa"/>
            <w:shd w:val="clear" w:color="auto" w:fill="auto"/>
            <w:vAlign w:val="center"/>
          </w:tcPr>
          <w:p w:rsidR="00286C54" w:rsidRPr="00A42111" w:rsidRDefault="007F1EEA" w:rsidP="00EA4BD5">
            <w:pPr>
              <w:spacing w:after="0" w:line="240" w:lineRule="auto"/>
              <w:jc w:val="center"/>
              <w:rPr>
                <w:rFonts w:ascii="Times New Roman" w:hAnsi="Times New Roman" w:cs="Times New Roman"/>
              </w:rPr>
            </w:pPr>
            <w:r w:rsidRPr="00A42111">
              <w:rPr>
                <w:rFonts w:ascii="Times New Roman" w:hAnsi="Times New Roman" w:cs="Times New Roman"/>
              </w:rPr>
              <w:t>0</w:t>
            </w:r>
          </w:p>
        </w:tc>
        <w:tc>
          <w:tcPr>
            <w:tcW w:w="1011" w:type="dxa"/>
            <w:shd w:val="clear" w:color="auto" w:fill="auto"/>
            <w:vAlign w:val="center"/>
          </w:tcPr>
          <w:p w:rsidR="00286C54" w:rsidRPr="00A42111" w:rsidRDefault="009335B7" w:rsidP="00EA4BD5">
            <w:pPr>
              <w:spacing w:after="0" w:line="240" w:lineRule="auto"/>
              <w:jc w:val="center"/>
              <w:rPr>
                <w:rFonts w:ascii="Times New Roman" w:hAnsi="Times New Roman" w:cs="Times New Roman"/>
              </w:rPr>
            </w:pPr>
            <w:r w:rsidRPr="00331C9A">
              <w:rPr>
                <w:rFonts w:ascii="Times New Roman" w:hAnsi="Times New Roman" w:cs="Times New Roman"/>
              </w:rPr>
              <w:t>6</w:t>
            </w:r>
          </w:p>
        </w:tc>
        <w:tc>
          <w:tcPr>
            <w:tcW w:w="2233" w:type="dxa"/>
            <w:gridSpan w:val="2"/>
            <w:vMerge/>
            <w:shd w:val="clear" w:color="auto" w:fill="auto"/>
            <w:vAlign w:val="center"/>
          </w:tcPr>
          <w:p w:rsidR="00286C54" w:rsidRDefault="00286C54">
            <w:pPr>
              <w:spacing w:after="0" w:line="240" w:lineRule="auto"/>
              <w:rPr>
                <w:rFonts w:ascii="Times New Roman" w:hAnsi="Times New Roman" w:cs="Times New Roman"/>
              </w:rPr>
            </w:pPr>
          </w:p>
        </w:tc>
      </w:tr>
      <w:tr w:rsidR="00FD6A46" w:rsidTr="00EA4BD5">
        <w:trPr>
          <w:trHeight w:val="248"/>
        </w:trPr>
        <w:tc>
          <w:tcPr>
            <w:tcW w:w="839" w:type="dxa"/>
            <w:vMerge/>
            <w:shd w:val="clear" w:color="auto" w:fill="auto"/>
            <w:vAlign w:val="center"/>
          </w:tcPr>
          <w:p w:rsidR="00FD6A46" w:rsidRDefault="00FD6A46">
            <w:pPr>
              <w:spacing w:after="0" w:line="240" w:lineRule="auto"/>
              <w:rPr>
                <w:rFonts w:ascii="Times New Roman" w:hAnsi="Times New Roman" w:cs="Times New Roman"/>
              </w:rPr>
            </w:pPr>
          </w:p>
        </w:tc>
        <w:tc>
          <w:tcPr>
            <w:tcW w:w="3645" w:type="dxa"/>
            <w:vMerge/>
            <w:shd w:val="clear" w:color="auto" w:fill="auto"/>
            <w:vAlign w:val="center"/>
          </w:tcPr>
          <w:p w:rsidR="00FD6A46" w:rsidRDefault="00FD6A46">
            <w:pPr>
              <w:spacing w:after="0" w:line="240" w:lineRule="auto"/>
              <w:rPr>
                <w:rFonts w:ascii="Times New Roman" w:hAnsi="Times New Roman" w:cs="Times New Roman"/>
              </w:rPr>
            </w:pPr>
          </w:p>
        </w:tc>
        <w:tc>
          <w:tcPr>
            <w:tcW w:w="1792" w:type="dxa"/>
            <w:vMerge/>
            <w:shd w:val="clear" w:color="auto" w:fill="auto"/>
            <w:vAlign w:val="center"/>
          </w:tcPr>
          <w:p w:rsidR="00FD6A46" w:rsidRDefault="00FD6A46">
            <w:pPr>
              <w:spacing w:after="0" w:line="240" w:lineRule="auto"/>
              <w:rPr>
                <w:rFonts w:ascii="Times New Roman" w:hAnsi="Times New Roman" w:cs="Times New Roman"/>
              </w:rPr>
            </w:pPr>
          </w:p>
        </w:tc>
        <w:tc>
          <w:tcPr>
            <w:tcW w:w="2006" w:type="dxa"/>
            <w:vMerge/>
            <w:shd w:val="clear" w:color="auto" w:fill="auto"/>
            <w:vAlign w:val="center"/>
          </w:tcPr>
          <w:p w:rsidR="00FD6A46" w:rsidRDefault="00FD6A46">
            <w:pPr>
              <w:spacing w:after="0" w:line="240" w:lineRule="auto"/>
            </w:pPr>
          </w:p>
        </w:tc>
        <w:tc>
          <w:tcPr>
            <w:tcW w:w="1216" w:type="dxa"/>
            <w:shd w:val="clear" w:color="auto" w:fill="auto"/>
            <w:vAlign w:val="center"/>
          </w:tcPr>
          <w:p w:rsidR="00FD6A46" w:rsidRPr="00331C9A" w:rsidRDefault="00FD6A46" w:rsidP="00EA4BD5">
            <w:pPr>
              <w:spacing w:after="0" w:line="240" w:lineRule="auto"/>
              <w:rPr>
                <w:rFonts w:ascii="Times New Roman" w:hAnsi="Times New Roman" w:cs="Times New Roman"/>
              </w:rPr>
            </w:pPr>
            <w:r w:rsidRPr="00331C9A">
              <w:rPr>
                <w:rFonts w:ascii="Times New Roman" w:hAnsi="Times New Roman" w:cs="Times New Roman"/>
              </w:rPr>
              <w:t>w.p. 8</w:t>
            </w:r>
          </w:p>
        </w:tc>
        <w:tc>
          <w:tcPr>
            <w:tcW w:w="1332" w:type="dxa"/>
            <w:shd w:val="clear" w:color="auto" w:fill="auto"/>
            <w:vAlign w:val="center"/>
          </w:tcPr>
          <w:p w:rsidR="00FD6A46" w:rsidRPr="00331C9A" w:rsidRDefault="00FD6A46" w:rsidP="00EA4BD5">
            <w:pPr>
              <w:spacing w:after="0" w:line="240" w:lineRule="auto"/>
              <w:rPr>
                <w:rFonts w:ascii="Times New Roman" w:hAnsi="Times New Roman" w:cs="Times New Roman"/>
              </w:rPr>
            </w:pPr>
            <w:r w:rsidRPr="00331C9A">
              <w:rPr>
                <w:rFonts w:ascii="Times New Roman" w:hAnsi="Times New Roman" w:cs="Times New Roman"/>
              </w:rPr>
              <w:t>sztuka</w:t>
            </w:r>
          </w:p>
        </w:tc>
        <w:tc>
          <w:tcPr>
            <w:tcW w:w="1490" w:type="dxa"/>
            <w:shd w:val="clear" w:color="auto" w:fill="auto"/>
            <w:vAlign w:val="center"/>
          </w:tcPr>
          <w:p w:rsidR="00FD6A46" w:rsidRPr="00331C9A" w:rsidRDefault="00FD6A46" w:rsidP="00EA4BD5">
            <w:pPr>
              <w:spacing w:after="0" w:line="240" w:lineRule="auto"/>
              <w:jc w:val="center"/>
              <w:rPr>
                <w:rFonts w:ascii="Times New Roman" w:hAnsi="Times New Roman" w:cs="Times New Roman"/>
              </w:rPr>
            </w:pPr>
            <w:r w:rsidRPr="00331C9A">
              <w:rPr>
                <w:rFonts w:ascii="Times New Roman" w:hAnsi="Times New Roman" w:cs="Times New Roman"/>
              </w:rPr>
              <w:t>0</w:t>
            </w:r>
          </w:p>
        </w:tc>
        <w:tc>
          <w:tcPr>
            <w:tcW w:w="1011" w:type="dxa"/>
            <w:shd w:val="clear" w:color="auto" w:fill="auto"/>
            <w:vAlign w:val="center"/>
          </w:tcPr>
          <w:p w:rsidR="00FD6A46" w:rsidRPr="00331C9A" w:rsidRDefault="00FD6A46" w:rsidP="00EA4BD5">
            <w:pPr>
              <w:spacing w:after="0" w:line="240" w:lineRule="auto"/>
              <w:jc w:val="center"/>
              <w:rPr>
                <w:rFonts w:ascii="Times New Roman" w:hAnsi="Times New Roman" w:cs="Times New Roman"/>
              </w:rPr>
            </w:pPr>
            <w:r w:rsidRPr="00331C9A">
              <w:rPr>
                <w:rFonts w:ascii="Times New Roman" w:hAnsi="Times New Roman" w:cs="Times New Roman"/>
              </w:rPr>
              <w:t>2</w:t>
            </w:r>
          </w:p>
        </w:tc>
        <w:tc>
          <w:tcPr>
            <w:tcW w:w="2233" w:type="dxa"/>
            <w:gridSpan w:val="2"/>
            <w:vMerge/>
            <w:shd w:val="clear" w:color="auto" w:fill="auto"/>
            <w:vAlign w:val="center"/>
          </w:tcPr>
          <w:p w:rsidR="00FD6A46" w:rsidRDefault="00FD6A46">
            <w:pPr>
              <w:spacing w:after="0" w:line="240" w:lineRule="auto"/>
              <w:rPr>
                <w:rFonts w:ascii="Times New Roman" w:hAnsi="Times New Roman" w:cs="Times New Roman"/>
              </w:rPr>
            </w:pPr>
          </w:p>
        </w:tc>
      </w:tr>
      <w:tr w:rsidR="00FD6A46" w:rsidTr="00EA4BD5">
        <w:trPr>
          <w:trHeight w:val="248"/>
        </w:trPr>
        <w:tc>
          <w:tcPr>
            <w:tcW w:w="839" w:type="dxa"/>
            <w:vMerge/>
            <w:shd w:val="clear" w:color="auto" w:fill="auto"/>
            <w:vAlign w:val="center"/>
          </w:tcPr>
          <w:p w:rsidR="00FD6A46" w:rsidRDefault="00FD6A46">
            <w:pPr>
              <w:spacing w:after="0" w:line="240" w:lineRule="auto"/>
              <w:rPr>
                <w:rFonts w:ascii="Times New Roman" w:hAnsi="Times New Roman" w:cs="Times New Roman"/>
              </w:rPr>
            </w:pPr>
          </w:p>
        </w:tc>
        <w:tc>
          <w:tcPr>
            <w:tcW w:w="3645" w:type="dxa"/>
            <w:vMerge/>
            <w:shd w:val="clear" w:color="auto" w:fill="auto"/>
            <w:vAlign w:val="center"/>
          </w:tcPr>
          <w:p w:rsidR="00FD6A46" w:rsidRDefault="00FD6A46">
            <w:pPr>
              <w:spacing w:after="0" w:line="240" w:lineRule="auto"/>
              <w:rPr>
                <w:rFonts w:ascii="Times New Roman" w:hAnsi="Times New Roman" w:cs="Times New Roman"/>
              </w:rPr>
            </w:pPr>
          </w:p>
        </w:tc>
        <w:tc>
          <w:tcPr>
            <w:tcW w:w="1792" w:type="dxa"/>
            <w:vMerge/>
            <w:shd w:val="clear" w:color="auto" w:fill="auto"/>
            <w:vAlign w:val="center"/>
          </w:tcPr>
          <w:p w:rsidR="00FD6A46" w:rsidRDefault="00FD6A46">
            <w:pPr>
              <w:spacing w:after="0" w:line="240" w:lineRule="auto"/>
              <w:rPr>
                <w:rFonts w:ascii="Times New Roman" w:hAnsi="Times New Roman" w:cs="Times New Roman"/>
              </w:rPr>
            </w:pPr>
          </w:p>
        </w:tc>
        <w:tc>
          <w:tcPr>
            <w:tcW w:w="2006" w:type="dxa"/>
            <w:vMerge/>
            <w:shd w:val="clear" w:color="auto" w:fill="auto"/>
            <w:vAlign w:val="center"/>
          </w:tcPr>
          <w:p w:rsidR="00FD6A46" w:rsidRDefault="00FD6A46">
            <w:pPr>
              <w:spacing w:after="0" w:line="240" w:lineRule="auto"/>
            </w:pPr>
          </w:p>
        </w:tc>
        <w:tc>
          <w:tcPr>
            <w:tcW w:w="1216" w:type="dxa"/>
            <w:shd w:val="clear" w:color="auto" w:fill="auto"/>
            <w:vAlign w:val="center"/>
          </w:tcPr>
          <w:p w:rsidR="00FD6A46" w:rsidRPr="00331C9A" w:rsidRDefault="00FD6A46" w:rsidP="00EA4BD5">
            <w:pPr>
              <w:spacing w:after="0" w:line="240" w:lineRule="auto"/>
              <w:rPr>
                <w:rFonts w:ascii="Times New Roman" w:hAnsi="Times New Roman" w:cs="Times New Roman"/>
              </w:rPr>
            </w:pPr>
            <w:r w:rsidRPr="00331C9A">
              <w:rPr>
                <w:rFonts w:ascii="Times New Roman" w:hAnsi="Times New Roman" w:cs="Times New Roman"/>
              </w:rPr>
              <w:t>w.p. 9</w:t>
            </w:r>
          </w:p>
        </w:tc>
        <w:tc>
          <w:tcPr>
            <w:tcW w:w="1332" w:type="dxa"/>
            <w:shd w:val="clear" w:color="auto" w:fill="auto"/>
            <w:vAlign w:val="center"/>
          </w:tcPr>
          <w:p w:rsidR="00FD6A46" w:rsidRPr="00331C9A" w:rsidRDefault="00FD6A46" w:rsidP="00EA4BD5">
            <w:pPr>
              <w:spacing w:after="0" w:line="240" w:lineRule="auto"/>
              <w:rPr>
                <w:rFonts w:ascii="Times New Roman" w:hAnsi="Times New Roman" w:cs="Times New Roman"/>
              </w:rPr>
            </w:pPr>
            <w:r w:rsidRPr="00331C9A">
              <w:rPr>
                <w:rFonts w:ascii="Times New Roman" w:hAnsi="Times New Roman" w:cs="Times New Roman"/>
              </w:rPr>
              <w:t>sztuka</w:t>
            </w:r>
          </w:p>
        </w:tc>
        <w:tc>
          <w:tcPr>
            <w:tcW w:w="1490" w:type="dxa"/>
            <w:shd w:val="clear" w:color="auto" w:fill="auto"/>
            <w:vAlign w:val="center"/>
          </w:tcPr>
          <w:p w:rsidR="00FD6A46" w:rsidRPr="00331C9A" w:rsidRDefault="00FD6A46" w:rsidP="00EA4BD5">
            <w:pPr>
              <w:spacing w:after="0" w:line="240" w:lineRule="auto"/>
              <w:jc w:val="center"/>
              <w:rPr>
                <w:rFonts w:ascii="Times New Roman" w:hAnsi="Times New Roman" w:cs="Times New Roman"/>
              </w:rPr>
            </w:pPr>
            <w:r w:rsidRPr="00331C9A">
              <w:rPr>
                <w:rFonts w:ascii="Times New Roman" w:hAnsi="Times New Roman" w:cs="Times New Roman"/>
              </w:rPr>
              <w:t>0</w:t>
            </w:r>
          </w:p>
        </w:tc>
        <w:tc>
          <w:tcPr>
            <w:tcW w:w="1011" w:type="dxa"/>
            <w:shd w:val="clear" w:color="auto" w:fill="auto"/>
            <w:vAlign w:val="center"/>
          </w:tcPr>
          <w:p w:rsidR="00FD6A46" w:rsidRPr="00331C9A" w:rsidRDefault="00CE7E00" w:rsidP="00EA4BD5">
            <w:pPr>
              <w:spacing w:after="0" w:line="240" w:lineRule="auto"/>
              <w:jc w:val="center"/>
              <w:rPr>
                <w:rFonts w:ascii="Times New Roman" w:hAnsi="Times New Roman" w:cs="Times New Roman"/>
              </w:rPr>
            </w:pPr>
            <w:r w:rsidRPr="00331C9A">
              <w:rPr>
                <w:rFonts w:ascii="Times New Roman" w:hAnsi="Times New Roman" w:cs="Times New Roman"/>
              </w:rPr>
              <w:t>6</w:t>
            </w:r>
          </w:p>
        </w:tc>
        <w:tc>
          <w:tcPr>
            <w:tcW w:w="2233" w:type="dxa"/>
            <w:gridSpan w:val="2"/>
            <w:vMerge/>
            <w:shd w:val="clear" w:color="auto" w:fill="auto"/>
            <w:vAlign w:val="center"/>
          </w:tcPr>
          <w:p w:rsidR="00FD6A46" w:rsidRDefault="00FD6A46">
            <w:pPr>
              <w:spacing w:after="0" w:line="240" w:lineRule="auto"/>
              <w:rPr>
                <w:rFonts w:ascii="Times New Roman" w:hAnsi="Times New Roman" w:cs="Times New Roman"/>
              </w:rPr>
            </w:pPr>
          </w:p>
        </w:tc>
      </w:tr>
      <w:tr w:rsidR="00286C54" w:rsidTr="00EA4BD5">
        <w:trPr>
          <w:trHeight w:val="247"/>
        </w:trPr>
        <w:tc>
          <w:tcPr>
            <w:tcW w:w="839" w:type="dxa"/>
            <w:vMerge/>
            <w:shd w:val="clear" w:color="auto" w:fill="auto"/>
            <w:vAlign w:val="center"/>
          </w:tcPr>
          <w:p w:rsidR="00286C54" w:rsidRDefault="00286C54">
            <w:pPr>
              <w:spacing w:after="0" w:line="240" w:lineRule="auto"/>
              <w:rPr>
                <w:rFonts w:ascii="Times New Roman" w:hAnsi="Times New Roman" w:cs="Times New Roman"/>
              </w:rPr>
            </w:pPr>
          </w:p>
        </w:tc>
        <w:tc>
          <w:tcPr>
            <w:tcW w:w="3645" w:type="dxa"/>
            <w:vMerge/>
            <w:shd w:val="clear" w:color="auto" w:fill="auto"/>
            <w:vAlign w:val="center"/>
          </w:tcPr>
          <w:p w:rsidR="00286C54" w:rsidRDefault="00286C54">
            <w:pPr>
              <w:spacing w:after="0" w:line="240" w:lineRule="auto"/>
              <w:rPr>
                <w:rFonts w:ascii="Times New Roman" w:hAnsi="Times New Roman" w:cs="Times New Roman"/>
              </w:rPr>
            </w:pPr>
          </w:p>
        </w:tc>
        <w:tc>
          <w:tcPr>
            <w:tcW w:w="1792" w:type="dxa"/>
            <w:vMerge/>
            <w:shd w:val="clear" w:color="auto" w:fill="auto"/>
            <w:vAlign w:val="center"/>
          </w:tcPr>
          <w:p w:rsidR="00286C54" w:rsidRDefault="00286C54">
            <w:pPr>
              <w:spacing w:after="0" w:line="240" w:lineRule="auto"/>
              <w:rPr>
                <w:rFonts w:ascii="Times New Roman" w:hAnsi="Times New Roman" w:cs="Times New Roman"/>
              </w:rPr>
            </w:pPr>
          </w:p>
        </w:tc>
        <w:tc>
          <w:tcPr>
            <w:tcW w:w="2006" w:type="dxa"/>
            <w:vMerge/>
            <w:shd w:val="clear" w:color="auto" w:fill="auto"/>
            <w:vAlign w:val="center"/>
          </w:tcPr>
          <w:p w:rsidR="00286C54" w:rsidRDefault="00286C54">
            <w:pPr>
              <w:spacing w:after="0" w:line="240" w:lineRule="auto"/>
            </w:pPr>
          </w:p>
        </w:tc>
        <w:tc>
          <w:tcPr>
            <w:tcW w:w="1216" w:type="dxa"/>
            <w:shd w:val="clear" w:color="auto" w:fill="auto"/>
            <w:vAlign w:val="center"/>
          </w:tcPr>
          <w:p w:rsidR="00286C54" w:rsidRPr="00331C9A" w:rsidRDefault="007F1EEA" w:rsidP="00EA4BD5">
            <w:pPr>
              <w:spacing w:after="0" w:line="240" w:lineRule="auto"/>
            </w:pPr>
            <w:r w:rsidRPr="00331C9A">
              <w:rPr>
                <w:rFonts w:ascii="Times New Roman" w:hAnsi="Times New Roman" w:cs="Times New Roman"/>
              </w:rPr>
              <w:t>w.p. 17</w:t>
            </w:r>
          </w:p>
        </w:tc>
        <w:tc>
          <w:tcPr>
            <w:tcW w:w="1332" w:type="dxa"/>
            <w:shd w:val="clear" w:color="auto" w:fill="auto"/>
            <w:vAlign w:val="center"/>
          </w:tcPr>
          <w:p w:rsidR="00286C54" w:rsidRPr="00331C9A" w:rsidRDefault="007F1EEA" w:rsidP="00EA4BD5">
            <w:pPr>
              <w:spacing w:after="0" w:line="240" w:lineRule="auto"/>
              <w:rPr>
                <w:rFonts w:ascii="Times New Roman" w:hAnsi="Times New Roman" w:cs="Times New Roman"/>
              </w:rPr>
            </w:pPr>
            <w:r w:rsidRPr="00331C9A">
              <w:rPr>
                <w:rFonts w:ascii="Times New Roman" w:hAnsi="Times New Roman" w:cs="Times New Roman"/>
              </w:rPr>
              <w:t>sztuka</w:t>
            </w:r>
          </w:p>
        </w:tc>
        <w:tc>
          <w:tcPr>
            <w:tcW w:w="1490" w:type="dxa"/>
            <w:shd w:val="clear" w:color="auto" w:fill="auto"/>
            <w:vAlign w:val="center"/>
          </w:tcPr>
          <w:p w:rsidR="00286C54" w:rsidRPr="00331C9A" w:rsidRDefault="007F1EEA" w:rsidP="00EA4BD5">
            <w:pPr>
              <w:spacing w:after="0" w:line="240" w:lineRule="auto"/>
              <w:jc w:val="center"/>
              <w:rPr>
                <w:rFonts w:ascii="Times New Roman" w:hAnsi="Times New Roman" w:cs="Times New Roman"/>
              </w:rPr>
            </w:pPr>
            <w:r w:rsidRPr="00331C9A">
              <w:rPr>
                <w:rFonts w:ascii="Times New Roman" w:hAnsi="Times New Roman" w:cs="Times New Roman"/>
              </w:rPr>
              <w:t>0</w:t>
            </w:r>
          </w:p>
        </w:tc>
        <w:tc>
          <w:tcPr>
            <w:tcW w:w="1011" w:type="dxa"/>
            <w:shd w:val="clear" w:color="auto" w:fill="auto"/>
            <w:vAlign w:val="center"/>
          </w:tcPr>
          <w:p w:rsidR="00286C54" w:rsidRPr="00331C9A" w:rsidRDefault="00331C9A" w:rsidP="00EA4BD5">
            <w:pPr>
              <w:spacing w:after="0" w:line="240" w:lineRule="auto"/>
              <w:jc w:val="center"/>
              <w:rPr>
                <w:rFonts w:ascii="Times New Roman" w:hAnsi="Times New Roman" w:cs="Times New Roman"/>
              </w:rPr>
            </w:pPr>
            <w:r w:rsidRPr="00331C9A">
              <w:rPr>
                <w:rFonts w:ascii="Times New Roman" w:hAnsi="Times New Roman" w:cs="Times New Roman"/>
                <w:color w:val="FF0000"/>
              </w:rPr>
              <w:t>11</w:t>
            </w:r>
          </w:p>
        </w:tc>
        <w:tc>
          <w:tcPr>
            <w:tcW w:w="2233" w:type="dxa"/>
            <w:gridSpan w:val="2"/>
            <w:vMerge/>
            <w:shd w:val="clear" w:color="auto" w:fill="auto"/>
            <w:vAlign w:val="center"/>
          </w:tcPr>
          <w:p w:rsidR="00286C54" w:rsidRDefault="00286C54">
            <w:pPr>
              <w:spacing w:after="0" w:line="240" w:lineRule="auto"/>
              <w:rPr>
                <w:rFonts w:ascii="Times New Roman" w:hAnsi="Times New Roman" w:cs="Times New Roman"/>
              </w:rPr>
            </w:pPr>
          </w:p>
        </w:tc>
      </w:tr>
      <w:tr w:rsidR="009335B7" w:rsidTr="00EA4BD5">
        <w:trPr>
          <w:trHeight w:val="468"/>
        </w:trPr>
        <w:tc>
          <w:tcPr>
            <w:tcW w:w="839" w:type="dxa"/>
            <w:vMerge w:val="restart"/>
            <w:shd w:val="clear" w:color="auto" w:fill="auto"/>
            <w:vAlign w:val="center"/>
          </w:tcPr>
          <w:p w:rsidR="009335B7" w:rsidRDefault="009335B7">
            <w:pPr>
              <w:spacing w:after="0" w:line="240" w:lineRule="auto"/>
              <w:rPr>
                <w:rFonts w:ascii="Times New Roman" w:hAnsi="Times New Roman" w:cs="Times New Roman"/>
              </w:rPr>
            </w:pPr>
            <w:r>
              <w:rPr>
                <w:rFonts w:ascii="Times New Roman" w:hAnsi="Times New Roman" w:cs="Times New Roman"/>
              </w:rPr>
              <w:t>2.2.</w:t>
            </w:r>
          </w:p>
        </w:tc>
        <w:tc>
          <w:tcPr>
            <w:tcW w:w="3645" w:type="dxa"/>
            <w:vMerge w:val="restart"/>
            <w:shd w:val="clear" w:color="auto" w:fill="auto"/>
            <w:vAlign w:val="center"/>
          </w:tcPr>
          <w:p w:rsidR="009335B7" w:rsidRDefault="009335B7">
            <w:pPr>
              <w:spacing w:after="0" w:line="240" w:lineRule="auto"/>
              <w:rPr>
                <w:rFonts w:ascii="Times New Roman" w:hAnsi="Times New Roman" w:cs="Times New Roman"/>
              </w:rPr>
            </w:pPr>
            <w:r>
              <w:rPr>
                <w:rFonts w:ascii="Times New Roman" w:hAnsi="Times New Roman" w:cs="Times New Roman"/>
              </w:rPr>
              <w:t>2.2.1 inicjowanie i rozwój współpracy …</w:t>
            </w:r>
          </w:p>
          <w:p w:rsidR="009335B7" w:rsidRDefault="009335B7">
            <w:pPr>
              <w:spacing w:after="0" w:line="240" w:lineRule="auto"/>
              <w:rPr>
                <w:rFonts w:ascii="Times New Roman" w:hAnsi="Times New Roman" w:cs="Times New Roman"/>
              </w:rPr>
            </w:pPr>
            <w:r>
              <w:rPr>
                <w:rFonts w:ascii="Times New Roman" w:hAnsi="Times New Roman" w:cs="Times New Roman"/>
              </w:rPr>
              <w:t>2.2.2 promowanie usług i produktów…</w:t>
            </w:r>
          </w:p>
          <w:p w:rsidR="009335B7" w:rsidRDefault="009335B7">
            <w:pPr>
              <w:spacing w:after="0" w:line="240" w:lineRule="auto"/>
              <w:rPr>
                <w:rFonts w:ascii="Times New Roman" w:hAnsi="Times New Roman" w:cs="Times New Roman"/>
              </w:rPr>
            </w:pPr>
            <w:r>
              <w:rPr>
                <w:rFonts w:ascii="Times New Roman" w:hAnsi="Times New Roman" w:cs="Times New Roman"/>
              </w:rPr>
              <w:t>2.2.3 działania na rzecz rozwoju rynków...</w:t>
            </w:r>
          </w:p>
          <w:p w:rsidR="009335B7" w:rsidRDefault="009335B7">
            <w:pPr>
              <w:spacing w:after="0" w:line="240" w:lineRule="auto"/>
              <w:rPr>
                <w:rFonts w:ascii="Times New Roman" w:hAnsi="Times New Roman" w:cs="Times New Roman"/>
              </w:rPr>
            </w:pPr>
            <w:r>
              <w:rPr>
                <w:rFonts w:ascii="Times New Roman" w:hAnsi="Times New Roman" w:cs="Times New Roman"/>
              </w:rPr>
              <w:t>2.2.4 tworzenie i rozwój inkubatorów …</w:t>
            </w:r>
          </w:p>
          <w:p w:rsidR="009335B7" w:rsidRDefault="009335B7">
            <w:pPr>
              <w:spacing w:after="0" w:line="240" w:lineRule="auto"/>
              <w:rPr>
                <w:rFonts w:ascii="Times New Roman" w:hAnsi="Times New Roman" w:cs="Times New Roman"/>
              </w:rPr>
            </w:pPr>
            <w:r>
              <w:rPr>
                <w:rFonts w:ascii="Times New Roman" w:hAnsi="Times New Roman" w:cs="Times New Roman"/>
              </w:rPr>
              <w:t>2.2.5 tworzenie i rozwój krótkich…</w:t>
            </w:r>
          </w:p>
          <w:p w:rsidR="009335B7" w:rsidRDefault="009335B7">
            <w:pPr>
              <w:spacing w:after="0" w:line="240" w:lineRule="auto"/>
              <w:rPr>
                <w:rFonts w:ascii="Times New Roman" w:hAnsi="Times New Roman" w:cs="Times New Roman"/>
              </w:rPr>
            </w:pPr>
            <w:r>
              <w:rPr>
                <w:rFonts w:ascii="Times New Roman" w:hAnsi="Times New Roman" w:cs="Times New Roman"/>
              </w:rPr>
              <w:t>2.2.6 badania i analizy dotyczące….</w:t>
            </w:r>
          </w:p>
        </w:tc>
        <w:tc>
          <w:tcPr>
            <w:tcW w:w="1792" w:type="dxa"/>
            <w:vMerge/>
            <w:shd w:val="clear" w:color="auto" w:fill="auto"/>
            <w:vAlign w:val="center"/>
          </w:tcPr>
          <w:p w:rsidR="009335B7" w:rsidRDefault="009335B7">
            <w:pPr>
              <w:spacing w:after="0" w:line="240" w:lineRule="auto"/>
              <w:rPr>
                <w:rFonts w:ascii="Times New Roman" w:hAnsi="Times New Roman" w:cs="Times New Roman"/>
              </w:rPr>
            </w:pPr>
          </w:p>
        </w:tc>
        <w:tc>
          <w:tcPr>
            <w:tcW w:w="2006" w:type="dxa"/>
            <w:vMerge w:val="restart"/>
            <w:shd w:val="clear" w:color="auto" w:fill="auto"/>
            <w:vAlign w:val="center"/>
          </w:tcPr>
          <w:p w:rsidR="009335B7" w:rsidRDefault="009335B7">
            <w:pPr>
              <w:spacing w:after="0" w:line="240" w:lineRule="auto"/>
            </w:pPr>
            <w:r>
              <w:rPr>
                <w:rFonts w:ascii="Times New Roman" w:hAnsi="Times New Roman" w:cs="Times New Roman"/>
              </w:rPr>
              <w:t>realizacja LSR</w:t>
            </w:r>
          </w:p>
        </w:tc>
        <w:tc>
          <w:tcPr>
            <w:tcW w:w="1216" w:type="dxa"/>
            <w:shd w:val="clear" w:color="auto" w:fill="auto"/>
            <w:vAlign w:val="center"/>
          </w:tcPr>
          <w:p w:rsidR="009335B7" w:rsidRPr="00331C9A" w:rsidRDefault="009335B7" w:rsidP="00EA4BD5">
            <w:pPr>
              <w:spacing w:after="0" w:line="240" w:lineRule="auto"/>
              <w:rPr>
                <w:rFonts w:ascii="Times New Roman" w:hAnsi="Times New Roman" w:cs="Times New Roman"/>
              </w:rPr>
            </w:pPr>
            <w:r w:rsidRPr="00331C9A">
              <w:rPr>
                <w:rFonts w:ascii="Times New Roman" w:hAnsi="Times New Roman" w:cs="Times New Roman"/>
              </w:rPr>
              <w:t xml:space="preserve">w.p. 6 </w:t>
            </w:r>
          </w:p>
        </w:tc>
        <w:tc>
          <w:tcPr>
            <w:tcW w:w="1332" w:type="dxa"/>
            <w:shd w:val="clear" w:color="auto" w:fill="auto"/>
            <w:vAlign w:val="center"/>
          </w:tcPr>
          <w:p w:rsidR="009335B7" w:rsidRPr="00331C9A" w:rsidRDefault="009335B7" w:rsidP="00EA4BD5">
            <w:pPr>
              <w:spacing w:after="0" w:line="240" w:lineRule="auto"/>
              <w:rPr>
                <w:rFonts w:ascii="Times New Roman" w:hAnsi="Times New Roman" w:cs="Times New Roman"/>
              </w:rPr>
            </w:pPr>
            <w:r w:rsidRPr="00331C9A">
              <w:rPr>
                <w:rFonts w:ascii="Times New Roman" w:hAnsi="Times New Roman" w:cs="Times New Roman"/>
              </w:rPr>
              <w:t>sztuka</w:t>
            </w:r>
          </w:p>
        </w:tc>
        <w:tc>
          <w:tcPr>
            <w:tcW w:w="1490" w:type="dxa"/>
            <w:shd w:val="clear" w:color="auto" w:fill="auto"/>
            <w:vAlign w:val="center"/>
          </w:tcPr>
          <w:p w:rsidR="009335B7" w:rsidRPr="00331C9A" w:rsidRDefault="009335B7" w:rsidP="00EA4BD5">
            <w:pPr>
              <w:spacing w:after="0" w:line="240" w:lineRule="auto"/>
              <w:jc w:val="center"/>
              <w:rPr>
                <w:rFonts w:ascii="Times New Roman" w:hAnsi="Times New Roman" w:cs="Times New Roman"/>
              </w:rPr>
            </w:pPr>
            <w:r w:rsidRPr="00331C9A">
              <w:rPr>
                <w:rFonts w:ascii="Times New Roman" w:hAnsi="Times New Roman" w:cs="Times New Roman"/>
              </w:rPr>
              <w:t>0</w:t>
            </w:r>
          </w:p>
        </w:tc>
        <w:tc>
          <w:tcPr>
            <w:tcW w:w="1011" w:type="dxa"/>
            <w:shd w:val="clear" w:color="auto" w:fill="auto"/>
            <w:vAlign w:val="center"/>
          </w:tcPr>
          <w:p w:rsidR="009335B7" w:rsidRPr="00331C9A" w:rsidRDefault="009335B7" w:rsidP="00EA4BD5">
            <w:pPr>
              <w:spacing w:after="0" w:line="240" w:lineRule="auto"/>
              <w:jc w:val="center"/>
              <w:rPr>
                <w:rFonts w:ascii="Times New Roman" w:hAnsi="Times New Roman" w:cs="Times New Roman"/>
              </w:rPr>
            </w:pPr>
            <w:r w:rsidRPr="00331C9A">
              <w:rPr>
                <w:rFonts w:ascii="Times New Roman" w:hAnsi="Times New Roman" w:cs="Times New Roman"/>
              </w:rPr>
              <w:t>1</w:t>
            </w:r>
          </w:p>
        </w:tc>
        <w:tc>
          <w:tcPr>
            <w:tcW w:w="2233" w:type="dxa"/>
            <w:gridSpan w:val="2"/>
            <w:vMerge w:val="restart"/>
            <w:shd w:val="clear" w:color="auto" w:fill="auto"/>
            <w:vAlign w:val="center"/>
          </w:tcPr>
          <w:p w:rsidR="009335B7" w:rsidRDefault="009335B7">
            <w:pPr>
              <w:spacing w:after="0" w:line="240" w:lineRule="auto"/>
              <w:rPr>
                <w:rFonts w:ascii="Times New Roman" w:hAnsi="Times New Roman" w:cs="Times New Roman"/>
              </w:rPr>
            </w:pPr>
            <w:r>
              <w:rPr>
                <w:rFonts w:ascii="Times New Roman" w:hAnsi="Times New Roman" w:cs="Times New Roman"/>
              </w:rPr>
              <w:t>ankiety, sprawozdania</w:t>
            </w:r>
          </w:p>
        </w:tc>
      </w:tr>
      <w:tr w:rsidR="00286C54" w:rsidTr="00EA4BD5">
        <w:trPr>
          <w:trHeight w:val="339"/>
        </w:trPr>
        <w:tc>
          <w:tcPr>
            <w:tcW w:w="839" w:type="dxa"/>
            <w:vMerge/>
            <w:shd w:val="clear" w:color="auto" w:fill="auto"/>
            <w:vAlign w:val="center"/>
          </w:tcPr>
          <w:p w:rsidR="00286C54" w:rsidRDefault="00286C54">
            <w:pPr>
              <w:spacing w:after="0" w:line="240" w:lineRule="auto"/>
              <w:rPr>
                <w:rFonts w:ascii="Times New Roman" w:hAnsi="Times New Roman" w:cs="Times New Roman"/>
              </w:rPr>
            </w:pPr>
          </w:p>
        </w:tc>
        <w:tc>
          <w:tcPr>
            <w:tcW w:w="3645" w:type="dxa"/>
            <w:vMerge/>
            <w:shd w:val="clear" w:color="auto" w:fill="auto"/>
            <w:vAlign w:val="center"/>
          </w:tcPr>
          <w:p w:rsidR="00286C54" w:rsidRDefault="00286C54">
            <w:pPr>
              <w:spacing w:after="0" w:line="240" w:lineRule="auto"/>
              <w:rPr>
                <w:rFonts w:ascii="Times New Roman" w:hAnsi="Times New Roman" w:cs="Times New Roman"/>
              </w:rPr>
            </w:pPr>
          </w:p>
        </w:tc>
        <w:tc>
          <w:tcPr>
            <w:tcW w:w="1792" w:type="dxa"/>
            <w:vMerge/>
            <w:shd w:val="clear" w:color="auto" w:fill="auto"/>
            <w:vAlign w:val="center"/>
          </w:tcPr>
          <w:p w:rsidR="00286C54" w:rsidRDefault="00286C54">
            <w:pPr>
              <w:spacing w:after="0" w:line="240" w:lineRule="auto"/>
              <w:rPr>
                <w:rFonts w:ascii="Times New Roman" w:hAnsi="Times New Roman" w:cs="Times New Roman"/>
              </w:rPr>
            </w:pPr>
          </w:p>
        </w:tc>
        <w:tc>
          <w:tcPr>
            <w:tcW w:w="2006" w:type="dxa"/>
            <w:vMerge/>
            <w:shd w:val="clear" w:color="auto" w:fill="auto"/>
            <w:vAlign w:val="center"/>
          </w:tcPr>
          <w:p w:rsidR="00286C54" w:rsidRDefault="00286C54">
            <w:pPr>
              <w:spacing w:after="0" w:line="240" w:lineRule="auto"/>
            </w:pPr>
          </w:p>
        </w:tc>
        <w:tc>
          <w:tcPr>
            <w:tcW w:w="1216" w:type="dxa"/>
            <w:shd w:val="clear" w:color="auto" w:fill="auto"/>
            <w:vAlign w:val="center"/>
          </w:tcPr>
          <w:p w:rsidR="00286C54" w:rsidRPr="00331C9A" w:rsidRDefault="007F1EEA" w:rsidP="00EA4BD5">
            <w:pPr>
              <w:spacing w:after="0" w:line="240" w:lineRule="auto"/>
              <w:rPr>
                <w:rFonts w:ascii="Times New Roman" w:hAnsi="Times New Roman" w:cs="Times New Roman"/>
              </w:rPr>
            </w:pPr>
            <w:r w:rsidRPr="00331C9A">
              <w:rPr>
                <w:rFonts w:ascii="Times New Roman" w:hAnsi="Times New Roman" w:cs="Times New Roman"/>
              </w:rPr>
              <w:t>w.p. 14</w:t>
            </w:r>
          </w:p>
        </w:tc>
        <w:tc>
          <w:tcPr>
            <w:tcW w:w="1332" w:type="dxa"/>
            <w:shd w:val="clear" w:color="auto" w:fill="auto"/>
            <w:vAlign w:val="center"/>
          </w:tcPr>
          <w:p w:rsidR="00286C54" w:rsidRPr="00331C9A" w:rsidRDefault="007F1EEA" w:rsidP="00EA4BD5">
            <w:pPr>
              <w:spacing w:after="0" w:line="240" w:lineRule="auto"/>
              <w:rPr>
                <w:rFonts w:ascii="Times New Roman" w:hAnsi="Times New Roman" w:cs="Times New Roman"/>
              </w:rPr>
            </w:pPr>
            <w:r w:rsidRPr="00331C9A">
              <w:rPr>
                <w:rFonts w:ascii="Times New Roman" w:hAnsi="Times New Roman" w:cs="Times New Roman"/>
              </w:rPr>
              <w:t>sztuka</w:t>
            </w:r>
          </w:p>
        </w:tc>
        <w:tc>
          <w:tcPr>
            <w:tcW w:w="1490" w:type="dxa"/>
            <w:shd w:val="clear" w:color="auto" w:fill="auto"/>
            <w:vAlign w:val="center"/>
          </w:tcPr>
          <w:p w:rsidR="00286C54" w:rsidRPr="00331C9A" w:rsidRDefault="007F1EEA" w:rsidP="00EA4BD5">
            <w:pPr>
              <w:spacing w:after="0" w:line="240" w:lineRule="auto"/>
              <w:jc w:val="center"/>
              <w:rPr>
                <w:rFonts w:ascii="Times New Roman" w:hAnsi="Times New Roman" w:cs="Times New Roman"/>
              </w:rPr>
            </w:pPr>
            <w:r w:rsidRPr="00331C9A">
              <w:rPr>
                <w:rFonts w:ascii="Times New Roman" w:hAnsi="Times New Roman" w:cs="Times New Roman"/>
              </w:rPr>
              <w:t>0</w:t>
            </w:r>
          </w:p>
        </w:tc>
        <w:tc>
          <w:tcPr>
            <w:tcW w:w="1011" w:type="dxa"/>
            <w:shd w:val="clear" w:color="auto" w:fill="auto"/>
            <w:vAlign w:val="center"/>
          </w:tcPr>
          <w:p w:rsidR="00286C54" w:rsidRPr="00331C9A" w:rsidRDefault="007F1EEA" w:rsidP="00EA4BD5">
            <w:pPr>
              <w:spacing w:after="0" w:line="240" w:lineRule="auto"/>
              <w:jc w:val="center"/>
              <w:rPr>
                <w:rFonts w:ascii="Times New Roman" w:hAnsi="Times New Roman" w:cs="Times New Roman"/>
              </w:rPr>
            </w:pPr>
            <w:r w:rsidRPr="00331C9A">
              <w:rPr>
                <w:rFonts w:ascii="Times New Roman" w:hAnsi="Times New Roman" w:cs="Times New Roman"/>
              </w:rPr>
              <w:t>1</w:t>
            </w:r>
          </w:p>
        </w:tc>
        <w:tc>
          <w:tcPr>
            <w:tcW w:w="2233" w:type="dxa"/>
            <w:gridSpan w:val="2"/>
            <w:vMerge/>
            <w:shd w:val="clear" w:color="auto" w:fill="auto"/>
            <w:vAlign w:val="center"/>
          </w:tcPr>
          <w:p w:rsidR="00286C54" w:rsidRDefault="00286C54">
            <w:pPr>
              <w:spacing w:after="0" w:line="240" w:lineRule="auto"/>
              <w:rPr>
                <w:rFonts w:ascii="Times New Roman" w:hAnsi="Times New Roman" w:cs="Times New Roman"/>
              </w:rPr>
            </w:pPr>
          </w:p>
        </w:tc>
      </w:tr>
      <w:tr w:rsidR="00286C54" w:rsidTr="00EA4BD5">
        <w:trPr>
          <w:trHeight w:val="289"/>
        </w:trPr>
        <w:tc>
          <w:tcPr>
            <w:tcW w:w="839" w:type="dxa"/>
            <w:vMerge/>
            <w:shd w:val="clear" w:color="auto" w:fill="auto"/>
            <w:vAlign w:val="center"/>
          </w:tcPr>
          <w:p w:rsidR="00286C54" w:rsidRDefault="00286C54">
            <w:pPr>
              <w:spacing w:after="0" w:line="240" w:lineRule="auto"/>
              <w:rPr>
                <w:rFonts w:ascii="Times New Roman" w:hAnsi="Times New Roman" w:cs="Times New Roman"/>
              </w:rPr>
            </w:pPr>
          </w:p>
        </w:tc>
        <w:tc>
          <w:tcPr>
            <w:tcW w:w="3645" w:type="dxa"/>
            <w:vMerge/>
            <w:shd w:val="clear" w:color="auto" w:fill="auto"/>
            <w:vAlign w:val="center"/>
          </w:tcPr>
          <w:p w:rsidR="00286C54" w:rsidRDefault="00286C54">
            <w:pPr>
              <w:spacing w:after="0" w:line="240" w:lineRule="auto"/>
              <w:rPr>
                <w:rFonts w:ascii="Times New Roman" w:hAnsi="Times New Roman" w:cs="Times New Roman"/>
              </w:rPr>
            </w:pPr>
          </w:p>
        </w:tc>
        <w:tc>
          <w:tcPr>
            <w:tcW w:w="1792" w:type="dxa"/>
            <w:vMerge/>
            <w:shd w:val="clear" w:color="auto" w:fill="auto"/>
            <w:vAlign w:val="center"/>
          </w:tcPr>
          <w:p w:rsidR="00286C54" w:rsidRDefault="00286C54">
            <w:pPr>
              <w:spacing w:after="0" w:line="240" w:lineRule="auto"/>
              <w:rPr>
                <w:rFonts w:ascii="Times New Roman" w:hAnsi="Times New Roman" w:cs="Times New Roman"/>
              </w:rPr>
            </w:pPr>
          </w:p>
        </w:tc>
        <w:tc>
          <w:tcPr>
            <w:tcW w:w="2006" w:type="dxa"/>
            <w:vMerge/>
            <w:shd w:val="clear" w:color="auto" w:fill="auto"/>
            <w:vAlign w:val="center"/>
          </w:tcPr>
          <w:p w:rsidR="00286C54" w:rsidRDefault="00286C54">
            <w:pPr>
              <w:spacing w:after="0" w:line="240" w:lineRule="auto"/>
            </w:pPr>
          </w:p>
        </w:tc>
        <w:tc>
          <w:tcPr>
            <w:tcW w:w="1216" w:type="dxa"/>
            <w:shd w:val="clear" w:color="auto" w:fill="auto"/>
            <w:vAlign w:val="center"/>
          </w:tcPr>
          <w:p w:rsidR="00286C54" w:rsidRPr="00331C9A" w:rsidRDefault="007F1EEA" w:rsidP="00EA4BD5">
            <w:pPr>
              <w:spacing w:after="0" w:line="240" w:lineRule="auto"/>
            </w:pPr>
            <w:r w:rsidRPr="00331C9A">
              <w:rPr>
                <w:rFonts w:ascii="Times New Roman" w:hAnsi="Times New Roman" w:cs="Times New Roman"/>
              </w:rPr>
              <w:t>w.p. 15</w:t>
            </w:r>
          </w:p>
        </w:tc>
        <w:tc>
          <w:tcPr>
            <w:tcW w:w="1332" w:type="dxa"/>
            <w:shd w:val="clear" w:color="auto" w:fill="auto"/>
            <w:vAlign w:val="center"/>
          </w:tcPr>
          <w:p w:rsidR="00286C54" w:rsidRPr="00331C9A" w:rsidRDefault="007F1EEA" w:rsidP="00EA4BD5">
            <w:pPr>
              <w:spacing w:after="0" w:line="240" w:lineRule="auto"/>
              <w:rPr>
                <w:rFonts w:ascii="Times New Roman" w:hAnsi="Times New Roman" w:cs="Times New Roman"/>
              </w:rPr>
            </w:pPr>
            <w:r w:rsidRPr="00331C9A">
              <w:rPr>
                <w:rFonts w:ascii="Times New Roman" w:hAnsi="Times New Roman" w:cs="Times New Roman"/>
              </w:rPr>
              <w:t>sztuka</w:t>
            </w:r>
          </w:p>
        </w:tc>
        <w:tc>
          <w:tcPr>
            <w:tcW w:w="1490" w:type="dxa"/>
            <w:shd w:val="clear" w:color="auto" w:fill="auto"/>
            <w:vAlign w:val="center"/>
          </w:tcPr>
          <w:p w:rsidR="00286C54" w:rsidRPr="00331C9A" w:rsidRDefault="007F1EEA" w:rsidP="00EA4BD5">
            <w:pPr>
              <w:spacing w:after="0" w:line="240" w:lineRule="auto"/>
              <w:jc w:val="center"/>
              <w:rPr>
                <w:rFonts w:ascii="Times New Roman" w:hAnsi="Times New Roman" w:cs="Times New Roman"/>
              </w:rPr>
            </w:pPr>
            <w:r w:rsidRPr="00331C9A">
              <w:rPr>
                <w:rFonts w:ascii="Times New Roman" w:hAnsi="Times New Roman" w:cs="Times New Roman"/>
              </w:rPr>
              <w:t>0</w:t>
            </w:r>
          </w:p>
        </w:tc>
        <w:tc>
          <w:tcPr>
            <w:tcW w:w="1011" w:type="dxa"/>
            <w:shd w:val="clear" w:color="auto" w:fill="auto"/>
            <w:vAlign w:val="center"/>
          </w:tcPr>
          <w:p w:rsidR="00286C54" w:rsidRPr="00331C9A" w:rsidRDefault="007F1EEA" w:rsidP="00EA4BD5">
            <w:pPr>
              <w:spacing w:after="0" w:line="240" w:lineRule="auto"/>
              <w:jc w:val="center"/>
              <w:rPr>
                <w:rFonts w:ascii="Times New Roman" w:hAnsi="Times New Roman" w:cs="Times New Roman"/>
              </w:rPr>
            </w:pPr>
            <w:r w:rsidRPr="00331C9A">
              <w:rPr>
                <w:rFonts w:ascii="Times New Roman" w:hAnsi="Times New Roman" w:cs="Times New Roman"/>
              </w:rPr>
              <w:t>1</w:t>
            </w:r>
          </w:p>
        </w:tc>
        <w:tc>
          <w:tcPr>
            <w:tcW w:w="2233" w:type="dxa"/>
            <w:gridSpan w:val="2"/>
            <w:vMerge/>
            <w:shd w:val="clear" w:color="auto" w:fill="auto"/>
            <w:vAlign w:val="center"/>
          </w:tcPr>
          <w:p w:rsidR="00286C54" w:rsidRDefault="00286C54">
            <w:pPr>
              <w:spacing w:after="0" w:line="240" w:lineRule="auto"/>
              <w:rPr>
                <w:rFonts w:ascii="Times New Roman" w:hAnsi="Times New Roman" w:cs="Times New Roman"/>
              </w:rPr>
            </w:pPr>
          </w:p>
        </w:tc>
      </w:tr>
      <w:tr w:rsidR="00286C54" w:rsidTr="00EA4BD5">
        <w:trPr>
          <w:trHeight w:val="766"/>
        </w:trPr>
        <w:tc>
          <w:tcPr>
            <w:tcW w:w="839" w:type="dxa"/>
            <w:vMerge/>
            <w:shd w:val="clear" w:color="auto" w:fill="auto"/>
            <w:vAlign w:val="center"/>
          </w:tcPr>
          <w:p w:rsidR="00286C54" w:rsidRDefault="00286C54">
            <w:pPr>
              <w:spacing w:after="0" w:line="240" w:lineRule="auto"/>
              <w:rPr>
                <w:rFonts w:ascii="Times New Roman" w:hAnsi="Times New Roman" w:cs="Times New Roman"/>
              </w:rPr>
            </w:pPr>
          </w:p>
        </w:tc>
        <w:tc>
          <w:tcPr>
            <w:tcW w:w="3645" w:type="dxa"/>
            <w:vMerge/>
            <w:shd w:val="clear" w:color="auto" w:fill="auto"/>
            <w:vAlign w:val="center"/>
          </w:tcPr>
          <w:p w:rsidR="00286C54" w:rsidRDefault="00286C54">
            <w:pPr>
              <w:spacing w:after="0" w:line="240" w:lineRule="auto"/>
              <w:rPr>
                <w:rFonts w:ascii="Times New Roman" w:hAnsi="Times New Roman" w:cs="Times New Roman"/>
              </w:rPr>
            </w:pPr>
          </w:p>
        </w:tc>
        <w:tc>
          <w:tcPr>
            <w:tcW w:w="1792" w:type="dxa"/>
            <w:vMerge/>
            <w:shd w:val="clear" w:color="auto" w:fill="auto"/>
            <w:vAlign w:val="center"/>
          </w:tcPr>
          <w:p w:rsidR="00286C54" w:rsidRDefault="00286C54">
            <w:pPr>
              <w:spacing w:after="0" w:line="240" w:lineRule="auto"/>
              <w:rPr>
                <w:rFonts w:ascii="Times New Roman" w:hAnsi="Times New Roman" w:cs="Times New Roman"/>
              </w:rPr>
            </w:pPr>
          </w:p>
        </w:tc>
        <w:tc>
          <w:tcPr>
            <w:tcW w:w="2006" w:type="dxa"/>
            <w:vMerge/>
            <w:shd w:val="clear" w:color="auto" w:fill="auto"/>
            <w:vAlign w:val="center"/>
          </w:tcPr>
          <w:p w:rsidR="00286C54" w:rsidRDefault="00286C54">
            <w:pPr>
              <w:spacing w:after="0" w:line="240" w:lineRule="auto"/>
            </w:pPr>
          </w:p>
        </w:tc>
        <w:tc>
          <w:tcPr>
            <w:tcW w:w="1216" w:type="dxa"/>
            <w:shd w:val="clear" w:color="auto" w:fill="auto"/>
            <w:vAlign w:val="center"/>
          </w:tcPr>
          <w:p w:rsidR="00286C54" w:rsidRPr="00331C9A" w:rsidRDefault="007F1EEA" w:rsidP="00EA4BD5">
            <w:pPr>
              <w:spacing w:after="0" w:line="240" w:lineRule="auto"/>
              <w:rPr>
                <w:rFonts w:ascii="Times New Roman" w:hAnsi="Times New Roman" w:cs="Times New Roman"/>
              </w:rPr>
            </w:pPr>
            <w:r w:rsidRPr="00331C9A">
              <w:rPr>
                <w:rFonts w:ascii="Times New Roman" w:hAnsi="Times New Roman" w:cs="Times New Roman"/>
              </w:rPr>
              <w:t>w.p. 17</w:t>
            </w:r>
          </w:p>
        </w:tc>
        <w:tc>
          <w:tcPr>
            <w:tcW w:w="1332" w:type="dxa"/>
            <w:shd w:val="clear" w:color="auto" w:fill="auto"/>
            <w:vAlign w:val="center"/>
          </w:tcPr>
          <w:p w:rsidR="00286C54" w:rsidRPr="00331C9A" w:rsidRDefault="007F1EEA" w:rsidP="00EA4BD5">
            <w:pPr>
              <w:spacing w:after="0" w:line="240" w:lineRule="auto"/>
              <w:rPr>
                <w:rFonts w:ascii="Times New Roman" w:hAnsi="Times New Roman" w:cs="Times New Roman"/>
              </w:rPr>
            </w:pPr>
            <w:r w:rsidRPr="00331C9A">
              <w:rPr>
                <w:rFonts w:ascii="Times New Roman" w:hAnsi="Times New Roman" w:cs="Times New Roman"/>
              </w:rPr>
              <w:t>sztuka</w:t>
            </w:r>
          </w:p>
        </w:tc>
        <w:tc>
          <w:tcPr>
            <w:tcW w:w="1490" w:type="dxa"/>
            <w:shd w:val="clear" w:color="auto" w:fill="auto"/>
            <w:vAlign w:val="center"/>
          </w:tcPr>
          <w:p w:rsidR="00286C54" w:rsidRPr="00331C9A" w:rsidRDefault="007F1EEA" w:rsidP="00EA4BD5">
            <w:pPr>
              <w:spacing w:after="0" w:line="240" w:lineRule="auto"/>
              <w:jc w:val="center"/>
              <w:rPr>
                <w:rFonts w:ascii="Times New Roman" w:hAnsi="Times New Roman" w:cs="Times New Roman"/>
              </w:rPr>
            </w:pPr>
            <w:r w:rsidRPr="00331C9A">
              <w:rPr>
                <w:rFonts w:ascii="Times New Roman" w:hAnsi="Times New Roman" w:cs="Times New Roman"/>
              </w:rPr>
              <w:t>0</w:t>
            </w:r>
          </w:p>
        </w:tc>
        <w:tc>
          <w:tcPr>
            <w:tcW w:w="1011" w:type="dxa"/>
            <w:shd w:val="clear" w:color="auto" w:fill="auto"/>
            <w:vAlign w:val="center"/>
          </w:tcPr>
          <w:p w:rsidR="00286C54" w:rsidRPr="00331C9A" w:rsidRDefault="009335B7" w:rsidP="00EA4BD5">
            <w:pPr>
              <w:spacing w:after="0" w:line="240" w:lineRule="auto"/>
              <w:jc w:val="center"/>
              <w:rPr>
                <w:rFonts w:ascii="Times New Roman" w:hAnsi="Times New Roman" w:cs="Times New Roman"/>
              </w:rPr>
            </w:pPr>
            <w:r w:rsidRPr="00331C9A">
              <w:rPr>
                <w:rFonts w:ascii="Times New Roman" w:hAnsi="Times New Roman" w:cs="Times New Roman"/>
              </w:rPr>
              <w:t>1</w:t>
            </w:r>
          </w:p>
        </w:tc>
        <w:tc>
          <w:tcPr>
            <w:tcW w:w="2233" w:type="dxa"/>
            <w:gridSpan w:val="2"/>
            <w:vMerge/>
            <w:shd w:val="clear" w:color="auto" w:fill="auto"/>
            <w:vAlign w:val="center"/>
          </w:tcPr>
          <w:p w:rsidR="00286C54" w:rsidRDefault="00286C54">
            <w:pPr>
              <w:spacing w:after="0" w:line="240" w:lineRule="auto"/>
              <w:rPr>
                <w:rFonts w:ascii="Times New Roman" w:hAnsi="Times New Roman" w:cs="Times New Roman"/>
              </w:rPr>
            </w:pPr>
          </w:p>
        </w:tc>
      </w:tr>
      <w:tr w:rsidR="00286C54" w:rsidTr="00EA4BD5">
        <w:trPr>
          <w:trHeight w:val="296"/>
        </w:trPr>
        <w:tc>
          <w:tcPr>
            <w:tcW w:w="839"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2.3.</w:t>
            </w:r>
          </w:p>
        </w:tc>
        <w:tc>
          <w:tcPr>
            <w:tcW w:w="3645"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2.3.1 podnoszenie kompetencji…</w:t>
            </w:r>
          </w:p>
        </w:tc>
        <w:tc>
          <w:tcPr>
            <w:tcW w:w="1792" w:type="dxa"/>
            <w:vMerge/>
            <w:shd w:val="clear" w:color="auto" w:fill="auto"/>
            <w:vAlign w:val="center"/>
          </w:tcPr>
          <w:p w:rsidR="00286C54" w:rsidRDefault="00286C54">
            <w:pPr>
              <w:spacing w:after="0" w:line="240" w:lineRule="auto"/>
              <w:rPr>
                <w:rFonts w:ascii="Times New Roman" w:hAnsi="Times New Roman" w:cs="Times New Roman"/>
              </w:rPr>
            </w:pPr>
          </w:p>
        </w:tc>
        <w:tc>
          <w:tcPr>
            <w:tcW w:w="2006" w:type="dxa"/>
            <w:shd w:val="clear" w:color="auto" w:fill="auto"/>
            <w:vAlign w:val="center"/>
          </w:tcPr>
          <w:p w:rsidR="00286C54" w:rsidRDefault="007F1EEA">
            <w:pPr>
              <w:spacing w:after="0" w:line="240" w:lineRule="auto"/>
            </w:pPr>
            <w:r>
              <w:rPr>
                <w:rFonts w:ascii="Times New Roman" w:hAnsi="Times New Roman" w:cs="Times New Roman"/>
              </w:rPr>
              <w:t>realizacja LSR</w:t>
            </w:r>
          </w:p>
        </w:tc>
        <w:tc>
          <w:tcPr>
            <w:tcW w:w="1216" w:type="dxa"/>
            <w:shd w:val="clear" w:color="auto" w:fill="auto"/>
            <w:vAlign w:val="center"/>
          </w:tcPr>
          <w:p w:rsidR="00286C54" w:rsidRPr="00331C9A" w:rsidRDefault="007F1EEA" w:rsidP="00EA4BD5">
            <w:pPr>
              <w:spacing w:after="0" w:line="240" w:lineRule="auto"/>
              <w:rPr>
                <w:rFonts w:ascii="Times New Roman" w:hAnsi="Times New Roman" w:cs="Times New Roman"/>
              </w:rPr>
            </w:pPr>
            <w:r w:rsidRPr="00331C9A">
              <w:rPr>
                <w:rFonts w:ascii="Times New Roman" w:hAnsi="Times New Roman" w:cs="Times New Roman"/>
              </w:rPr>
              <w:t>w.p.7</w:t>
            </w:r>
          </w:p>
        </w:tc>
        <w:tc>
          <w:tcPr>
            <w:tcW w:w="1332" w:type="dxa"/>
            <w:shd w:val="clear" w:color="auto" w:fill="auto"/>
            <w:vAlign w:val="center"/>
          </w:tcPr>
          <w:p w:rsidR="00286C54" w:rsidRPr="00331C9A" w:rsidRDefault="007F1EEA" w:rsidP="00EA4BD5">
            <w:pPr>
              <w:spacing w:after="0" w:line="240" w:lineRule="auto"/>
              <w:rPr>
                <w:rFonts w:ascii="Times New Roman" w:hAnsi="Times New Roman" w:cs="Times New Roman"/>
              </w:rPr>
            </w:pPr>
            <w:r w:rsidRPr="00331C9A">
              <w:rPr>
                <w:rFonts w:ascii="Times New Roman" w:hAnsi="Times New Roman" w:cs="Times New Roman"/>
              </w:rPr>
              <w:t>sztuka</w:t>
            </w:r>
          </w:p>
        </w:tc>
        <w:tc>
          <w:tcPr>
            <w:tcW w:w="1490" w:type="dxa"/>
            <w:shd w:val="clear" w:color="auto" w:fill="auto"/>
            <w:vAlign w:val="center"/>
          </w:tcPr>
          <w:p w:rsidR="00286C54" w:rsidRPr="00331C9A" w:rsidRDefault="007F1EEA" w:rsidP="00EA4BD5">
            <w:pPr>
              <w:spacing w:after="0" w:line="240" w:lineRule="auto"/>
              <w:jc w:val="center"/>
              <w:rPr>
                <w:rFonts w:ascii="Times New Roman" w:hAnsi="Times New Roman" w:cs="Times New Roman"/>
              </w:rPr>
            </w:pPr>
            <w:r w:rsidRPr="00331C9A">
              <w:rPr>
                <w:rFonts w:ascii="Times New Roman" w:hAnsi="Times New Roman" w:cs="Times New Roman"/>
              </w:rPr>
              <w:t>0</w:t>
            </w:r>
          </w:p>
        </w:tc>
        <w:tc>
          <w:tcPr>
            <w:tcW w:w="1011" w:type="dxa"/>
            <w:shd w:val="clear" w:color="auto" w:fill="auto"/>
            <w:vAlign w:val="center"/>
          </w:tcPr>
          <w:p w:rsidR="00286C54" w:rsidRPr="00331C9A" w:rsidRDefault="005A4BE0" w:rsidP="00EA4BD5">
            <w:pPr>
              <w:spacing w:after="0" w:line="240" w:lineRule="auto"/>
              <w:jc w:val="center"/>
              <w:rPr>
                <w:rFonts w:ascii="Times New Roman" w:hAnsi="Times New Roman" w:cs="Times New Roman"/>
              </w:rPr>
            </w:pPr>
            <w:r w:rsidRPr="00331C9A">
              <w:rPr>
                <w:rFonts w:ascii="Times New Roman" w:hAnsi="Times New Roman" w:cs="Times New Roman"/>
              </w:rPr>
              <w:t>2</w:t>
            </w:r>
          </w:p>
        </w:tc>
        <w:tc>
          <w:tcPr>
            <w:tcW w:w="2233" w:type="dxa"/>
            <w:gridSpan w:val="2"/>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ankiety, sprawozdania</w:t>
            </w:r>
          </w:p>
        </w:tc>
      </w:tr>
      <w:tr w:rsidR="00286C54" w:rsidTr="009335B7">
        <w:tc>
          <w:tcPr>
            <w:tcW w:w="4484" w:type="dxa"/>
            <w:gridSpan w:val="2"/>
            <w:shd w:val="clear" w:color="auto" w:fill="C45911" w:themeFill="accent2" w:themeFillShade="BF"/>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SUMA</w:t>
            </w:r>
          </w:p>
        </w:tc>
        <w:tc>
          <w:tcPr>
            <w:tcW w:w="1792" w:type="dxa"/>
            <w:shd w:val="clear" w:color="auto" w:fill="C45911" w:themeFill="accent2" w:themeFillShade="BF"/>
            <w:vAlign w:val="center"/>
          </w:tcPr>
          <w:p w:rsidR="00286C54" w:rsidRDefault="00286C54">
            <w:pPr>
              <w:spacing w:after="0" w:line="240" w:lineRule="auto"/>
              <w:rPr>
                <w:rFonts w:ascii="Times New Roman" w:hAnsi="Times New Roman" w:cs="Times New Roman"/>
              </w:rPr>
            </w:pPr>
          </w:p>
        </w:tc>
        <w:tc>
          <w:tcPr>
            <w:tcW w:w="2006" w:type="dxa"/>
            <w:shd w:val="clear" w:color="auto" w:fill="C45911" w:themeFill="accent2" w:themeFillShade="BF"/>
            <w:vAlign w:val="center"/>
          </w:tcPr>
          <w:p w:rsidR="00286C54" w:rsidRDefault="00286C54">
            <w:pPr>
              <w:spacing w:after="0" w:line="240" w:lineRule="auto"/>
              <w:rPr>
                <w:rFonts w:ascii="Times New Roman" w:hAnsi="Times New Roman" w:cs="Times New Roman"/>
              </w:rPr>
            </w:pPr>
          </w:p>
        </w:tc>
        <w:tc>
          <w:tcPr>
            <w:tcW w:w="7282" w:type="dxa"/>
            <w:gridSpan w:val="6"/>
            <w:shd w:val="clear" w:color="auto" w:fill="auto"/>
            <w:vAlign w:val="center"/>
          </w:tcPr>
          <w:p w:rsidR="00286C54" w:rsidRDefault="00286C54">
            <w:pPr>
              <w:spacing w:after="0" w:line="240" w:lineRule="auto"/>
              <w:rPr>
                <w:rFonts w:ascii="Times New Roman" w:hAnsi="Times New Roman" w:cs="Times New Roman"/>
              </w:rPr>
            </w:pPr>
          </w:p>
        </w:tc>
      </w:tr>
      <w:tr w:rsidR="00286C54" w:rsidTr="009335B7">
        <w:tc>
          <w:tcPr>
            <w:tcW w:w="15564" w:type="dxa"/>
            <w:gridSpan w:val="10"/>
            <w:shd w:val="clear" w:color="auto" w:fill="auto"/>
            <w:vAlign w:val="center"/>
          </w:tcPr>
          <w:p w:rsidR="00286C54" w:rsidRDefault="00286C54">
            <w:pPr>
              <w:spacing w:after="0" w:line="240" w:lineRule="auto"/>
              <w:rPr>
                <w:rFonts w:ascii="Times New Roman" w:hAnsi="Times New Roman" w:cs="Times New Roman"/>
              </w:rPr>
            </w:pPr>
          </w:p>
        </w:tc>
      </w:tr>
      <w:tr w:rsidR="00286C54" w:rsidTr="009335B7">
        <w:tc>
          <w:tcPr>
            <w:tcW w:w="839" w:type="dxa"/>
            <w:shd w:val="clear" w:color="auto" w:fill="FFFF00"/>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3.0</w:t>
            </w:r>
          </w:p>
        </w:tc>
        <w:tc>
          <w:tcPr>
            <w:tcW w:w="3645" w:type="dxa"/>
            <w:shd w:val="clear" w:color="auto" w:fill="FFFF00"/>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CEL OGÓLNY 3</w:t>
            </w:r>
          </w:p>
        </w:tc>
        <w:tc>
          <w:tcPr>
            <w:tcW w:w="11080" w:type="dxa"/>
            <w:gridSpan w:val="8"/>
            <w:shd w:val="clear" w:color="auto" w:fill="FFFF00"/>
            <w:vAlign w:val="center"/>
          </w:tcPr>
          <w:p w:rsidR="00286C54" w:rsidRDefault="007F1EEA">
            <w:pPr>
              <w:spacing w:after="0" w:line="240" w:lineRule="auto"/>
              <w:rPr>
                <w:rFonts w:ascii="Times New Roman" w:hAnsi="Times New Roman" w:cs="Times New Roman"/>
                <w:b/>
              </w:rPr>
            </w:pPr>
            <w:r>
              <w:rPr>
                <w:rFonts w:ascii="Times New Roman" w:hAnsi="Times New Roman" w:cs="Times New Roman"/>
                <w:b/>
              </w:rPr>
              <w:t>Zagospodarowanie przestrzeni publicznej w zakresie urządzeń i infrastruktury zaspokajającej potrzeby pierwszego rzędu oraz tworzących komfort zamieszkania</w:t>
            </w:r>
          </w:p>
        </w:tc>
      </w:tr>
      <w:tr w:rsidR="00286C54" w:rsidTr="009335B7">
        <w:tc>
          <w:tcPr>
            <w:tcW w:w="839" w:type="dxa"/>
            <w:shd w:val="clear" w:color="auto" w:fill="FFF2CC" w:themeFill="accent4" w:themeFillTint="33"/>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3.1</w:t>
            </w:r>
          </w:p>
        </w:tc>
        <w:tc>
          <w:tcPr>
            <w:tcW w:w="3645" w:type="dxa"/>
            <w:vMerge w:val="restart"/>
            <w:shd w:val="clear" w:color="auto" w:fill="FFF2CC" w:themeFill="accent4" w:themeFillTint="33"/>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CELE SZCZEGÓŁOWE</w:t>
            </w:r>
          </w:p>
        </w:tc>
        <w:tc>
          <w:tcPr>
            <w:tcW w:w="11080" w:type="dxa"/>
            <w:gridSpan w:val="8"/>
            <w:shd w:val="clear" w:color="auto" w:fill="FFF2CC" w:themeFill="accent4" w:themeFillTint="33"/>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Zwiększenie dostępu do infrastruktury umożliwiającej aktywność ruchową i aktywne formy wypoczynku</w:t>
            </w:r>
          </w:p>
        </w:tc>
      </w:tr>
      <w:tr w:rsidR="00286C54" w:rsidTr="009335B7">
        <w:tc>
          <w:tcPr>
            <w:tcW w:w="839" w:type="dxa"/>
            <w:shd w:val="clear" w:color="auto" w:fill="FFF2CC" w:themeFill="accent4" w:themeFillTint="33"/>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3.2</w:t>
            </w:r>
          </w:p>
        </w:tc>
        <w:tc>
          <w:tcPr>
            <w:tcW w:w="3645" w:type="dxa"/>
            <w:vMerge/>
            <w:shd w:val="clear" w:color="auto" w:fill="FFF2CC" w:themeFill="accent4" w:themeFillTint="33"/>
            <w:vAlign w:val="center"/>
          </w:tcPr>
          <w:p w:rsidR="00286C54" w:rsidRDefault="00286C54">
            <w:pPr>
              <w:spacing w:after="0" w:line="240" w:lineRule="auto"/>
              <w:rPr>
                <w:rFonts w:ascii="Times New Roman" w:hAnsi="Times New Roman" w:cs="Times New Roman"/>
              </w:rPr>
            </w:pPr>
          </w:p>
        </w:tc>
        <w:tc>
          <w:tcPr>
            <w:tcW w:w="11080" w:type="dxa"/>
            <w:gridSpan w:val="8"/>
            <w:shd w:val="clear" w:color="auto" w:fill="FFF2CC" w:themeFill="accent4" w:themeFillTint="33"/>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Poprawa dostępności komunikacyjnej miejscowości wiejskich położonych peryferyjnie względem wiodących ośrodków lokalnych</w:t>
            </w:r>
          </w:p>
        </w:tc>
      </w:tr>
      <w:tr w:rsidR="00286C54" w:rsidTr="009335B7">
        <w:tc>
          <w:tcPr>
            <w:tcW w:w="839" w:type="dxa"/>
            <w:shd w:val="clear" w:color="auto" w:fill="FFF2CC" w:themeFill="accent4" w:themeFillTint="33"/>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3.3</w:t>
            </w:r>
          </w:p>
        </w:tc>
        <w:tc>
          <w:tcPr>
            <w:tcW w:w="3645" w:type="dxa"/>
            <w:vMerge/>
            <w:shd w:val="clear" w:color="auto" w:fill="FFF2CC" w:themeFill="accent4" w:themeFillTint="33"/>
            <w:vAlign w:val="center"/>
          </w:tcPr>
          <w:p w:rsidR="00286C54" w:rsidRDefault="00286C54">
            <w:pPr>
              <w:spacing w:after="0" w:line="240" w:lineRule="auto"/>
              <w:rPr>
                <w:rFonts w:ascii="Times New Roman" w:hAnsi="Times New Roman" w:cs="Times New Roman"/>
              </w:rPr>
            </w:pPr>
          </w:p>
        </w:tc>
        <w:tc>
          <w:tcPr>
            <w:tcW w:w="11080" w:type="dxa"/>
            <w:gridSpan w:val="8"/>
            <w:shd w:val="clear" w:color="auto" w:fill="FFF2CC" w:themeFill="accent4" w:themeFillTint="33"/>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Rozbudowa bazy obiektów stanowiących ośrodki aktywności kulturalnej i miejsca spotkań mieszkańców</w:t>
            </w:r>
          </w:p>
        </w:tc>
      </w:tr>
      <w:tr w:rsidR="00286C54" w:rsidTr="002E5FF5">
        <w:trPr>
          <w:trHeight w:val="576"/>
        </w:trPr>
        <w:tc>
          <w:tcPr>
            <w:tcW w:w="4484" w:type="dxa"/>
            <w:gridSpan w:val="2"/>
            <w:shd w:val="clear" w:color="auto" w:fill="auto"/>
            <w:vAlign w:val="center"/>
          </w:tcPr>
          <w:p w:rsidR="00286C54" w:rsidRDefault="00286C54">
            <w:pPr>
              <w:spacing w:after="0" w:line="240" w:lineRule="auto"/>
              <w:rPr>
                <w:rFonts w:ascii="Times New Roman" w:hAnsi="Times New Roman" w:cs="Times New Roman"/>
              </w:rPr>
            </w:pPr>
          </w:p>
        </w:tc>
        <w:tc>
          <w:tcPr>
            <w:tcW w:w="3798" w:type="dxa"/>
            <w:gridSpan w:val="2"/>
            <w:shd w:val="clear" w:color="auto" w:fill="FFFF00"/>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Wskaźnik oddziaływania celu ogólnego</w:t>
            </w:r>
          </w:p>
        </w:tc>
        <w:tc>
          <w:tcPr>
            <w:tcW w:w="1216" w:type="dxa"/>
            <w:shd w:val="clear" w:color="auto" w:fill="FFFF00"/>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Jednostka miary</w:t>
            </w:r>
          </w:p>
        </w:tc>
        <w:tc>
          <w:tcPr>
            <w:tcW w:w="1332" w:type="dxa"/>
            <w:shd w:val="clear" w:color="auto" w:fill="FFFF00"/>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stan początkowy 2014 r.</w:t>
            </w:r>
          </w:p>
        </w:tc>
        <w:tc>
          <w:tcPr>
            <w:tcW w:w="1490" w:type="dxa"/>
            <w:shd w:val="clear" w:color="auto" w:fill="FFFF00"/>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plan 2023 r.</w:t>
            </w:r>
          </w:p>
        </w:tc>
        <w:tc>
          <w:tcPr>
            <w:tcW w:w="3244" w:type="dxa"/>
            <w:gridSpan w:val="3"/>
            <w:shd w:val="clear" w:color="auto" w:fill="FFFF00"/>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Źródło danych/sposób pomiaru</w:t>
            </w:r>
          </w:p>
        </w:tc>
      </w:tr>
      <w:tr w:rsidR="00286C54" w:rsidTr="002E5FF5">
        <w:tc>
          <w:tcPr>
            <w:tcW w:w="839"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w 3.0</w:t>
            </w:r>
          </w:p>
        </w:tc>
        <w:tc>
          <w:tcPr>
            <w:tcW w:w="7443" w:type="dxa"/>
            <w:gridSpan w:val="3"/>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Odsetek mieszkańców deklarujących poprawę bezpieczeństwa własnej miejscowości/gminy, w porównaniu z rokiem 2014</w:t>
            </w:r>
          </w:p>
        </w:tc>
        <w:tc>
          <w:tcPr>
            <w:tcW w:w="1216"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odsetek badanych (%)</w:t>
            </w:r>
          </w:p>
        </w:tc>
        <w:tc>
          <w:tcPr>
            <w:tcW w:w="1332"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0%</w:t>
            </w:r>
          </w:p>
        </w:tc>
        <w:tc>
          <w:tcPr>
            <w:tcW w:w="1490"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25%</w:t>
            </w:r>
          </w:p>
        </w:tc>
        <w:tc>
          <w:tcPr>
            <w:tcW w:w="3244" w:type="dxa"/>
            <w:gridSpan w:val="3"/>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dane zewnętrzne</w:t>
            </w:r>
          </w:p>
        </w:tc>
      </w:tr>
      <w:tr w:rsidR="00286C54" w:rsidTr="002E5FF5">
        <w:trPr>
          <w:trHeight w:val="327"/>
        </w:trPr>
        <w:tc>
          <w:tcPr>
            <w:tcW w:w="4484" w:type="dxa"/>
            <w:gridSpan w:val="2"/>
            <w:shd w:val="clear" w:color="auto" w:fill="auto"/>
            <w:vAlign w:val="center"/>
          </w:tcPr>
          <w:p w:rsidR="00286C54" w:rsidRDefault="00286C54">
            <w:pPr>
              <w:spacing w:after="0" w:line="240" w:lineRule="auto"/>
              <w:rPr>
                <w:rFonts w:ascii="Times New Roman" w:hAnsi="Times New Roman" w:cs="Times New Roman"/>
              </w:rPr>
            </w:pPr>
          </w:p>
        </w:tc>
        <w:tc>
          <w:tcPr>
            <w:tcW w:w="3798" w:type="dxa"/>
            <w:gridSpan w:val="2"/>
            <w:shd w:val="clear" w:color="auto" w:fill="FFF2CC" w:themeFill="accent4" w:themeFillTint="33"/>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Wskaźnik rezultatu dla celów szczegółowych</w:t>
            </w:r>
          </w:p>
        </w:tc>
        <w:tc>
          <w:tcPr>
            <w:tcW w:w="1216" w:type="dxa"/>
            <w:shd w:val="clear" w:color="auto" w:fill="FFF2CC" w:themeFill="accent4" w:themeFillTint="33"/>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Jednostka miary</w:t>
            </w:r>
          </w:p>
        </w:tc>
        <w:tc>
          <w:tcPr>
            <w:tcW w:w="1332" w:type="dxa"/>
            <w:shd w:val="clear" w:color="auto" w:fill="FFF2CC" w:themeFill="accent4" w:themeFillTint="33"/>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stan początkowy 2014 r.</w:t>
            </w:r>
          </w:p>
        </w:tc>
        <w:tc>
          <w:tcPr>
            <w:tcW w:w="1490" w:type="dxa"/>
            <w:shd w:val="clear" w:color="auto" w:fill="FFF2CC" w:themeFill="accent4" w:themeFillTint="33"/>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plan 2023 r.</w:t>
            </w:r>
          </w:p>
        </w:tc>
        <w:tc>
          <w:tcPr>
            <w:tcW w:w="3244" w:type="dxa"/>
            <w:gridSpan w:val="3"/>
            <w:shd w:val="clear" w:color="auto" w:fill="FFF2CC" w:themeFill="accent4" w:themeFillTint="33"/>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Źródło danych/sposób pomiaru</w:t>
            </w:r>
          </w:p>
        </w:tc>
      </w:tr>
      <w:tr w:rsidR="00286C54" w:rsidTr="00EA4BD5">
        <w:tc>
          <w:tcPr>
            <w:tcW w:w="839" w:type="dxa"/>
            <w:shd w:val="clear" w:color="auto" w:fill="auto"/>
            <w:vAlign w:val="center"/>
          </w:tcPr>
          <w:p w:rsidR="00286C54" w:rsidRPr="00331C9A" w:rsidRDefault="007F1EEA">
            <w:pPr>
              <w:spacing w:after="0" w:line="240" w:lineRule="auto"/>
              <w:rPr>
                <w:rFonts w:ascii="Times New Roman" w:hAnsi="Times New Roman" w:cs="Times New Roman"/>
              </w:rPr>
            </w:pPr>
            <w:r w:rsidRPr="00331C9A">
              <w:rPr>
                <w:rFonts w:ascii="Times New Roman" w:hAnsi="Times New Roman" w:cs="Times New Roman"/>
              </w:rPr>
              <w:t>w.r. 7</w:t>
            </w:r>
          </w:p>
        </w:tc>
        <w:tc>
          <w:tcPr>
            <w:tcW w:w="7443" w:type="dxa"/>
            <w:gridSpan w:val="3"/>
            <w:shd w:val="clear" w:color="auto" w:fill="auto"/>
            <w:vAlign w:val="center"/>
          </w:tcPr>
          <w:p w:rsidR="00286C54" w:rsidRPr="00331C9A" w:rsidRDefault="007F1EEA">
            <w:pPr>
              <w:spacing w:after="0" w:line="240" w:lineRule="auto"/>
              <w:rPr>
                <w:rFonts w:ascii="Times New Roman" w:hAnsi="Times New Roman" w:cs="Times New Roman"/>
              </w:rPr>
            </w:pPr>
            <w:r w:rsidRPr="00331C9A">
              <w:rPr>
                <w:rFonts w:ascii="Times New Roman" w:hAnsi="Times New Roman" w:cs="Times New Roman"/>
              </w:rPr>
              <w:t>Wzrost liczby osób korzystających z obiektów infrastruktury turystycznej …</w:t>
            </w:r>
          </w:p>
        </w:tc>
        <w:tc>
          <w:tcPr>
            <w:tcW w:w="1216" w:type="dxa"/>
            <w:shd w:val="clear" w:color="auto" w:fill="auto"/>
            <w:vAlign w:val="center"/>
          </w:tcPr>
          <w:p w:rsidR="00286C54" w:rsidRPr="00331C9A" w:rsidRDefault="007F1EEA" w:rsidP="00EA4BD5">
            <w:pPr>
              <w:spacing w:after="0" w:line="240" w:lineRule="auto"/>
              <w:rPr>
                <w:rFonts w:ascii="Times New Roman" w:hAnsi="Times New Roman" w:cs="Times New Roman"/>
              </w:rPr>
            </w:pPr>
            <w:r w:rsidRPr="00331C9A">
              <w:rPr>
                <w:rFonts w:ascii="Times New Roman" w:hAnsi="Times New Roman" w:cs="Times New Roman"/>
              </w:rPr>
              <w:t>osoba</w:t>
            </w:r>
          </w:p>
        </w:tc>
        <w:tc>
          <w:tcPr>
            <w:tcW w:w="1332" w:type="dxa"/>
            <w:shd w:val="clear" w:color="auto" w:fill="auto"/>
            <w:vAlign w:val="center"/>
          </w:tcPr>
          <w:p w:rsidR="00286C54" w:rsidRPr="00331C9A" w:rsidRDefault="007F1EEA" w:rsidP="00EA4BD5">
            <w:pPr>
              <w:spacing w:after="0" w:line="240" w:lineRule="auto"/>
              <w:rPr>
                <w:rFonts w:ascii="Times New Roman" w:hAnsi="Times New Roman" w:cs="Times New Roman"/>
              </w:rPr>
            </w:pPr>
            <w:r w:rsidRPr="00331C9A">
              <w:rPr>
                <w:rFonts w:ascii="Times New Roman" w:hAnsi="Times New Roman" w:cs="Times New Roman"/>
              </w:rPr>
              <w:t>stan przed realizacją</w:t>
            </w:r>
          </w:p>
        </w:tc>
        <w:tc>
          <w:tcPr>
            <w:tcW w:w="1490" w:type="dxa"/>
            <w:shd w:val="clear" w:color="auto" w:fill="auto"/>
            <w:vAlign w:val="center"/>
          </w:tcPr>
          <w:p w:rsidR="00286C54" w:rsidRPr="00331C9A" w:rsidRDefault="005A4BE0" w:rsidP="00EA4BD5">
            <w:pPr>
              <w:spacing w:after="0" w:line="240" w:lineRule="auto"/>
              <w:rPr>
                <w:rFonts w:ascii="Times New Roman" w:hAnsi="Times New Roman" w:cs="Times New Roman"/>
              </w:rPr>
            </w:pPr>
            <w:r w:rsidRPr="00331C9A">
              <w:rPr>
                <w:rFonts w:ascii="Times New Roman" w:hAnsi="Times New Roman" w:cs="Times New Roman"/>
              </w:rPr>
              <w:t>+20</w:t>
            </w:r>
          </w:p>
        </w:tc>
        <w:tc>
          <w:tcPr>
            <w:tcW w:w="3244" w:type="dxa"/>
            <w:gridSpan w:val="3"/>
            <w:shd w:val="clear" w:color="auto" w:fill="auto"/>
            <w:vAlign w:val="center"/>
          </w:tcPr>
          <w:p w:rsidR="00286C54" w:rsidRPr="00331C9A" w:rsidRDefault="007F1EEA" w:rsidP="00EA4BD5">
            <w:pPr>
              <w:spacing w:after="0" w:line="240" w:lineRule="auto"/>
              <w:rPr>
                <w:rFonts w:ascii="Times New Roman" w:hAnsi="Times New Roman" w:cs="Times New Roman"/>
              </w:rPr>
            </w:pPr>
            <w:r w:rsidRPr="00331C9A">
              <w:rPr>
                <w:rFonts w:ascii="Times New Roman" w:hAnsi="Times New Roman" w:cs="Times New Roman"/>
              </w:rPr>
              <w:t>ankiety, sprawozdania</w:t>
            </w:r>
          </w:p>
        </w:tc>
      </w:tr>
      <w:tr w:rsidR="005A4BE0" w:rsidTr="00EA4BD5">
        <w:tc>
          <w:tcPr>
            <w:tcW w:w="839" w:type="dxa"/>
            <w:shd w:val="clear" w:color="auto" w:fill="auto"/>
            <w:vAlign w:val="center"/>
          </w:tcPr>
          <w:p w:rsidR="005A4BE0" w:rsidRPr="00331C9A" w:rsidRDefault="005A4BE0">
            <w:pPr>
              <w:spacing w:after="0" w:line="240" w:lineRule="auto"/>
              <w:rPr>
                <w:rFonts w:ascii="Times New Roman" w:hAnsi="Times New Roman" w:cs="Times New Roman"/>
              </w:rPr>
            </w:pPr>
            <w:r w:rsidRPr="00331C9A">
              <w:rPr>
                <w:rFonts w:ascii="Times New Roman" w:hAnsi="Times New Roman" w:cs="Times New Roman"/>
              </w:rPr>
              <w:t>w.r. 10</w:t>
            </w:r>
          </w:p>
        </w:tc>
        <w:tc>
          <w:tcPr>
            <w:tcW w:w="7443" w:type="dxa"/>
            <w:gridSpan w:val="3"/>
            <w:shd w:val="clear" w:color="auto" w:fill="auto"/>
            <w:vAlign w:val="center"/>
          </w:tcPr>
          <w:p w:rsidR="005A4BE0" w:rsidRPr="00331C9A" w:rsidRDefault="005A4BE0">
            <w:pPr>
              <w:spacing w:after="0" w:line="240" w:lineRule="auto"/>
              <w:rPr>
                <w:rFonts w:ascii="Times New Roman" w:hAnsi="Times New Roman" w:cs="Times New Roman"/>
              </w:rPr>
            </w:pPr>
            <w:r w:rsidRPr="00331C9A">
              <w:rPr>
                <w:rFonts w:ascii="Times New Roman" w:hAnsi="Times New Roman" w:cs="Times New Roman"/>
              </w:rPr>
              <w:t>Wzrost liczby osób odwiedzających zabytki i obiekty</w:t>
            </w:r>
          </w:p>
        </w:tc>
        <w:tc>
          <w:tcPr>
            <w:tcW w:w="1216" w:type="dxa"/>
            <w:shd w:val="clear" w:color="auto" w:fill="auto"/>
            <w:vAlign w:val="center"/>
          </w:tcPr>
          <w:p w:rsidR="005A4BE0" w:rsidRPr="00331C9A" w:rsidRDefault="005A4BE0" w:rsidP="00EA4BD5">
            <w:pPr>
              <w:spacing w:after="0" w:line="240" w:lineRule="auto"/>
              <w:rPr>
                <w:rFonts w:ascii="Times New Roman" w:hAnsi="Times New Roman" w:cs="Times New Roman"/>
              </w:rPr>
            </w:pPr>
            <w:r w:rsidRPr="00331C9A">
              <w:rPr>
                <w:rFonts w:ascii="Times New Roman" w:hAnsi="Times New Roman" w:cs="Times New Roman"/>
              </w:rPr>
              <w:t>osoba</w:t>
            </w:r>
          </w:p>
        </w:tc>
        <w:tc>
          <w:tcPr>
            <w:tcW w:w="1332" w:type="dxa"/>
            <w:shd w:val="clear" w:color="auto" w:fill="auto"/>
            <w:vAlign w:val="center"/>
          </w:tcPr>
          <w:p w:rsidR="005A4BE0" w:rsidRPr="00331C9A" w:rsidRDefault="005A4BE0" w:rsidP="00EA4BD5">
            <w:pPr>
              <w:spacing w:after="0" w:line="240" w:lineRule="auto"/>
              <w:rPr>
                <w:rFonts w:ascii="Times New Roman" w:hAnsi="Times New Roman" w:cs="Times New Roman"/>
              </w:rPr>
            </w:pPr>
            <w:r w:rsidRPr="00331C9A">
              <w:rPr>
                <w:rFonts w:ascii="Times New Roman" w:hAnsi="Times New Roman" w:cs="Times New Roman"/>
              </w:rPr>
              <w:t>stan przed realizacją</w:t>
            </w:r>
          </w:p>
        </w:tc>
        <w:tc>
          <w:tcPr>
            <w:tcW w:w="1490" w:type="dxa"/>
            <w:shd w:val="clear" w:color="auto" w:fill="auto"/>
            <w:vAlign w:val="center"/>
          </w:tcPr>
          <w:p w:rsidR="005A4BE0" w:rsidRPr="00331C9A" w:rsidRDefault="005A4BE0" w:rsidP="00EA4BD5">
            <w:pPr>
              <w:spacing w:after="0" w:line="240" w:lineRule="auto"/>
              <w:rPr>
                <w:rFonts w:ascii="Times New Roman" w:hAnsi="Times New Roman" w:cs="Times New Roman"/>
              </w:rPr>
            </w:pPr>
            <w:r w:rsidRPr="00331C9A">
              <w:rPr>
                <w:rFonts w:ascii="Times New Roman" w:hAnsi="Times New Roman" w:cs="Times New Roman"/>
              </w:rPr>
              <w:t>+10</w:t>
            </w:r>
          </w:p>
        </w:tc>
        <w:tc>
          <w:tcPr>
            <w:tcW w:w="3244" w:type="dxa"/>
            <w:gridSpan w:val="3"/>
            <w:shd w:val="clear" w:color="auto" w:fill="auto"/>
            <w:vAlign w:val="center"/>
          </w:tcPr>
          <w:p w:rsidR="005A4BE0" w:rsidRPr="00331C9A" w:rsidRDefault="005A4BE0" w:rsidP="00EA4BD5">
            <w:pPr>
              <w:spacing w:after="0" w:line="240" w:lineRule="auto"/>
              <w:rPr>
                <w:rFonts w:ascii="Times New Roman" w:hAnsi="Times New Roman" w:cs="Times New Roman"/>
              </w:rPr>
            </w:pPr>
            <w:r w:rsidRPr="00331C9A">
              <w:rPr>
                <w:rFonts w:ascii="Times New Roman" w:hAnsi="Times New Roman" w:cs="Times New Roman"/>
              </w:rPr>
              <w:t>ankiety, sprawozdania</w:t>
            </w:r>
          </w:p>
        </w:tc>
      </w:tr>
      <w:tr w:rsidR="00286C54" w:rsidTr="00EA4BD5">
        <w:tc>
          <w:tcPr>
            <w:tcW w:w="839"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w.r. 12</w:t>
            </w:r>
          </w:p>
        </w:tc>
        <w:tc>
          <w:tcPr>
            <w:tcW w:w="7443" w:type="dxa"/>
            <w:gridSpan w:val="3"/>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Liczba osób korzystających z nowej lub zmodernizowanej infrastruktury …</w:t>
            </w:r>
          </w:p>
        </w:tc>
        <w:tc>
          <w:tcPr>
            <w:tcW w:w="1216" w:type="dxa"/>
            <w:shd w:val="clear" w:color="auto" w:fill="auto"/>
            <w:vAlign w:val="center"/>
          </w:tcPr>
          <w:p w:rsidR="00286C54" w:rsidRDefault="007F1EEA" w:rsidP="00EA4BD5">
            <w:pPr>
              <w:spacing w:after="0" w:line="240" w:lineRule="auto"/>
              <w:rPr>
                <w:rFonts w:ascii="Times New Roman" w:hAnsi="Times New Roman" w:cs="Times New Roman"/>
              </w:rPr>
            </w:pPr>
            <w:r>
              <w:rPr>
                <w:rFonts w:ascii="Times New Roman" w:hAnsi="Times New Roman" w:cs="Times New Roman"/>
              </w:rPr>
              <w:t>osoba</w:t>
            </w:r>
          </w:p>
        </w:tc>
        <w:tc>
          <w:tcPr>
            <w:tcW w:w="1332" w:type="dxa"/>
            <w:shd w:val="clear" w:color="auto" w:fill="auto"/>
            <w:vAlign w:val="center"/>
          </w:tcPr>
          <w:p w:rsidR="00286C54" w:rsidRDefault="007F1EEA" w:rsidP="00EA4BD5">
            <w:pPr>
              <w:spacing w:after="0" w:line="240" w:lineRule="auto"/>
              <w:rPr>
                <w:rFonts w:ascii="Times New Roman" w:hAnsi="Times New Roman" w:cs="Times New Roman"/>
              </w:rPr>
            </w:pPr>
            <w:r>
              <w:rPr>
                <w:rFonts w:ascii="Times New Roman" w:hAnsi="Times New Roman" w:cs="Times New Roman"/>
              </w:rPr>
              <w:t>0</w:t>
            </w:r>
          </w:p>
        </w:tc>
        <w:tc>
          <w:tcPr>
            <w:tcW w:w="1490" w:type="dxa"/>
            <w:shd w:val="clear" w:color="auto" w:fill="auto"/>
            <w:vAlign w:val="center"/>
          </w:tcPr>
          <w:p w:rsidR="00286C54" w:rsidRDefault="007F1EEA" w:rsidP="00EA4BD5">
            <w:pPr>
              <w:spacing w:after="0" w:line="240" w:lineRule="auto"/>
              <w:rPr>
                <w:rFonts w:ascii="Times New Roman" w:hAnsi="Times New Roman" w:cs="Times New Roman"/>
              </w:rPr>
            </w:pPr>
            <w:r>
              <w:rPr>
                <w:rFonts w:ascii="Times New Roman" w:hAnsi="Times New Roman" w:cs="Times New Roman"/>
              </w:rPr>
              <w:t>40</w:t>
            </w:r>
          </w:p>
        </w:tc>
        <w:tc>
          <w:tcPr>
            <w:tcW w:w="3244" w:type="dxa"/>
            <w:gridSpan w:val="3"/>
            <w:shd w:val="clear" w:color="auto" w:fill="auto"/>
            <w:vAlign w:val="center"/>
          </w:tcPr>
          <w:p w:rsidR="00286C54" w:rsidRDefault="007F1EEA" w:rsidP="00EA4BD5">
            <w:pPr>
              <w:spacing w:after="0" w:line="240" w:lineRule="auto"/>
              <w:rPr>
                <w:rFonts w:ascii="Times New Roman" w:hAnsi="Times New Roman" w:cs="Times New Roman"/>
              </w:rPr>
            </w:pPr>
            <w:r>
              <w:rPr>
                <w:rFonts w:ascii="Times New Roman" w:hAnsi="Times New Roman" w:cs="Times New Roman"/>
              </w:rPr>
              <w:t>ankiety, sprawozdania</w:t>
            </w:r>
          </w:p>
        </w:tc>
      </w:tr>
      <w:tr w:rsidR="00286C54" w:rsidTr="009335B7">
        <w:trPr>
          <w:trHeight w:val="70"/>
        </w:trPr>
        <w:tc>
          <w:tcPr>
            <w:tcW w:w="4484" w:type="dxa"/>
            <w:gridSpan w:val="2"/>
            <w:vMerge w:val="restart"/>
            <w:shd w:val="clear" w:color="auto" w:fill="F7CAAC" w:themeFill="accent2" w:themeFillTint="66"/>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Przedsięwzięcia</w:t>
            </w:r>
          </w:p>
        </w:tc>
        <w:tc>
          <w:tcPr>
            <w:tcW w:w="1792" w:type="dxa"/>
            <w:vMerge w:val="restart"/>
            <w:shd w:val="clear" w:color="auto" w:fill="F7CAAC" w:themeFill="accent2" w:themeFillTint="66"/>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Grupy docelowe</w:t>
            </w:r>
          </w:p>
        </w:tc>
        <w:tc>
          <w:tcPr>
            <w:tcW w:w="2006" w:type="dxa"/>
            <w:vMerge w:val="restart"/>
            <w:shd w:val="clear" w:color="auto" w:fill="F7CAAC" w:themeFill="accent2" w:themeFillTint="66"/>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Sposób realizacji (konkurs, projekt grantowy, operacja własna, projekt współpracy, aktywizacja)</w:t>
            </w:r>
          </w:p>
        </w:tc>
        <w:tc>
          <w:tcPr>
            <w:tcW w:w="7282" w:type="dxa"/>
            <w:gridSpan w:val="6"/>
            <w:shd w:val="clear" w:color="auto" w:fill="F7CAAC" w:themeFill="accent2" w:themeFillTint="66"/>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Wskaźniki produktu</w:t>
            </w:r>
          </w:p>
        </w:tc>
      </w:tr>
      <w:tr w:rsidR="00286C54" w:rsidTr="002E5FF5">
        <w:trPr>
          <w:trHeight w:val="248"/>
        </w:trPr>
        <w:tc>
          <w:tcPr>
            <w:tcW w:w="4484" w:type="dxa"/>
            <w:gridSpan w:val="2"/>
            <w:vMerge/>
            <w:shd w:val="clear" w:color="auto" w:fill="F7CAAC" w:themeFill="accent2" w:themeFillTint="66"/>
            <w:vAlign w:val="center"/>
          </w:tcPr>
          <w:p w:rsidR="00286C54" w:rsidRDefault="00286C54">
            <w:pPr>
              <w:spacing w:after="0" w:line="240" w:lineRule="auto"/>
              <w:jc w:val="center"/>
              <w:rPr>
                <w:rFonts w:ascii="Times New Roman" w:hAnsi="Times New Roman" w:cs="Times New Roman"/>
              </w:rPr>
            </w:pPr>
          </w:p>
        </w:tc>
        <w:tc>
          <w:tcPr>
            <w:tcW w:w="1792" w:type="dxa"/>
            <w:vMerge/>
            <w:shd w:val="clear" w:color="auto" w:fill="F7CAAC" w:themeFill="accent2" w:themeFillTint="66"/>
            <w:vAlign w:val="center"/>
          </w:tcPr>
          <w:p w:rsidR="00286C54" w:rsidRDefault="00286C54">
            <w:pPr>
              <w:spacing w:after="0" w:line="240" w:lineRule="auto"/>
              <w:jc w:val="center"/>
              <w:rPr>
                <w:rFonts w:ascii="Times New Roman" w:hAnsi="Times New Roman" w:cs="Times New Roman"/>
              </w:rPr>
            </w:pPr>
          </w:p>
        </w:tc>
        <w:tc>
          <w:tcPr>
            <w:tcW w:w="2006" w:type="dxa"/>
            <w:vMerge/>
            <w:shd w:val="clear" w:color="auto" w:fill="F7CAAC" w:themeFill="accent2" w:themeFillTint="66"/>
            <w:vAlign w:val="center"/>
          </w:tcPr>
          <w:p w:rsidR="00286C54" w:rsidRDefault="00286C54">
            <w:pPr>
              <w:spacing w:after="0" w:line="240" w:lineRule="auto"/>
              <w:jc w:val="center"/>
              <w:rPr>
                <w:rFonts w:ascii="Times New Roman" w:hAnsi="Times New Roman" w:cs="Times New Roman"/>
              </w:rPr>
            </w:pPr>
          </w:p>
        </w:tc>
        <w:tc>
          <w:tcPr>
            <w:tcW w:w="1216" w:type="dxa"/>
            <w:vMerge w:val="restart"/>
            <w:shd w:val="clear" w:color="auto" w:fill="F7CAAC" w:themeFill="accent2" w:themeFillTint="66"/>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nazwa</w:t>
            </w:r>
          </w:p>
        </w:tc>
        <w:tc>
          <w:tcPr>
            <w:tcW w:w="1332" w:type="dxa"/>
            <w:vMerge w:val="restart"/>
            <w:shd w:val="clear" w:color="auto" w:fill="F7CAAC" w:themeFill="accent2" w:themeFillTint="66"/>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Jednostka miary</w:t>
            </w:r>
          </w:p>
        </w:tc>
        <w:tc>
          <w:tcPr>
            <w:tcW w:w="2621" w:type="dxa"/>
            <w:gridSpan w:val="3"/>
            <w:shd w:val="clear" w:color="auto" w:fill="F7CAAC" w:themeFill="accent2" w:themeFillTint="66"/>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wartość</w:t>
            </w:r>
          </w:p>
        </w:tc>
        <w:tc>
          <w:tcPr>
            <w:tcW w:w="2113" w:type="dxa"/>
            <w:vMerge w:val="restart"/>
            <w:shd w:val="clear" w:color="auto" w:fill="F7CAAC" w:themeFill="accent2" w:themeFillTint="66"/>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Źródło danych</w:t>
            </w:r>
          </w:p>
          <w:p w:rsidR="00286C54" w:rsidRDefault="007F1EEA">
            <w:pPr>
              <w:spacing w:after="0" w:line="240" w:lineRule="auto"/>
              <w:jc w:val="center"/>
              <w:rPr>
                <w:rFonts w:ascii="Times New Roman" w:hAnsi="Times New Roman" w:cs="Times New Roman"/>
              </w:rPr>
            </w:pPr>
            <w:r>
              <w:rPr>
                <w:rFonts w:ascii="Times New Roman" w:hAnsi="Times New Roman" w:cs="Times New Roman"/>
              </w:rPr>
              <w:t>/sposób pomiaru</w:t>
            </w:r>
          </w:p>
        </w:tc>
      </w:tr>
      <w:tr w:rsidR="00286C54" w:rsidTr="002E5FF5">
        <w:trPr>
          <w:trHeight w:val="247"/>
        </w:trPr>
        <w:tc>
          <w:tcPr>
            <w:tcW w:w="4484" w:type="dxa"/>
            <w:gridSpan w:val="2"/>
            <w:vMerge/>
            <w:shd w:val="clear" w:color="auto" w:fill="F7CAAC" w:themeFill="accent2" w:themeFillTint="66"/>
            <w:vAlign w:val="center"/>
          </w:tcPr>
          <w:p w:rsidR="00286C54" w:rsidRDefault="00286C54">
            <w:pPr>
              <w:spacing w:after="0" w:line="240" w:lineRule="auto"/>
              <w:jc w:val="center"/>
              <w:rPr>
                <w:rFonts w:ascii="Times New Roman" w:hAnsi="Times New Roman" w:cs="Times New Roman"/>
              </w:rPr>
            </w:pPr>
          </w:p>
        </w:tc>
        <w:tc>
          <w:tcPr>
            <w:tcW w:w="1792" w:type="dxa"/>
            <w:vMerge/>
            <w:shd w:val="clear" w:color="auto" w:fill="F7CAAC" w:themeFill="accent2" w:themeFillTint="66"/>
            <w:vAlign w:val="center"/>
          </w:tcPr>
          <w:p w:rsidR="00286C54" w:rsidRDefault="00286C54">
            <w:pPr>
              <w:spacing w:after="0" w:line="240" w:lineRule="auto"/>
              <w:jc w:val="center"/>
              <w:rPr>
                <w:rFonts w:ascii="Times New Roman" w:hAnsi="Times New Roman" w:cs="Times New Roman"/>
              </w:rPr>
            </w:pPr>
          </w:p>
        </w:tc>
        <w:tc>
          <w:tcPr>
            <w:tcW w:w="2006" w:type="dxa"/>
            <w:vMerge/>
            <w:shd w:val="clear" w:color="auto" w:fill="F7CAAC" w:themeFill="accent2" w:themeFillTint="66"/>
            <w:vAlign w:val="center"/>
          </w:tcPr>
          <w:p w:rsidR="00286C54" w:rsidRDefault="00286C54">
            <w:pPr>
              <w:spacing w:after="0" w:line="240" w:lineRule="auto"/>
              <w:jc w:val="center"/>
              <w:rPr>
                <w:rFonts w:ascii="Times New Roman" w:hAnsi="Times New Roman" w:cs="Times New Roman"/>
              </w:rPr>
            </w:pPr>
          </w:p>
        </w:tc>
        <w:tc>
          <w:tcPr>
            <w:tcW w:w="1216" w:type="dxa"/>
            <w:vMerge/>
            <w:shd w:val="clear" w:color="auto" w:fill="F7CAAC" w:themeFill="accent2" w:themeFillTint="66"/>
            <w:vAlign w:val="center"/>
          </w:tcPr>
          <w:p w:rsidR="00286C54" w:rsidRDefault="00286C54">
            <w:pPr>
              <w:spacing w:after="0" w:line="240" w:lineRule="auto"/>
              <w:jc w:val="center"/>
              <w:rPr>
                <w:rFonts w:ascii="Times New Roman" w:hAnsi="Times New Roman" w:cs="Times New Roman"/>
              </w:rPr>
            </w:pPr>
          </w:p>
        </w:tc>
        <w:tc>
          <w:tcPr>
            <w:tcW w:w="1332" w:type="dxa"/>
            <w:vMerge/>
            <w:shd w:val="clear" w:color="auto" w:fill="F7CAAC" w:themeFill="accent2" w:themeFillTint="66"/>
            <w:vAlign w:val="center"/>
          </w:tcPr>
          <w:p w:rsidR="00286C54" w:rsidRDefault="00286C54">
            <w:pPr>
              <w:spacing w:after="0" w:line="240" w:lineRule="auto"/>
              <w:jc w:val="center"/>
              <w:rPr>
                <w:rFonts w:ascii="Times New Roman" w:hAnsi="Times New Roman" w:cs="Times New Roman"/>
              </w:rPr>
            </w:pPr>
          </w:p>
        </w:tc>
        <w:tc>
          <w:tcPr>
            <w:tcW w:w="1490" w:type="dxa"/>
            <w:shd w:val="clear" w:color="auto" w:fill="F7CAAC" w:themeFill="accent2" w:themeFillTint="66"/>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początkowa 2014 r.</w:t>
            </w:r>
          </w:p>
        </w:tc>
        <w:tc>
          <w:tcPr>
            <w:tcW w:w="1131" w:type="dxa"/>
            <w:gridSpan w:val="2"/>
            <w:shd w:val="clear" w:color="auto" w:fill="F7CAAC" w:themeFill="accent2" w:themeFillTint="66"/>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końcowa 2023 r.</w:t>
            </w:r>
          </w:p>
        </w:tc>
        <w:tc>
          <w:tcPr>
            <w:tcW w:w="2113" w:type="dxa"/>
            <w:vMerge/>
            <w:shd w:val="clear" w:color="auto" w:fill="F7CAAC" w:themeFill="accent2" w:themeFillTint="66"/>
            <w:vAlign w:val="center"/>
          </w:tcPr>
          <w:p w:rsidR="00286C54" w:rsidRDefault="00286C54">
            <w:pPr>
              <w:spacing w:after="0" w:line="240" w:lineRule="auto"/>
              <w:rPr>
                <w:rFonts w:ascii="Times New Roman" w:hAnsi="Times New Roman" w:cs="Times New Roman"/>
              </w:rPr>
            </w:pPr>
          </w:p>
        </w:tc>
      </w:tr>
      <w:tr w:rsidR="00286C54" w:rsidTr="00EA4BD5">
        <w:trPr>
          <w:trHeight w:val="433"/>
        </w:trPr>
        <w:tc>
          <w:tcPr>
            <w:tcW w:w="839" w:type="dxa"/>
            <w:vMerge w:val="restart"/>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3.1.</w:t>
            </w:r>
          </w:p>
        </w:tc>
        <w:tc>
          <w:tcPr>
            <w:tcW w:w="3645" w:type="dxa"/>
            <w:vMerge w:val="restart"/>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3.1.1</w:t>
            </w:r>
            <w:r>
              <w:rPr>
                <w:rFonts w:ascii="Times New Roman" w:hAnsi="Times New Roman" w:cs="Times New Roman"/>
                <w:color w:val="FF0000"/>
              </w:rPr>
              <w:t xml:space="preserve"> </w:t>
            </w:r>
            <w:r>
              <w:rPr>
                <w:rFonts w:ascii="Times New Roman" w:hAnsi="Times New Roman" w:cs="Times New Roman"/>
              </w:rPr>
              <w:t>rozwój ogólnodostępnej …</w:t>
            </w:r>
          </w:p>
        </w:tc>
        <w:tc>
          <w:tcPr>
            <w:tcW w:w="1792" w:type="dxa"/>
            <w:vMerge w:val="restart"/>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 xml:space="preserve">wszystkie założone w LSR grupy docelowe </w:t>
            </w:r>
          </w:p>
          <w:p w:rsidR="00286C54" w:rsidRDefault="007F1EEA">
            <w:pPr>
              <w:spacing w:after="0" w:line="240" w:lineRule="auto"/>
              <w:rPr>
                <w:rFonts w:ascii="Times New Roman" w:hAnsi="Times New Roman" w:cs="Times New Roman"/>
              </w:rPr>
            </w:pPr>
            <w:r>
              <w:rPr>
                <w:rFonts w:ascii="Times New Roman" w:hAnsi="Times New Roman" w:cs="Times New Roman"/>
              </w:rPr>
              <w:t>(w tym defaworyzowane)</w:t>
            </w:r>
          </w:p>
        </w:tc>
        <w:tc>
          <w:tcPr>
            <w:tcW w:w="2006" w:type="dxa"/>
            <w:vMerge w:val="restart"/>
            <w:shd w:val="clear" w:color="auto" w:fill="auto"/>
            <w:vAlign w:val="center"/>
          </w:tcPr>
          <w:p w:rsidR="00286C54" w:rsidRPr="00A42111" w:rsidRDefault="007F1EEA">
            <w:pPr>
              <w:spacing w:after="0" w:line="240" w:lineRule="auto"/>
              <w:rPr>
                <w:rFonts w:ascii="Times New Roman" w:hAnsi="Times New Roman" w:cs="Times New Roman"/>
              </w:rPr>
            </w:pPr>
            <w:r w:rsidRPr="00A42111">
              <w:rPr>
                <w:rFonts w:ascii="Times New Roman" w:hAnsi="Times New Roman" w:cs="Times New Roman"/>
              </w:rPr>
              <w:t>realizacja LSR, projekt grantowy, operacje własne</w:t>
            </w:r>
          </w:p>
        </w:tc>
        <w:tc>
          <w:tcPr>
            <w:tcW w:w="1216" w:type="dxa"/>
            <w:shd w:val="clear" w:color="auto" w:fill="auto"/>
            <w:vAlign w:val="center"/>
          </w:tcPr>
          <w:p w:rsidR="00286C54" w:rsidRPr="00A42111" w:rsidRDefault="007F1EEA" w:rsidP="00EA4BD5">
            <w:pPr>
              <w:spacing w:after="0" w:line="240" w:lineRule="auto"/>
              <w:rPr>
                <w:rFonts w:ascii="Times New Roman" w:hAnsi="Times New Roman" w:cs="Times New Roman"/>
              </w:rPr>
            </w:pPr>
            <w:r w:rsidRPr="00A42111">
              <w:rPr>
                <w:rFonts w:ascii="Times New Roman" w:hAnsi="Times New Roman" w:cs="Times New Roman"/>
              </w:rPr>
              <w:t>w.p. 8</w:t>
            </w:r>
          </w:p>
        </w:tc>
        <w:tc>
          <w:tcPr>
            <w:tcW w:w="1332" w:type="dxa"/>
            <w:shd w:val="clear" w:color="auto" w:fill="auto"/>
            <w:vAlign w:val="center"/>
          </w:tcPr>
          <w:p w:rsidR="00286C54" w:rsidRPr="00A42111" w:rsidRDefault="007F1EEA" w:rsidP="00EA4BD5">
            <w:pPr>
              <w:spacing w:after="0" w:line="240" w:lineRule="auto"/>
              <w:rPr>
                <w:rFonts w:ascii="Times New Roman" w:hAnsi="Times New Roman" w:cs="Times New Roman"/>
              </w:rPr>
            </w:pPr>
            <w:r w:rsidRPr="00A42111">
              <w:rPr>
                <w:rFonts w:ascii="Times New Roman" w:hAnsi="Times New Roman" w:cs="Times New Roman"/>
              </w:rPr>
              <w:t>sztuka</w:t>
            </w:r>
          </w:p>
        </w:tc>
        <w:tc>
          <w:tcPr>
            <w:tcW w:w="1490" w:type="dxa"/>
            <w:shd w:val="clear" w:color="auto" w:fill="auto"/>
            <w:vAlign w:val="center"/>
          </w:tcPr>
          <w:p w:rsidR="00286C54" w:rsidRPr="00A42111" w:rsidRDefault="007F1EEA" w:rsidP="00EA4BD5">
            <w:pPr>
              <w:spacing w:after="0" w:line="240" w:lineRule="auto"/>
              <w:jc w:val="center"/>
              <w:rPr>
                <w:rFonts w:ascii="Times New Roman" w:hAnsi="Times New Roman" w:cs="Times New Roman"/>
              </w:rPr>
            </w:pPr>
            <w:r w:rsidRPr="00A42111">
              <w:rPr>
                <w:rFonts w:ascii="Times New Roman" w:hAnsi="Times New Roman" w:cs="Times New Roman"/>
              </w:rPr>
              <w:t>0</w:t>
            </w:r>
          </w:p>
        </w:tc>
        <w:tc>
          <w:tcPr>
            <w:tcW w:w="1131" w:type="dxa"/>
            <w:gridSpan w:val="2"/>
            <w:shd w:val="clear" w:color="auto" w:fill="auto"/>
            <w:vAlign w:val="center"/>
          </w:tcPr>
          <w:p w:rsidR="00286C54" w:rsidRPr="00331C9A" w:rsidRDefault="00184EC4" w:rsidP="00EA4BD5">
            <w:pPr>
              <w:spacing w:after="0" w:line="240" w:lineRule="auto"/>
              <w:jc w:val="center"/>
              <w:rPr>
                <w:rFonts w:ascii="Times New Roman" w:hAnsi="Times New Roman" w:cs="Times New Roman"/>
              </w:rPr>
            </w:pPr>
            <w:r w:rsidRPr="00331C9A">
              <w:rPr>
                <w:rFonts w:ascii="Times New Roman" w:hAnsi="Times New Roman" w:cs="Times New Roman"/>
              </w:rPr>
              <w:t>2</w:t>
            </w:r>
          </w:p>
        </w:tc>
        <w:tc>
          <w:tcPr>
            <w:tcW w:w="2113" w:type="dxa"/>
            <w:vMerge w:val="restart"/>
            <w:shd w:val="clear" w:color="auto" w:fill="auto"/>
            <w:vAlign w:val="center"/>
          </w:tcPr>
          <w:p w:rsidR="00286C54" w:rsidRDefault="007F1EEA" w:rsidP="00EA4BD5">
            <w:pPr>
              <w:spacing w:after="0" w:line="240" w:lineRule="auto"/>
            </w:pPr>
            <w:r>
              <w:rPr>
                <w:rFonts w:ascii="Times New Roman" w:hAnsi="Times New Roman" w:cs="Times New Roman"/>
              </w:rPr>
              <w:t>ankiety, sprawozdania</w:t>
            </w:r>
          </w:p>
        </w:tc>
      </w:tr>
      <w:tr w:rsidR="00286C54" w:rsidTr="00EA4BD5">
        <w:trPr>
          <w:trHeight w:val="425"/>
        </w:trPr>
        <w:tc>
          <w:tcPr>
            <w:tcW w:w="839" w:type="dxa"/>
            <w:vMerge/>
            <w:shd w:val="clear" w:color="auto" w:fill="auto"/>
            <w:vAlign w:val="center"/>
          </w:tcPr>
          <w:p w:rsidR="00286C54" w:rsidRDefault="00286C54">
            <w:pPr>
              <w:spacing w:after="0" w:line="240" w:lineRule="auto"/>
              <w:rPr>
                <w:rFonts w:ascii="Times New Roman" w:hAnsi="Times New Roman" w:cs="Times New Roman"/>
              </w:rPr>
            </w:pPr>
          </w:p>
        </w:tc>
        <w:tc>
          <w:tcPr>
            <w:tcW w:w="3645" w:type="dxa"/>
            <w:vMerge/>
            <w:shd w:val="clear" w:color="auto" w:fill="auto"/>
            <w:vAlign w:val="center"/>
          </w:tcPr>
          <w:p w:rsidR="00286C54" w:rsidRDefault="00286C54">
            <w:pPr>
              <w:spacing w:after="0" w:line="240" w:lineRule="auto"/>
              <w:rPr>
                <w:rFonts w:ascii="Times New Roman" w:hAnsi="Times New Roman" w:cs="Times New Roman"/>
              </w:rPr>
            </w:pPr>
          </w:p>
        </w:tc>
        <w:tc>
          <w:tcPr>
            <w:tcW w:w="1792" w:type="dxa"/>
            <w:vMerge/>
            <w:shd w:val="clear" w:color="auto" w:fill="auto"/>
            <w:vAlign w:val="center"/>
          </w:tcPr>
          <w:p w:rsidR="00286C54" w:rsidRDefault="00286C54">
            <w:pPr>
              <w:spacing w:after="0" w:line="240" w:lineRule="auto"/>
              <w:rPr>
                <w:rFonts w:ascii="Times New Roman" w:hAnsi="Times New Roman" w:cs="Times New Roman"/>
              </w:rPr>
            </w:pPr>
          </w:p>
        </w:tc>
        <w:tc>
          <w:tcPr>
            <w:tcW w:w="2006" w:type="dxa"/>
            <w:vMerge/>
            <w:shd w:val="clear" w:color="auto" w:fill="auto"/>
            <w:vAlign w:val="center"/>
          </w:tcPr>
          <w:p w:rsidR="00286C54" w:rsidRPr="00A42111" w:rsidRDefault="00286C54">
            <w:pPr>
              <w:spacing w:after="0" w:line="240" w:lineRule="auto"/>
              <w:rPr>
                <w:rFonts w:ascii="Times New Roman" w:hAnsi="Times New Roman" w:cs="Times New Roman"/>
              </w:rPr>
            </w:pPr>
          </w:p>
        </w:tc>
        <w:tc>
          <w:tcPr>
            <w:tcW w:w="1216" w:type="dxa"/>
            <w:shd w:val="clear" w:color="auto" w:fill="auto"/>
            <w:vAlign w:val="center"/>
          </w:tcPr>
          <w:p w:rsidR="00286C54" w:rsidRPr="00A42111" w:rsidRDefault="007F1EEA" w:rsidP="00EA4BD5">
            <w:pPr>
              <w:spacing w:after="0" w:line="240" w:lineRule="auto"/>
            </w:pPr>
            <w:r w:rsidRPr="00A42111">
              <w:rPr>
                <w:rFonts w:ascii="Times New Roman" w:hAnsi="Times New Roman" w:cs="Times New Roman"/>
              </w:rPr>
              <w:t>w.p. 17</w:t>
            </w:r>
          </w:p>
        </w:tc>
        <w:tc>
          <w:tcPr>
            <w:tcW w:w="1332" w:type="dxa"/>
            <w:shd w:val="clear" w:color="auto" w:fill="auto"/>
            <w:vAlign w:val="center"/>
          </w:tcPr>
          <w:p w:rsidR="00286C54" w:rsidRPr="00A42111" w:rsidRDefault="007F1EEA" w:rsidP="00EA4BD5">
            <w:pPr>
              <w:spacing w:after="0" w:line="240" w:lineRule="auto"/>
              <w:rPr>
                <w:rFonts w:ascii="Times New Roman" w:hAnsi="Times New Roman" w:cs="Times New Roman"/>
              </w:rPr>
            </w:pPr>
            <w:r w:rsidRPr="00A42111">
              <w:rPr>
                <w:rFonts w:ascii="Times New Roman" w:hAnsi="Times New Roman" w:cs="Times New Roman"/>
              </w:rPr>
              <w:t>sztuka</w:t>
            </w:r>
          </w:p>
        </w:tc>
        <w:tc>
          <w:tcPr>
            <w:tcW w:w="1490" w:type="dxa"/>
            <w:shd w:val="clear" w:color="auto" w:fill="auto"/>
            <w:vAlign w:val="center"/>
          </w:tcPr>
          <w:p w:rsidR="00286C54" w:rsidRPr="00A42111" w:rsidRDefault="007F1EEA" w:rsidP="00EA4BD5">
            <w:pPr>
              <w:spacing w:after="0" w:line="240" w:lineRule="auto"/>
              <w:jc w:val="center"/>
              <w:rPr>
                <w:rFonts w:ascii="Times New Roman" w:hAnsi="Times New Roman" w:cs="Times New Roman"/>
              </w:rPr>
            </w:pPr>
            <w:r w:rsidRPr="00A42111">
              <w:rPr>
                <w:rFonts w:ascii="Times New Roman" w:hAnsi="Times New Roman" w:cs="Times New Roman"/>
              </w:rPr>
              <w:t>0</w:t>
            </w:r>
          </w:p>
        </w:tc>
        <w:tc>
          <w:tcPr>
            <w:tcW w:w="1131" w:type="dxa"/>
            <w:gridSpan w:val="2"/>
            <w:shd w:val="clear" w:color="auto" w:fill="auto"/>
            <w:vAlign w:val="center"/>
          </w:tcPr>
          <w:p w:rsidR="00286C54" w:rsidRPr="00331C9A" w:rsidRDefault="009335B7" w:rsidP="00EA4BD5">
            <w:pPr>
              <w:spacing w:after="0" w:line="240" w:lineRule="auto"/>
              <w:jc w:val="center"/>
              <w:rPr>
                <w:rFonts w:ascii="Times New Roman" w:hAnsi="Times New Roman" w:cs="Times New Roman"/>
              </w:rPr>
            </w:pPr>
            <w:r w:rsidRPr="00331C9A">
              <w:rPr>
                <w:rFonts w:ascii="Times New Roman" w:hAnsi="Times New Roman" w:cs="Times New Roman"/>
              </w:rPr>
              <w:t>2</w:t>
            </w:r>
          </w:p>
        </w:tc>
        <w:tc>
          <w:tcPr>
            <w:tcW w:w="2113" w:type="dxa"/>
            <w:vMerge/>
            <w:shd w:val="clear" w:color="auto" w:fill="auto"/>
            <w:vAlign w:val="center"/>
          </w:tcPr>
          <w:p w:rsidR="00286C54" w:rsidRDefault="00286C54" w:rsidP="00EA4BD5">
            <w:pPr>
              <w:spacing w:after="0" w:line="240" w:lineRule="auto"/>
              <w:rPr>
                <w:rFonts w:ascii="Times New Roman" w:hAnsi="Times New Roman" w:cs="Times New Roman"/>
              </w:rPr>
            </w:pPr>
          </w:p>
        </w:tc>
      </w:tr>
      <w:tr w:rsidR="00286C54" w:rsidTr="00EA4BD5">
        <w:trPr>
          <w:trHeight w:val="417"/>
        </w:trPr>
        <w:tc>
          <w:tcPr>
            <w:tcW w:w="839" w:type="dxa"/>
            <w:vMerge w:val="restart"/>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3.2.</w:t>
            </w:r>
          </w:p>
        </w:tc>
        <w:tc>
          <w:tcPr>
            <w:tcW w:w="3645" w:type="dxa"/>
            <w:vMerge w:val="restart"/>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3.2.1 budowa i przebudowa publicznych...</w:t>
            </w:r>
          </w:p>
        </w:tc>
        <w:tc>
          <w:tcPr>
            <w:tcW w:w="1792" w:type="dxa"/>
            <w:vMerge/>
            <w:shd w:val="clear" w:color="auto" w:fill="auto"/>
            <w:vAlign w:val="center"/>
          </w:tcPr>
          <w:p w:rsidR="00286C54" w:rsidRDefault="00286C54">
            <w:pPr>
              <w:spacing w:after="0" w:line="240" w:lineRule="auto"/>
              <w:rPr>
                <w:rFonts w:ascii="Times New Roman" w:hAnsi="Times New Roman" w:cs="Times New Roman"/>
              </w:rPr>
            </w:pPr>
          </w:p>
        </w:tc>
        <w:tc>
          <w:tcPr>
            <w:tcW w:w="2006" w:type="dxa"/>
            <w:vMerge w:val="restart"/>
            <w:shd w:val="clear" w:color="auto" w:fill="auto"/>
            <w:vAlign w:val="center"/>
          </w:tcPr>
          <w:p w:rsidR="00286C54" w:rsidRPr="00A42111" w:rsidRDefault="007F1EEA">
            <w:pPr>
              <w:spacing w:after="0" w:line="240" w:lineRule="auto"/>
              <w:rPr>
                <w:rFonts w:ascii="Times New Roman" w:hAnsi="Times New Roman" w:cs="Times New Roman"/>
              </w:rPr>
            </w:pPr>
            <w:r w:rsidRPr="00A42111">
              <w:rPr>
                <w:rFonts w:ascii="Times New Roman" w:hAnsi="Times New Roman" w:cs="Times New Roman"/>
              </w:rPr>
              <w:t>realizacja LSR, projekt grantowy, operacje własne</w:t>
            </w:r>
          </w:p>
        </w:tc>
        <w:tc>
          <w:tcPr>
            <w:tcW w:w="1216" w:type="dxa"/>
            <w:shd w:val="clear" w:color="auto" w:fill="auto"/>
            <w:vAlign w:val="center"/>
          </w:tcPr>
          <w:p w:rsidR="00286C54" w:rsidRPr="00A42111" w:rsidRDefault="007F1EEA" w:rsidP="00EA4BD5">
            <w:pPr>
              <w:spacing w:after="0" w:line="240" w:lineRule="auto"/>
              <w:rPr>
                <w:rFonts w:ascii="Times New Roman" w:hAnsi="Times New Roman" w:cs="Times New Roman"/>
              </w:rPr>
            </w:pPr>
            <w:r w:rsidRPr="00A42111">
              <w:rPr>
                <w:rFonts w:ascii="Times New Roman" w:hAnsi="Times New Roman" w:cs="Times New Roman"/>
              </w:rPr>
              <w:t>w.p. 16</w:t>
            </w:r>
          </w:p>
        </w:tc>
        <w:tc>
          <w:tcPr>
            <w:tcW w:w="1332" w:type="dxa"/>
            <w:shd w:val="clear" w:color="auto" w:fill="auto"/>
            <w:vAlign w:val="center"/>
          </w:tcPr>
          <w:p w:rsidR="00286C54" w:rsidRPr="00A42111" w:rsidRDefault="007F1EEA" w:rsidP="00EA4BD5">
            <w:pPr>
              <w:spacing w:after="0" w:line="240" w:lineRule="auto"/>
              <w:rPr>
                <w:rFonts w:ascii="Times New Roman" w:hAnsi="Times New Roman" w:cs="Times New Roman"/>
              </w:rPr>
            </w:pPr>
            <w:r w:rsidRPr="00A42111">
              <w:rPr>
                <w:rFonts w:ascii="Times New Roman" w:hAnsi="Times New Roman" w:cs="Times New Roman"/>
              </w:rPr>
              <w:t>sztuka</w:t>
            </w:r>
          </w:p>
        </w:tc>
        <w:tc>
          <w:tcPr>
            <w:tcW w:w="1490" w:type="dxa"/>
            <w:shd w:val="clear" w:color="auto" w:fill="auto"/>
            <w:vAlign w:val="center"/>
          </w:tcPr>
          <w:p w:rsidR="00286C54" w:rsidRPr="00A42111" w:rsidRDefault="007F1EEA" w:rsidP="00EA4BD5">
            <w:pPr>
              <w:spacing w:after="0" w:line="240" w:lineRule="auto"/>
              <w:jc w:val="center"/>
              <w:rPr>
                <w:rFonts w:ascii="Times New Roman" w:hAnsi="Times New Roman" w:cs="Times New Roman"/>
              </w:rPr>
            </w:pPr>
            <w:r w:rsidRPr="00A42111">
              <w:rPr>
                <w:rFonts w:ascii="Times New Roman" w:hAnsi="Times New Roman" w:cs="Times New Roman"/>
              </w:rPr>
              <w:t>0</w:t>
            </w:r>
          </w:p>
        </w:tc>
        <w:tc>
          <w:tcPr>
            <w:tcW w:w="1131" w:type="dxa"/>
            <w:gridSpan w:val="2"/>
            <w:shd w:val="clear" w:color="auto" w:fill="auto"/>
            <w:vAlign w:val="center"/>
          </w:tcPr>
          <w:p w:rsidR="00286C54" w:rsidRPr="00331C9A" w:rsidRDefault="007F1EEA" w:rsidP="00EA4BD5">
            <w:pPr>
              <w:spacing w:after="0" w:line="240" w:lineRule="auto"/>
              <w:jc w:val="center"/>
              <w:rPr>
                <w:rFonts w:ascii="Times New Roman" w:hAnsi="Times New Roman" w:cs="Times New Roman"/>
              </w:rPr>
            </w:pPr>
            <w:r w:rsidRPr="00331C9A">
              <w:rPr>
                <w:rFonts w:ascii="Times New Roman" w:hAnsi="Times New Roman" w:cs="Times New Roman"/>
              </w:rPr>
              <w:t>1</w:t>
            </w:r>
          </w:p>
        </w:tc>
        <w:tc>
          <w:tcPr>
            <w:tcW w:w="2113" w:type="dxa"/>
            <w:vMerge w:val="restart"/>
            <w:shd w:val="clear" w:color="auto" w:fill="auto"/>
            <w:vAlign w:val="center"/>
          </w:tcPr>
          <w:p w:rsidR="00286C54" w:rsidRDefault="007F1EEA" w:rsidP="00EA4BD5">
            <w:pPr>
              <w:spacing w:after="0" w:line="240" w:lineRule="auto"/>
            </w:pPr>
            <w:r>
              <w:rPr>
                <w:rFonts w:ascii="Times New Roman" w:hAnsi="Times New Roman" w:cs="Times New Roman"/>
              </w:rPr>
              <w:t>ankiety, sprawozdania</w:t>
            </w:r>
          </w:p>
        </w:tc>
      </w:tr>
      <w:tr w:rsidR="00286C54" w:rsidTr="00EA4BD5">
        <w:trPr>
          <w:trHeight w:val="255"/>
        </w:trPr>
        <w:tc>
          <w:tcPr>
            <w:tcW w:w="839" w:type="dxa"/>
            <w:vMerge/>
            <w:shd w:val="clear" w:color="auto" w:fill="auto"/>
            <w:vAlign w:val="center"/>
          </w:tcPr>
          <w:p w:rsidR="00286C54" w:rsidRDefault="00286C54">
            <w:pPr>
              <w:spacing w:after="0" w:line="240" w:lineRule="auto"/>
              <w:rPr>
                <w:rFonts w:ascii="Times New Roman" w:hAnsi="Times New Roman" w:cs="Times New Roman"/>
              </w:rPr>
            </w:pPr>
          </w:p>
        </w:tc>
        <w:tc>
          <w:tcPr>
            <w:tcW w:w="3645" w:type="dxa"/>
            <w:vMerge/>
            <w:shd w:val="clear" w:color="auto" w:fill="auto"/>
            <w:vAlign w:val="center"/>
          </w:tcPr>
          <w:p w:rsidR="00286C54" w:rsidRDefault="00286C54">
            <w:pPr>
              <w:spacing w:after="0" w:line="240" w:lineRule="auto"/>
              <w:rPr>
                <w:rFonts w:ascii="Times New Roman" w:hAnsi="Times New Roman" w:cs="Times New Roman"/>
              </w:rPr>
            </w:pPr>
          </w:p>
        </w:tc>
        <w:tc>
          <w:tcPr>
            <w:tcW w:w="1792" w:type="dxa"/>
            <w:vMerge/>
            <w:shd w:val="clear" w:color="auto" w:fill="auto"/>
            <w:vAlign w:val="center"/>
          </w:tcPr>
          <w:p w:rsidR="00286C54" w:rsidRDefault="00286C54">
            <w:pPr>
              <w:spacing w:after="0" w:line="240" w:lineRule="auto"/>
              <w:rPr>
                <w:rFonts w:ascii="Times New Roman" w:hAnsi="Times New Roman" w:cs="Times New Roman"/>
              </w:rPr>
            </w:pPr>
          </w:p>
        </w:tc>
        <w:tc>
          <w:tcPr>
            <w:tcW w:w="2006" w:type="dxa"/>
            <w:vMerge/>
            <w:shd w:val="clear" w:color="auto" w:fill="auto"/>
            <w:vAlign w:val="center"/>
          </w:tcPr>
          <w:p w:rsidR="00286C54" w:rsidRPr="00A42111" w:rsidRDefault="00286C54">
            <w:pPr>
              <w:spacing w:after="0" w:line="240" w:lineRule="auto"/>
              <w:rPr>
                <w:rFonts w:ascii="Times New Roman" w:hAnsi="Times New Roman" w:cs="Times New Roman"/>
              </w:rPr>
            </w:pPr>
          </w:p>
        </w:tc>
        <w:tc>
          <w:tcPr>
            <w:tcW w:w="1216" w:type="dxa"/>
            <w:shd w:val="clear" w:color="auto" w:fill="auto"/>
            <w:vAlign w:val="center"/>
          </w:tcPr>
          <w:p w:rsidR="00286C54" w:rsidRPr="00DE6E50" w:rsidRDefault="007F1EEA" w:rsidP="00EA4BD5">
            <w:pPr>
              <w:spacing w:after="0" w:line="240" w:lineRule="auto"/>
              <w:rPr>
                <w:rFonts w:ascii="Times New Roman" w:hAnsi="Times New Roman" w:cs="Times New Roman"/>
              </w:rPr>
            </w:pPr>
            <w:r w:rsidRPr="00DE6E50">
              <w:rPr>
                <w:rFonts w:ascii="Times New Roman" w:hAnsi="Times New Roman" w:cs="Times New Roman"/>
              </w:rPr>
              <w:t>w.p. 17</w:t>
            </w:r>
          </w:p>
        </w:tc>
        <w:tc>
          <w:tcPr>
            <w:tcW w:w="1332" w:type="dxa"/>
            <w:shd w:val="clear" w:color="auto" w:fill="auto"/>
            <w:vAlign w:val="center"/>
          </w:tcPr>
          <w:p w:rsidR="00286C54" w:rsidRPr="00DE6E50" w:rsidRDefault="007F1EEA" w:rsidP="00EA4BD5">
            <w:pPr>
              <w:spacing w:after="0" w:line="240" w:lineRule="auto"/>
              <w:rPr>
                <w:rFonts w:ascii="Times New Roman" w:hAnsi="Times New Roman" w:cs="Times New Roman"/>
              </w:rPr>
            </w:pPr>
            <w:r w:rsidRPr="00DE6E50">
              <w:rPr>
                <w:rFonts w:ascii="Times New Roman" w:hAnsi="Times New Roman" w:cs="Times New Roman"/>
              </w:rPr>
              <w:t>sztuka</w:t>
            </w:r>
          </w:p>
        </w:tc>
        <w:tc>
          <w:tcPr>
            <w:tcW w:w="1490" w:type="dxa"/>
            <w:shd w:val="clear" w:color="auto" w:fill="auto"/>
            <w:vAlign w:val="center"/>
          </w:tcPr>
          <w:p w:rsidR="00286C54" w:rsidRPr="00DE6E50" w:rsidRDefault="007F1EEA" w:rsidP="00EA4BD5">
            <w:pPr>
              <w:spacing w:after="0" w:line="240" w:lineRule="auto"/>
              <w:jc w:val="center"/>
              <w:rPr>
                <w:rFonts w:ascii="Times New Roman" w:hAnsi="Times New Roman" w:cs="Times New Roman"/>
              </w:rPr>
            </w:pPr>
            <w:r w:rsidRPr="00DE6E50">
              <w:rPr>
                <w:rFonts w:ascii="Times New Roman" w:hAnsi="Times New Roman" w:cs="Times New Roman"/>
              </w:rPr>
              <w:t>0</w:t>
            </w:r>
          </w:p>
        </w:tc>
        <w:tc>
          <w:tcPr>
            <w:tcW w:w="1131" w:type="dxa"/>
            <w:gridSpan w:val="2"/>
            <w:shd w:val="clear" w:color="auto" w:fill="auto"/>
            <w:vAlign w:val="center"/>
          </w:tcPr>
          <w:p w:rsidR="00286C54" w:rsidRPr="00331C9A" w:rsidRDefault="006711F3" w:rsidP="00EA4BD5">
            <w:pPr>
              <w:spacing w:after="0" w:line="240" w:lineRule="auto"/>
              <w:jc w:val="center"/>
              <w:rPr>
                <w:rFonts w:ascii="Times New Roman" w:hAnsi="Times New Roman" w:cs="Times New Roman"/>
              </w:rPr>
            </w:pPr>
            <w:r w:rsidRPr="00331C9A">
              <w:rPr>
                <w:rFonts w:ascii="Times New Roman" w:hAnsi="Times New Roman" w:cs="Times New Roman"/>
              </w:rPr>
              <w:t>1</w:t>
            </w:r>
          </w:p>
        </w:tc>
        <w:tc>
          <w:tcPr>
            <w:tcW w:w="2113" w:type="dxa"/>
            <w:vMerge/>
            <w:shd w:val="clear" w:color="auto" w:fill="auto"/>
            <w:vAlign w:val="center"/>
          </w:tcPr>
          <w:p w:rsidR="00286C54" w:rsidRDefault="00286C54" w:rsidP="00EA4BD5">
            <w:pPr>
              <w:spacing w:after="0" w:line="240" w:lineRule="auto"/>
              <w:rPr>
                <w:rFonts w:ascii="Times New Roman" w:hAnsi="Times New Roman" w:cs="Times New Roman"/>
              </w:rPr>
            </w:pPr>
          </w:p>
        </w:tc>
      </w:tr>
      <w:tr w:rsidR="00286C54" w:rsidTr="00EA4BD5">
        <w:trPr>
          <w:trHeight w:val="353"/>
        </w:trPr>
        <w:tc>
          <w:tcPr>
            <w:tcW w:w="839" w:type="dxa"/>
            <w:vMerge w:val="restart"/>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3.3.</w:t>
            </w:r>
          </w:p>
        </w:tc>
        <w:tc>
          <w:tcPr>
            <w:tcW w:w="3645" w:type="dxa"/>
            <w:vMerge w:val="restart"/>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3.3.1 rozwój obiektów …</w:t>
            </w:r>
          </w:p>
        </w:tc>
        <w:tc>
          <w:tcPr>
            <w:tcW w:w="1792" w:type="dxa"/>
            <w:vMerge/>
            <w:shd w:val="clear" w:color="auto" w:fill="auto"/>
            <w:vAlign w:val="center"/>
          </w:tcPr>
          <w:p w:rsidR="00286C54" w:rsidRDefault="00286C54">
            <w:pPr>
              <w:spacing w:after="0" w:line="240" w:lineRule="auto"/>
              <w:rPr>
                <w:rFonts w:ascii="Times New Roman" w:hAnsi="Times New Roman" w:cs="Times New Roman"/>
              </w:rPr>
            </w:pPr>
          </w:p>
        </w:tc>
        <w:tc>
          <w:tcPr>
            <w:tcW w:w="2006" w:type="dxa"/>
            <w:vMerge w:val="restart"/>
            <w:shd w:val="clear" w:color="auto" w:fill="auto"/>
            <w:vAlign w:val="center"/>
          </w:tcPr>
          <w:p w:rsidR="00286C54" w:rsidRPr="00A42111" w:rsidRDefault="007F1EEA">
            <w:pPr>
              <w:spacing w:after="0" w:line="240" w:lineRule="auto"/>
              <w:rPr>
                <w:rFonts w:ascii="Times New Roman" w:hAnsi="Times New Roman" w:cs="Times New Roman"/>
              </w:rPr>
            </w:pPr>
            <w:r w:rsidRPr="00A42111">
              <w:rPr>
                <w:rFonts w:ascii="Times New Roman" w:hAnsi="Times New Roman" w:cs="Times New Roman"/>
              </w:rPr>
              <w:t>realizacja LSR, projekt grantowy, operacje własne</w:t>
            </w:r>
          </w:p>
        </w:tc>
        <w:tc>
          <w:tcPr>
            <w:tcW w:w="1216" w:type="dxa"/>
            <w:shd w:val="clear" w:color="auto" w:fill="auto"/>
            <w:vAlign w:val="center"/>
          </w:tcPr>
          <w:p w:rsidR="00286C54" w:rsidRPr="00A42111" w:rsidRDefault="007F1EEA" w:rsidP="00EA4BD5">
            <w:pPr>
              <w:spacing w:after="0" w:line="240" w:lineRule="auto"/>
              <w:rPr>
                <w:rFonts w:ascii="Times New Roman" w:hAnsi="Times New Roman" w:cs="Times New Roman"/>
              </w:rPr>
            </w:pPr>
            <w:r w:rsidRPr="00A42111">
              <w:rPr>
                <w:rFonts w:ascii="Times New Roman" w:hAnsi="Times New Roman" w:cs="Times New Roman"/>
              </w:rPr>
              <w:t>w.p. 8</w:t>
            </w:r>
          </w:p>
        </w:tc>
        <w:tc>
          <w:tcPr>
            <w:tcW w:w="1332" w:type="dxa"/>
            <w:shd w:val="clear" w:color="auto" w:fill="auto"/>
            <w:vAlign w:val="center"/>
          </w:tcPr>
          <w:p w:rsidR="00286C54" w:rsidRPr="00A42111" w:rsidRDefault="007F1EEA" w:rsidP="00EA4BD5">
            <w:pPr>
              <w:spacing w:after="0" w:line="240" w:lineRule="auto"/>
              <w:rPr>
                <w:rFonts w:ascii="Times New Roman" w:hAnsi="Times New Roman" w:cs="Times New Roman"/>
              </w:rPr>
            </w:pPr>
            <w:r w:rsidRPr="00A42111">
              <w:rPr>
                <w:rFonts w:ascii="Times New Roman" w:hAnsi="Times New Roman" w:cs="Times New Roman"/>
              </w:rPr>
              <w:t>sztuka</w:t>
            </w:r>
          </w:p>
        </w:tc>
        <w:tc>
          <w:tcPr>
            <w:tcW w:w="1490" w:type="dxa"/>
            <w:shd w:val="clear" w:color="auto" w:fill="auto"/>
            <w:vAlign w:val="center"/>
          </w:tcPr>
          <w:p w:rsidR="00286C54" w:rsidRPr="00A42111" w:rsidRDefault="007F1EEA" w:rsidP="00EA4BD5">
            <w:pPr>
              <w:spacing w:after="0" w:line="240" w:lineRule="auto"/>
              <w:jc w:val="center"/>
              <w:rPr>
                <w:rFonts w:ascii="Times New Roman" w:hAnsi="Times New Roman" w:cs="Times New Roman"/>
              </w:rPr>
            </w:pPr>
            <w:r w:rsidRPr="00A42111">
              <w:rPr>
                <w:rFonts w:ascii="Times New Roman" w:hAnsi="Times New Roman" w:cs="Times New Roman"/>
              </w:rPr>
              <w:t>0</w:t>
            </w:r>
          </w:p>
        </w:tc>
        <w:tc>
          <w:tcPr>
            <w:tcW w:w="1131" w:type="dxa"/>
            <w:gridSpan w:val="2"/>
            <w:shd w:val="clear" w:color="auto" w:fill="auto"/>
            <w:vAlign w:val="center"/>
          </w:tcPr>
          <w:p w:rsidR="00286C54" w:rsidRPr="00331C9A" w:rsidRDefault="009335B7" w:rsidP="00EA4BD5">
            <w:pPr>
              <w:spacing w:after="0" w:line="240" w:lineRule="auto"/>
              <w:jc w:val="center"/>
              <w:rPr>
                <w:rFonts w:ascii="Times New Roman" w:hAnsi="Times New Roman" w:cs="Times New Roman"/>
              </w:rPr>
            </w:pPr>
            <w:r w:rsidRPr="00331C9A">
              <w:rPr>
                <w:rFonts w:ascii="Times New Roman" w:hAnsi="Times New Roman" w:cs="Times New Roman"/>
              </w:rPr>
              <w:t>2</w:t>
            </w:r>
          </w:p>
        </w:tc>
        <w:tc>
          <w:tcPr>
            <w:tcW w:w="2113" w:type="dxa"/>
            <w:vMerge w:val="restart"/>
            <w:shd w:val="clear" w:color="auto" w:fill="auto"/>
            <w:vAlign w:val="center"/>
          </w:tcPr>
          <w:p w:rsidR="00286C54" w:rsidRDefault="007F1EEA" w:rsidP="00EA4BD5">
            <w:pPr>
              <w:spacing w:after="0" w:line="240" w:lineRule="auto"/>
            </w:pPr>
            <w:r>
              <w:rPr>
                <w:rFonts w:ascii="Times New Roman" w:hAnsi="Times New Roman" w:cs="Times New Roman"/>
              </w:rPr>
              <w:t>ankiety, sprawozdania</w:t>
            </w:r>
          </w:p>
        </w:tc>
      </w:tr>
      <w:tr w:rsidR="00184EC4" w:rsidTr="00EA4BD5">
        <w:trPr>
          <w:trHeight w:val="353"/>
        </w:trPr>
        <w:tc>
          <w:tcPr>
            <w:tcW w:w="839" w:type="dxa"/>
            <w:vMerge/>
            <w:shd w:val="clear" w:color="auto" w:fill="auto"/>
            <w:vAlign w:val="center"/>
          </w:tcPr>
          <w:p w:rsidR="00184EC4" w:rsidRDefault="00184EC4">
            <w:pPr>
              <w:spacing w:after="0" w:line="240" w:lineRule="auto"/>
              <w:rPr>
                <w:rFonts w:ascii="Times New Roman" w:hAnsi="Times New Roman" w:cs="Times New Roman"/>
              </w:rPr>
            </w:pPr>
          </w:p>
        </w:tc>
        <w:tc>
          <w:tcPr>
            <w:tcW w:w="3645" w:type="dxa"/>
            <w:vMerge/>
            <w:shd w:val="clear" w:color="auto" w:fill="auto"/>
            <w:vAlign w:val="center"/>
          </w:tcPr>
          <w:p w:rsidR="00184EC4" w:rsidRDefault="00184EC4">
            <w:pPr>
              <w:spacing w:after="0" w:line="240" w:lineRule="auto"/>
              <w:rPr>
                <w:rFonts w:ascii="Times New Roman" w:hAnsi="Times New Roman" w:cs="Times New Roman"/>
              </w:rPr>
            </w:pPr>
          </w:p>
        </w:tc>
        <w:tc>
          <w:tcPr>
            <w:tcW w:w="1792" w:type="dxa"/>
            <w:vMerge/>
            <w:shd w:val="clear" w:color="auto" w:fill="auto"/>
            <w:vAlign w:val="center"/>
          </w:tcPr>
          <w:p w:rsidR="00184EC4" w:rsidRDefault="00184EC4">
            <w:pPr>
              <w:spacing w:after="0" w:line="240" w:lineRule="auto"/>
              <w:rPr>
                <w:rFonts w:ascii="Times New Roman" w:hAnsi="Times New Roman" w:cs="Times New Roman"/>
              </w:rPr>
            </w:pPr>
          </w:p>
        </w:tc>
        <w:tc>
          <w:tcPr>
            <w:tcW w:w="2006" w:type="dxa"/>
            <w:vMerge/>
            <w:shd w:val="clear" w:color="auto" w:fill="auto"/>
            <w:vAlign w:val="center"/>
          </w:tcPr>
          <w:p w:rsidR="00184EC4" w:rsidRPr="00A42111" w:rsidRDefault="00184EC4">
            <w:pPr>
              <w:spacing w:after="0" w:line="240" w:lineRule="auto"/>
              <w:rPr>
                <w:rFonts w:ascii="Times New Roman" w:hAnsi="Times New Roman" w:cs="Times New Roman"/>
              </w:rPr>
            </w:pPr>
          </w:p>
        </w:tc>
        <w:tc>
          <w:tcPr>
            <w:tcW w:w="1216" w:type="dxa"/>
            <w:shd w:val="clear" w:color="auto" w:fill="auto"/>
            <w:vAlign w:val="center"/>
          </w:tcPr>
          <w:p w:rsidR="00184EC4" w:rsidRPr="00A42111" w:rsidRDefault="00184EC4" w:rsidP="00EA4BD5">
            <w:pPr>
              <w:spacing w:after="0" w:line="240" w:lineRule="auto"/>
              <w:rPr>
                <w:rFonts w:ascii="Times New Roman" w:hAnsi="Times New Roman" w:cs="Times New Roman"/>
              </w:rPr>
            </w:pPr>
            <w:r w:rsidRPr="00A42111">
              <w:rPr>
                <w:rFonts w:ascii="Times New Roman" w:hAnsi="Times New Roman" w:cs="Times New Roman"/>
              </w:rPr>
              <w:t>w.p. 12</w:t>
            </w:r>
          </w:p>
        </w:tc>
        <w:tc>
          <w:tcPr>
            <w:tcW w:w="1332" w:type="dxa"/>
            <w:shd w:val="clear" w:color="auto" w:fill="auto"/>
            <w:vAlign w:val="center"/>
          </w:tcPr>
          <w:p w:rsidR="00184EC4" w:rsidRPr="00A42111" w:rsidRDefault="006E4CEE" w:rsidP="00EA4BD5">
            <w:pPr>
              <w:spacing w:after="0" w:line="240" w:lineRule="auto"/>
              <w:rPr>
                <w:rFonts w:ascii="Times New Roman" w:hAnsi="Times New Roman" w:cs="Times New Roman"/>
              </w:rPr>
            </w:pPr>
            <w:r>
              <w:rPr>
                <w:rFonts w:ascii="Times New Roman" w:hAnsi="Times New Roman" w:cs="Times New Roman"/>
              </w:rPr>
              <w:t>s</w:t>
            </w:r>
            <w:r w:rsidR="00184EC4" w:rsidRPr="00A42111">
              <w:rPr>
                <w:rFonts w:ascii="Times New Roman" w:hAnsi="Times New Roman" w:cs="Times New Roman"/>
              </w:rPr>
              <w:t>ztuka</w:t>
            </w:r>
          </w:p>
        </w:tc>
        <w:tc>
          <w:tcPr>
            <w:tcW w:w="1490" w:type="dxa"/>
            <w:shd w:val="clear" w:color="auto" w:fill="auto"/>
            <w:vAlign w:val="center"/>
          </w:tcPr>
          <w:p w:rsidR="00184EC4" w:rsidRPr="00A42111" w:rsidRDefault="00184EC4" w:rsidP="00EA4BD5">
            <w:pPr>
              <w:spacing w:after="0" w:line="240" w:lineRule="auto"/>
              <w:jc w:val="center"/>
              <w:rPr>
                <w:rFonts w:ascii="Times New Roman" w:hAnsi="Times New Roman" w:cs="Times New Roman"/>
              </w:rPr>
            </w:pPr>
            <w:r w:rsidRPr="00A42111">
              <w:rPr>
                <w:rFonts w:ascii="Times New Roman" w:hAnsi="Times New Roman" w:cs="Times New Roman"/>
              </w:rPr>
              <w:t>0</w:t>
            </w:r>
          </w:p>
        </w:tc>
        <w:tc>
          <w:tcPr>
            <w:tcW w:w="1131" w:type="dxa"/>
            <w:gridSpan w:val="2"/>
            <w:shd w:val="clear" w:color="auto" w:fill="auto"/>
            <w:vAlign w:val="center"/>
          </w:tcPr>
          <w:p w:rsidR="00184EC4" w:rsidRPr="00331C9A" w:rsidRDefault="00184EC4" w:rsidP="00EA4BD5">
            <w:pPr>
              <w:spacing w:after="0" w:line="240" w:lineRule="auto"/>
              <w:jc w:val="center"/>
              <w:rPr>
                <w:rFonts w:ascii="Times New Roman" w:hAnsi="Times New Roman" w:cs="Times New Roman"/>
              </w:rPr>
            </w:pPr>
            <w:r w:rsidRPr="00331C9A">
              <w:rPr>
                <w:rFonts w:ascii="Times New Roman" w:hAnsi="Times New Roman" w:cs="Times New Roman"/>
              </w:rPr>
              <w:t>1</w:t>
            </w:r>
          </w:p>
        </w:tc>
        <w:tc>
          <w:tcPr>
            <w:tcW w:w="2113" w:type="dxa"/>
            <w:vMerge/>
            <w:shd w:val="clear" w:color="auto" w:fill="auto"/>
          </w:tcPr>
          <w:p w:rsidR="00184EC4" w:rsidRDefault="00184EC4">
            <w:pPr>
              <w:spacing w:after="0" w:line="240" w:lineRule="auto"/>
              <w:rPr>
                <w:rFonts w:ascii="Times New Roman" w:hAnsi="Times New Roman" w:cs="Times New Roman"/>
              </w:rPr>
            </w:pPr>
          </w:p>
        </w:tc>
      </w:tr>
      <w:tr w:rsidR="00FD6A46" w:rsidTr="00EA4BD5">
        <w:trPr>
          <w:trHeight w:val="353"/>
        </w:trPr>
        <w:tc>
          <w:tcPr>
            <w:tcW w:w="839" w:type="dxa"/>
            <w:vMerge/>
            <w:shd w:val="clear" w:color="auto" w:fill="auto"/>
            <w:vAlign w:val="center"/>
          </w:tcPr>
          <w:p w:rsidR="00FD6A46" w:rsidRDefault="00FD6A46">
            <w:pPr>
              <w:spacing w:after="0" w:line="240" w:lineRule="auto"/>
              <w:rPr>
                <w:rFonts w:ascii="Times New Roman" w:hAnsi="Times New Roman" w:cs="Times New Roman"/>
              </w:rPr>
            </w:pPr>
          </w:p>
        </w:tc>
        <w:tc>
          <w:tcPr>
            <w:tcW w:w="3645" w:type="dxa"/>
            <w:vMerge/>
            <w:shd w:val="clear" w:color="auto" w:fill="auto"/>
            <w:vAlign w:val="center"/>
          </w:tcPr>
          <w:p w:rsidR="00FD6A46" w:rsidRDefault="00FD6A46">
            <w:pPr>
              <w:spacing w:after="0" w:line="240" w:lineRule="auto"/>
              <w:rPr>
                <w:rFonts w:ascii="Times New Roman" w:hAnsi="Times New Roman" w:cs="Times New Roman"/>
              </w:rPr>
            </w:pPr>
          </w:p>
        </w:tc>
        <w:tc>
          <w:tcPr>
            <w:tcW w:w="1792" w:type="dxa"/>
            <w:vMerge/>
            <w:shd w:val="clear" w:color="auto" w:fill="auto"/>
            <w:vAlign w:val="center"/>
          </w:tcPr>
          <w:p w:rsidR="00FD6A46" w:rsidRDefault="00FD6A46">
            <w:pPr>
              <w:spacing w:after="0" w:line="240" w:lineRule="auto"/>
              <w:rPr>
                <w:rFonts w:ascii="Times New Roman" w:hAnsi="Times New Roman" w:cs="Times New Roman"/>
              </w:rPr>
            </w:pPr>
          </w:p>
        </w:tc>
        <w:tc>
          <w:tcPr>
            <w:tcW w:w="2006" w:type="dxa"/>
            <w:vMerge/>
            <w:shd w:val="clear" w:color="auto" w:fill="auto"/>
            <w:vAlign w:val="center"/>
          </w:tcPr>
          <w:p w:rsidR="00FD6A46" w:rsidRPr="00A42111" w:rsidRDefault="00FD6A46">
            <w:pPr>
              <w:spacing w:after="0" w:line="240" w:lineRule="auto"/>
              <w:rPr>
                <w:rFonts w:ascii="Times New Roman" w:hAnsi="Times New Roman" w:cs="Times New Roman"/>
              </w:rPr>
            </w:pPr>
          </w:p>
        </w:tc>
        <w:tc>
          <w:tcPr>
            <w:tcW w:w="1216" w:type="dxa"/>
            <w:shd w:val="clear" w:color="auto" w:fill="auto"/>
            <w:vAlign w:val="center"/>
          </w:tcPr>
          <w:p w:rsidR="00FD6A46" w:rsidRPr="00A42111" w:rsidRDefault="00FD6A46" w:rsidP="00EA4BD5">
            <w:pPr>
              <w:spacing w:after="0" w:line="240" w:lineRule="auto"/>
              <w:rPr>
                <w:rFonts w:ascii="Times New Roman" w:hAnsi="Times New Roman" w:cs="Times New Roman"/>
              </w:rPr>
            </w:pPr>
            <w:r w:rsidRPr="00A42111">
              <w:rPr>
                <w:rFonts w:ascii="Times New Roman" w:hAnsi="Times New Roman" w:cs="Times New Roman"/>
              </w:rPr>
              <w:t>w.p. 13</w:t>
            </w:r>
          </w:p>
        </w:tc>
        <w:tc>
          <w:tcPr>
            <w:tcW w:w="1332" w:type="dxa"/>
            <w:shd w:val="clear" w:color="auto" w:fill="auto"/>
            <w:vAlign w:val="center"/>
          </w:tcPr>
          <w:p w:rsidR="00FD6A46" w:rsidRPr="00A42111" w:rsidRDefault="00FD6A46" w:rsidP="00EA4BD5">
            <w:pPr>
              <w:spacing w:after="0" w:line="240" w:lineRule="auto"/>
              <w:rPr>
                <w:rFonts w:ascii="Times New Roman" w:hAnsi="Times New Roman" w:cs="Times New Roman"/>
              </w:rPr>
            </w:pPr>
            <w:r w:rsidRPr="00A42111">
              <w:rPr>
                <w:rFonts w:ascii="Times New Roman" w:hAnsi="Times New Roman" w:cs="Times New Roman"/>
              </w:rPr>
              <w:t xml:space="preserve">sztuka </w:t>
            </w:r>
          </w:p>
        </w:tc>
        <w:tc>
          <w:tcPr>
            <w:tcW w:w="1490" w:type="dxa"/>
            <w:shd w:val="clear" w:color="auto" w:fill="auto"/>
            <w:vAlign w:val="center"/>
          </w:tcPr>
          <w:p w:rsidR="00FD6A46" w:rsidRPr="00A42111" w:rsidRDefault="00FD6A46" w:rsidP="00EA4BD5">
            <w:pPr>
              <w:spacing w:after="0" w:line="240" w:lineRule="auto"/>
              <w:jc w:val="center"/>
              <w:rPr>
                <w:rFonts w:ascii="Times New Roman" w:hAnsi="Times New Roman" w:cs="Times New Roman"/>
              </w:rPr>
            </w:pPr>
            <w:r w:rsidRPr="00A42111">
              <w:rPr>
                <w:rFonts w:ascii="Times New Roman" w:hAnsi="Times New Roman" w:cs="Times New Roman"/>
              </w:rPr>
              <w:t>0</w:t>
            </w:r>
          </w:p>
        </w:tc>
        <w:tc>
          <w:tcPr>
            <w:tcW w:w="1131" w:type="dxa"/>
            <w:gridSpan w:val="2"/>
            <w:shd w:val="clear" w:color="auto" w:fill="auto"/>
            <w:vAlign w:val="center"/>
          </w:tcPr>
          <w:p w:rsidR="00FD6A46" w:rsidRPr="00331C9A" w:rsidRDefault="00FD6A46" w:rsidP="00EA4BD5">
            <w:pPr>
              <w:spacing w:after="0" w:line="240" w:lineRule="auto"/>
              <w:jc w:val="center"/>
              <w:rPr>
                <w:rFonts w:ascii="Times New Roman" w:hAnsi="Times New Roman" w:cs="Times New Roman"/>
              </w:rPr>
            </w:pPr>
            <w:r w:rsidRPr="00331C9A">
              <w:rPr>
                <w:rFonts w:ascii="Times New Roman" w:hAnsi="Times New Roman" w:cs="Times New Roman"/>
              </w:rPr>
              <w:t>1</w:t>
            </w:r>
          </w:p>
        </w:tc>
        <w:tc>
          <w:tcPr>
            <w:tcW w:w="2113" w:type="dxa"/>
            <w:vMerge/>
            <w:shd w:val="clear" w:color="auto" w:fill="auto"/>
          </w:tcPr>
          <w:p w:rsidR="00FD6A46" w:rsidRDefault="00FD6A46">
            <w:pPr>
              <w:spacing w:after="0" w:line="240" w:lineRule="auto"/>
              <w:rPr>
                <w:rFonts w:ascii="Times New Roman" w:hAnsi="Times New Roman" w:cs="Times New Roman"/>
              </w:rPr>
            </w:pPr>
          </w:p>
        </w:tc>
      </w:tr>
      <w:tr w:rsidR="00286C54" w:rsidTr="00EA4BD5">
        <w:trPr>
          <w:trHeight w:val="352"/>
        </w:trPr>
        <w:tc>
          <w:tcPr>
            <w:tcW w:w="839" w:type="dxa"/>
            <w:vMerge/>
            <w:shd w:val="clear" w:color="auto" w:fill="auto"/>
            <w:vAlign w:val="center"/>
          </w:tcPr>
          <w:p w:rsidR="00286C54" w:rsidRDefault="00286C54">
            <w:pPr>
              <w:spacing w:after="0" w:line="240" w:lineRule="auto"/>
              <w:rPr>
                <w:rFonts w:ascii="Times New Roman" w:hAnsi="Times New Roman" w:cs="Times New Roman"/>
              </w:rPr>
            </w:pPr>
          </w:p>
        </w:tc>
        <w:tc>
          <w:tcPr>
            <w:tcW w:w="3645" w:type="dxa"/>
            <w:vMerge/>
            <w:shd w:val="clear" w:color="auto" w:fill="auto"/>
            <w:vAlign w:val="center"/>
          </w:tcPr>
          <w:p w:rsidR="00286C54" w:rsidRDefault="00286C54">
            <w:pPr>
              <w:spacing w:after="0" w:line="240" w:lineRule="auto"/>
              <w:rPr>
                <w:rFonts w:ascii="Times New Roman" w:hAnsi="Times New Roman" w:cs="Times New Roman"/>
              </w:rPr>
            </w:pPr>
          </w:p>
        </w:tc>
        <w:tc>
          <w:tcPr>
            <w:tcW w:w="1792" w:type="dxa"/>
            <w:vMerge/>
            <w:shd w:val="clear" w:color="auto" w:fill="auto"/>
            <w:vAlign w:val="center"/>
          </w:tcPr>
          <w:p w:rsidR="00286C54" w:rsidRDefault="00286C54">
            <w:pPr>
              <w:spacing w:after="0" w:line="240" w:lineRule="auto"/>
              <w:rPr>
                <w:rFonts w:ascii="Times New Roman" w:hAnsi="Times New Roman" w:cs="Times New Roman"/>
              </w:rPr>
            </w:pPr>
          </w:p>
        </w:tc>
        <w:tc>
          <w:tcPr>
            <w:tcW w:w="2006" w:type="dxa"/>
            <w:vMerge/>
            <w:shd w:val="clear" w:color="auto" w:fill="auto"/>
            <w:vAlign w:val="center"/>
          </w:tcPr>
          <w:p w:rsidR="00286C54" w:rsidRPr="00A42111" w:rsidRDefault="00286C54">
            <w:pPr>
              <w:spacing w:after="0" w:line="240" w:lineRule="auto"/>
              <w:rPr>
                <w:rFonts w:ascii="Times New Roman" w:hAnsi="Times New Roman" w:cs="Times New Roman"/>
              </w:rPr>
            </w:pPr>
          </w:p>
        </w:tc>
        <w:tc>
          <w:tcPr>
            <w:tcW w:w="1216" w:type="dxa"/>
            <w:shd w:val="clear" w:color="auto" w:fill="auto"/>
            <w:vAlign w:val="center"/>
          </w:tcPr>
          <w:p w:rsidR="00286C54" w:rsidRPr="00A42111" w:rsidRDefault="007F1EEA" w:rsidP="00EA4BD5">
            <w:pPr>
              <w:spacing w:after="0" w:line="240" w:lineRule="auto"/>
            </w:pPr>
            <w:r w:rsidRPr="00A42111">
              <w:rPr>
                <w:rFonts w:ascii="Times New Roman" w:hAnsi="Times New Roman" w:cs="Times New Roman"/>
              </w:rPr>
              <w:t>w.p. 17</w:t>
            </w:r>
          </w:p>
        </w:tc>
        <w:tc>
          <w:tcPr>
            <w:tcW w:w="1332" w:type="dxa"/>
            <w:shd w:val="clear" w:color="auto" w:fill="auto"/>
            <w:vAlign w:val="center"/>
          </w:tcPr>
          <w:p w:rsidR="00286C54" w:rsidRPr="00A42111" w:rsidRDefault="007F1EEA" w:rsidP="00EA4BD5">
            <w:pPr>
              <w:spacing w:after="0" w:line="240" w:lineRule="auto"/>
              <w:rPr>
                <w:rFonts w:ascii="Times New Roman" w:hAnsi="Times New Roman" w:cs="Times New Roman"/>
              </w:rPr>
            </w:pPr>
            <w:r w:rsidRPr="00A42111">
              <w:rPr>
                <w:rFonts w:ascii="Times New Roman" w:hAnsi="Times New Roman" w:cs="Times New Roman"/>
              </w:rPr>
              <w:t>sztuka</w:t>
            </w:r>
          </w:p>
        </w:tc>
        <w:tc>
          <w:tcPr>
            <w:tcW w:w="1490" w:type="dxa"/>
            <w:shd w:val="clear" w:color="auto" w:fill="auto"/>
            <w:vAlign w:val="center"/>
          </w:tcPr>
          <w:p w:rsidR="00286C54" w:rsidRPr="00A42111" w:rsidRDefault="007F1EEA" w:rsidP="00EA4BD5">
            <w:pPr>
              <w:spacing w:after="0" w:line="240" w:lineRule="auto"/>
              <w:jc w:val="center"/>
              <w:rPr>
                <w:rFonts w:ascii="Times New Roman" w:hAnsi="Times New Roman" w:cs="Times New Roman"/>
              </w:rPr>
            </w:pPr>
            <w:r w:rsidRPr="00A42111">
              <w:rPr>
                <w:rFonts w:ascii="Times New Roman" w:hAnsi="Times New Roman" w:cs="Times New Roman"/>
              </w:rPr>
              <w:t>0</w:t>
            </w:r>
          </w:p>
        </w:tc>
        <w:tc>
          <w:tcPr>
            <w:tcW w:w="1131" w:type="dxa"/>
            <w:gridSpan w:val="2"/>
            <w:shd w:val="clear" w:color="auto" w:fill="auto"/>
            <w:vAlign w:val="center"/>
          </w:tcPr>
          <w:p w:rsidR="00286C54" w:rsidRPr="00331C9A" w:rsidRDefault="009335B7" w:rsidP="00EA4BD5">
            <w:pPr>
              <w:spacing w:after="0" w:line="240" w:lineRule="auto"/>
              <w:jc w:val="center"/>
              <w:rPr>
                <w:rFonts w:ascii="Times New Roman" w:hAnsi="Times New Roman" w:cs="Times New Roman"/>
              </w:rPr>
            </w:pPr>
            <w:r w:rsidRPr="00331C9A">
              <w:rPr>
                <w:rFonts w:ascii="Times New Roman" w:hAnsi="Times New Roman" w:cs="Times New Roman"/>
              </w:rPr>
              <w:t>4</w:t>
            </w:r>
          </w:p>
        </w:tc>
        <w:tc>
          <w:tcPr>
            <w:tcW w:w="2113" w:type="dxa"/>
            <w:vMerge/>
            <w:shd w:val="clear" w:color="auto" w:fill="auto"/>
          </w:tcPr>
          <w:p w:rsidR="00286C54" w:rsidRDefault="00286C54">
            <w:pPr>
              <w:spacing w:after="0" w:line="240" w:lineRule="auto"/>
              <w:rPr>
                <w:rFonts w:ascii="Times New Roman" w:hAnsi="Times New Roman" w:cs="Times New Roman"/>
              </w:rPr>
            </w:pPr>
          </w:p>
        </w:tc>
      </w:tr>
      <w:tr w:rsidR="00286C54" w:rsidTr="009335B7">
        <w:tc>
          <w:tcPr>
            <w:tcW w:w="4484" w:type="dxa"/>
            <w:gridSpan w:val="2"/>
            <w:shd w:val="clear" w:color="auto" w:fill="C45911" w:themeFill="accent2" w:themeFillShade="BF"/>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SUMA</w:t>
            </w:r>
          </w:p>
        </w:tc>
        <w:tc>
          <w:tcPr>
            <w:tcW w:w="1792" w:type="dxa"/>
            <w:shd w:val="clear" w:color="auto" w:fill="C45911" w:themeFill="accent2" w:themeFillShade="BF"/>
            <w:vAlign w:val="center"/>
          </w:tcPr>
          <w:p w:rsidR="00286C54" w:rsidRDefault="00286C54">
            <w:pPr>
              <w:spacing w:after="0" w:line="240" w:lineRule="auto"/>
              <w:rPr>
                <w:rFonts w:ascii="Times New Roman" w:hAnsi="Times New Roman" w:cs="Times New Roman"/>
              </w:rPr>
            </w:pPr>
          </w:p>
        </w:tc>
        <w:tc>
          <w:tcPr>
            <w:tcW w:w="2006" w:type="dxa"/>
            <w:shd w:val="clear" w:color="auto" w:fill="C45911" w:themeFill="accent2" w:themeFillShade="BF"/>
            <w:vAlign w:val="center"/>
          </w:tcPr>
          <w:p w:rsidR="00286C54" w:rsidRDefault="00286C54">
            <w:pPr>
              <w:spacing w:after="0" w:line="240" w:lineRule="auto"/>
              <w:rPr>
                <w:rFonts w:ascii="Times New Roman" w:hAnsi="Times New Roman" w:cs="Times New Roman"/>
              </w:rPr>
            </w:pPr>
          </w:p>
        </w:tc>
        <w:tc>
          <w:tcPr>
            <w:tcW w:w="7282" w:type="dxa"/>
            <w:gridSpan w:val="6"/>
            <w:shd w:val="clear" w:color="auto" w:fill="auto"/>
            <w:vAlign w:val="center"/>
          </w:tcPr>
          <w:p w:rsidR="00286C54" w:rsidRDefault="00286C54">
            <w:pPr>
              <w:spacing w:after="0" w:line="240" w:lineRule="auto"/>
              <w:rPr>
                <w:rFonts w:ascii="Times New Roman" w:hAnsi="Times New Roman" w:cs="Times New Roman"/>
              </w:rPr>
            </w:pPr>
          </w:p>
        </w:tc>
      </w:tr>
      <w:tr w:rsidR="00286C54" w:rsidTr="009335B7">
        <w:trPr>
          <w:trHeight w:val="294"/>
        </w:trPr>
        <w:tc>
          <w:tcPr>
            <w:tcW w:w="15564" w:type="dxa"/>
            <w:gridSpan w:val="10"/>
            <w:shd w:val="clear" w:color="auto" w:fill="auto"/>
            <w:vAlign w:val="center"/>
          </w:tcPr>
          <w:p w:rsidR="00286C54" w:rsidRDefault="00286C54">
            <w:pPr>
              <w:spacing w:after="0" w:line="240" w:lineRule="auto"/>
              <w:rPr>
                <w:rFonts w:ascii="Times New Roman" w:hAnsi="Times New Roman" w:cs="Times New Roman"/>
              </w:rPr>
            </w:pPr>
          </w:p>
        </w:tc>
      </w:tr>
      <w:tr w:rsidR="00286C54" w:rsidTr="009335B7">
        <w:tc>
          <w:tcPr>
            <w:tcW w:w="839" w:type="dxa"/>
            <w:shd w:val="clear" w:color="auto" w:fill="FFFF00"/>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4.0</w:t>
            </w:r>
          </w:p>
        </w:tc>
        <w:tc>
          <w:tcPr>
            <w:tcW w:w="3645" w:type="dxa"/>
            <w:shd w:val="clear" w:color="auto" w:fill="FFFF00"/>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CEL OGÓLNY 4</w:t>
            </w:r>
          </w:p>
        </w:tc>
        <w:tc>
          <w:tcPr>
            <w:tcW w:w="11080" w:type="dxa"/>
            <w:gridSpan w:val="8"/>
            <w:shd w:val="clear" w:color="auto" w:fill="FFFF00"/>
            <w:vAlign w:val="center"/>
          </w:tcPr>
          <w:p w:rsidR="00286C54" w:rsidRDefault="007F1EEA">
            <w:pPr>
              <w:spacing w:after="0" w:line="240" w:lineRule="auto"/>
              <w:rPr>
                <w:rFonts w:ascii="Times New Roman" w:hAnsi="Times New Roman" w:cs="Times New Roman"/>
                <w:b/>
              </w:rPr>
            </w:pPr>
            <w:r>
              <w:rPr>
                <w:rFonts w:ascii="Times New Roman" w:hAnsi="Times New Roman" w:cs="Times New Roman"/>
                <w:b/>
              </w:rPr>
              <w:t>Podniesienie poziomu aktywności społecznej mieszkańców</w:t>
            </w:r>
          </w:p>
        </w:tc>
      </w:tr>
      <w:tr w:rsidR="00286C54" w:rsidTr="009335B7">
        <w:tc>
          <w:tcPr>
            <w:tcW w:w="839" w:type="dxa"/>
            <w:shd w:val="clear" w:color="auto" w:fill="FFF2CC" w:themeFill="accent4" w:themeFillTint="33"/>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4.1</w:t>
            </w:r>
          </w:p>
        </w:tc>
        <w:tc>
          <w:tcPr>
            <w:tcW w:w="3645" w:type="dxa"/>
            <w:vMerge w:val="restart"/>
            <w:shd w:val="clear" w:color="auto" w:fill="FFF2CC" w:themeFill="accent4" w:themeFillTint="33"/>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CELE SZCZEGÓŁOWE</w:t>
            </w:r>
          </w:p>
        </w:tc>
        <w:tc>
          <w:tcPr>
            <w:tcW w:w="11080" w:type="dxa"/>
            <w:gridSpan w:val="8"/>
            <w:shd w:val="clear" w:color="auto" w:fill="FFF2CC" w:themeFill="accent4" w:themeFillTint="33"/>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Zwiększenie oferty zagospodarowania czasu wolnego w dostosowaniu do potrzeb różnych grup wiekowych</w:t>
            </w:r>
          </w:p>
        </w:tc>
      </w:tr>
      <w:tr w:rsidR="00286C54" w:rsidTr="009335B7">
        <w:trPr>
          <w:trHeight w:val="516"/>
        </w:trPr>
        <w:tc>
          <w:tcPr>
            <w:tcW w:w="839" w:type="dxa"/>
            <w:shd w:val="clear" w:color="auto" w:fill="FFF2CC" w:themeFill="accent4" w:themeFillTint="33"/>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4.2</w:t>
            </w:r>
          </w:p>
        </w:tc>
        <w:tc>
          <w:tcPr>
            <w:tcW w:w="3645" w:type="dxa"/>
            <w:vMerge/>
            <w:shd w:val="clear" w:color="auto" w:fill="FFF2CC" w:themeFill="accent4" w:themeFillTint="33"/>
            <w:vAlign w:val="center"/>
          </w:tcPr>
          <w:p w:rsidR="00286C54" w:rsidRDefault="00286C54">
            <w:pPr>
              <w:spacing w:after="0" w:line="240" w:lineRule="auto"/>
              <w:rPr>
                <w:rFonts w:ascii="Times New Roman" w:hAnsi="Times New Roman" w:cs="Times New Roman"/>
              </w:rPr>
            </w:pPr>
          </w:p>
        </w:tc>
        <w:tc>
          <w:tcPr>
            <w:tcW w:w="11080" w:type="dxa"/>
            <w:gridSpan w:val="8"/>
            <w:shd w:val="clear" w:color="auto" w:fill="FFF2CC" w:themeFill="accent4" w:themeFillTint="33"/>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Zwiększenie liczby animacji lokalnych i rozbudowa wsparcia formalnego na rzecz liderów lokalnych oraz otwarcie mieszkańców na potrzeby społeczności lokalnej i zachęcanie do wspólnych działań</w:t>
            </w:r>
          </w:p>
        </w:tc>
      </w:tr>
      <w:tr w:rsidR="00286C54" w:rsidTr="002E5FF5">
        <w:trPr>
          <w:trHeight w:val="680"/>
        </w:trPr>
        <w:tc>
          <w:tcPr>
            <w:tcW w:w="4484" w:type="dxa"/>
            <w:gridSpan w:val="2"/>
            <w:shd w:val="clear" w:color="auto" w:fill="auto"/>
            <w:vAlign w:val="center"/>
          </w:tcPr>
          <w:p w:rsidR="00286C54" w:rsidRDefault="00286C54">
            <w:pPr>
              <w:spacing w:after="0" w:line="240" w:lineRule="auto"/>
              <w:rPr>
                <w:rFonts w:ascii="Times New Roman" w:hAnsi="Times New Roman" w:cs="Times New Roman"/>
              </w:rPr>
            </w:pPr>
          </w:p>
        </w:tc>
        <w:tc>
          <w:tcPr>
            <w:tcW w:w="3798" w:type="dxa"/>
            <w:gridSpan w:val="2"/>
            <w:shd w:val="clear" w:color="auto" w:fill="FFFF00"/>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Wskaźnik oddziaływania celu ogólnego</w:t>
            </w:r>
          </w:p>
        </w:tc>
        <w:tc>
          <w:tcPr>
            <w:tcW w:w="1216" w:type="dxa"/>
            <w:shd w:val="clear" w:color="auto" w:fill="FFFF00"/>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Jednostka miary</w:t>
            </w:r>
          </w:p>
        </w:tc>
        <w:tc>
          <w:tcPr>
            <w:tcW w:w="1332" w:type="dxa"/>
            <w:shd w:val="clear" w:color="auto" w:fill="FFFF00"/>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stan początkowy 2014 r.</w:t>
            </w:r>
          </w:p>
        </w:tc>
        <w:tc>
          <w:tcPr>
            <w:tcW w:w="1490" w:type="dxa"/>
            <w:shd w:val="clear" w:color="auto" w:fill="FFFF00"/>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plan 2023 r.</w:t>
            </w:r>
          </w:p>
        </w:tc>
        <w:tc>
          <w:tcPr>
            <w:tcW w:w="3244" w:type="dxa"/>
            <w:gridSpan w:val="3"/>
            <w:shd w:val="clear" w:color="auto" w:fill="FFFF00"/>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Źródło danych/sposób pomiaru</w:t>
            </w:r>
          </w:p>
        </w:tc>
      </w:tr>
      <w:tr w:rsidR="00286C54" w:rsidTr="002E5FF5">
        <w:tc>
          <w:tcPr>
            <w:tcW w:w="839"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w 4.0</w:t>
            </w:r>
          </w:p>
        </w:tc>
        <w:tc>
          <w:tcPr>
            <w:tcW w:w="7443" w:type="dxa"/>
            <w:gridSpan w:val="3"/>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Odsetek osób deklarujących poczucie więzi z miejscem zamieszkania i sąsiadami po roku 2023</w:t>
            </w:r>
          </w:p>
        </w:tc>
        <w:tc>
          <w:tcPr>
            <w:tcW w:w="1216"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odsetek badanych (%)</w:t>
            </w:r>
          </w:p>
        </w:tc>
        <w:tc>
          <w:tcPr>
            <w:tcW w:w="1332"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0%</w:t>
            </w:r>
          </w:p>
        </w:tc>
        <w:tc>
          <w:tcPr>
            <w:tcW w:w="1490"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30%</w:t>
            </w:r>
          </w:p>
        </w:tc>
        <w:tc>
          <w:tcPr>
            <w:tcW w:w="3244" w:type="dxa"/>
            <w:gridSpan w:val="3"/>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dane zewnętrzne</w:t>
            </w:r>
          </w:p>
        </w:tc>
      </w:tr>
      <w:tr w:rsidR="00286C54" w:rsidTr="002E5FF5">
        <w:trPr>
          <w:trHeight w:val="549"/>
        </w:trPr>
        <w:tc>
          <w:tcPr>
            <w:tcW w:w="4484" w:type="dxa"/>
            <w:gridSpan w:val="2"/>
            <w:shd w:val="clear" w:color="auto" w:fill="auto"/>
            <w:vAlign w:val="center"/>
          </w:tcPr>
          <w:p w:rsidR="00286C54" w:rsidRDefault="00286C54">
            <w:pPr>
              <w:spacing w:after="0" w:line="240" w:lineRule="auto"/>
              <w:rPr>
                <w:rFonts w:ascii="Times New Roman" w:hAnsi="Times New Roman" w:cs="Times New Roman"/>
              </w:rPr>
            </w:pPr>
          </w:p>
        </w:tc>
        <w:tc>
          <w:tcPr>
            <w:tcW w:w="3798" w:type="dxa"/>
            <w:gridSpan w:val="2"/>
            <w:shd w:val="clear" w:color="auto" w:fill="FFF2CC" w:themeFill="accent4" w:themeFillTint="33"/>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Wskaźnik rezultatu dla celów szczegółowych</w:t>
            </w:r>
          </w:p>
        </w:tc>
        <w:tc>
          <w:tcPr>
            <w:tcW w:w="1216" w:type="dxa"/>
            <w:shd w:val="clear" w:color="auto" w:fill="FFF2CC" w:themeFill="accent4" w:themeFillTint="33"/>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Jednostka miary</w:t>
            </w:r>
          </w:p>
        </w:tc>
        <w:tc>
          <w:tcPr>
            <w:tcW w:w="1332" w:type="dxa"/>
            <w:shd w:val="clear" w:color="auto" w:fill="FFF2CC" w:themeFill="accent4" w:themeFillTint="33"/>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stan początkowy 2014 r.</w:t>
            </w:r>
          </w:p>
        </w:tc>
        <w:tc>
          <w:tcPr>
            <w:tcW w:w="1490" w:type="dxa"/>
            <w:shd w:val="clear" w:color="auto" w:fill="FFF2CC" w:themeFill="accent4" w:themeFillTint="33"/>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plan 2023 r.</w:t>
            </w:r>
          </w:p>
        </w:tc>
        <w:tc>
          <w:tcPr>
            <w:tcW w:w="3244" w:type="dxa"/>
            <w:gridSpan w:val="3"/>
            <w:shd w:val="clear" w:color="auto" w:fill="FFF2CC" w:themeFill="accent4" w:themeFillTint="33"/>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Źródło danych/sposób pomiaru</w:t>
            </w:r>
          </w:p>
        </w:tc>
      </w:tr>
      <w:tr w:rsidR="00286C54" w:rsidTr="00EA4BD5">
        <w:tc>
          <w:tcPr>
            <w:tcW w:w="839"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w.r. 1</w:t>
            </w:r>
          </w:p>
        </w:tc>
        <w:tc>
          <w:tcPr>
            <w:tcW w:w="7443" w:type="dxa"/>
            <w:gridSpan w:val="3"/>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Liczba osób, które otrzymały wsparcie po uprzednim udzieleniu indywidualnego…</w:t>
            </w:r>
          </w:p>
        </w:tc>
        <w:tc>
          <w:tcPr>
            <w:tcW w:w="1216"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osoba</w:t>
            </w:r>
          </w:p>
        </w:tc>
        <w:tc>
          <w:tcPr>
            <w:tcW w:w="1332"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0</w:t>
            </w:r>
          </w:p>
        </w:tc>
        <w:tc>
          <w:tcPr>
            <w:tcW w:w="1490"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50</w:t>
            </w:r>
          </w:p>
        </w:tc>
        <w:tc>
          <w:tcPr>
            <w:tcW w:w="3244" w:type="dxa"/>
            <w:gridSpan w:val="3"/>
            <w:shd w:val="clear" w:color="auto" w:fill="auto"/>
            <w:vAlign w:val="center"/>
          </w:tcPr>
          <w:p w:rsidR="00286C54" w:rsidRDefault="007F1EEA" w:rsidP="00EA4BD5">
            <w:pPr>
              <w:spacing w:after="0" w:line="240" w:lineRule="auto"/>
            </w:pPr>
            <w:r>
              <w:rPr>
                <w:rFonts w:ascii="Times New Roman" w:hAnsi="Times New Roman" w:cs="Times New Roman"/>
              </w:rPr>
              <w:t>ankiety, sprawozdania</w:t>
            </w:r>
          </w:p>
        </w:tc>
      </w:tr>
      <w:tr w:rsidR="00286C54" w:rsidTr="002E5FF5">
        <w:tc>
          <w:tcPr>
            <w:tcW w:w="839"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w.r. 2</w:t>
            </w:r>
          </w:p>
        </w:tc>
        <w:tc>
          <w:tcPr>
            <w:tcW w:w="7443" w:type="dxa"/>
            <w:gridSpan w:val="3"/>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Liczba osób uczestniczących w spotkaniach informacyjno-konsultacyjnych</w:t>
            </w:r>
          </w:p>
        </w:tc>
        <w:tc>
          <w:tcPr>
            <w:tcW w:w="1216"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osoba</w:t>
            </w:r>
          </w:p>
        </w:tc>
        <w:tc>
          <w:tcPr>
            <w:tcW w:w="1332"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0</w:t>
            </w:r>
          </w:p>
        </w:tc>
        <w:tc>
          <w:tcPr>
            <w:tcW w:w="1490" w:type="dxa"/>
            <w:shd w:val="clear" w:color="auto" w:fill="auto"/>
            <w:vAlign w:val="center"/>
          </w:tcPr>
          <w:p w:rsidR="00286C54" w:rsidRPr="00A9004F" w:rsidRDefault="00A9004F">
            <w:pPr>
              <w:spacing w:after="0" w:line="240" w:lineRule="auto"/>
              <w:rPr>
                <w:rFonts w:ascii="Times New Roman" w:hAnsi="Times New Roman" w:cs="Times New Roman"/>
                <w:color w:val="FF0000"/>
              </w:rPr>
            </w:pPr>
            <w:r w:rsidRPr="00A9004F">
              <w:rPr>
                <w:rFonts w:ascii="Times New Roman" w:hAnsi="Times New Roman" w:cs="Times New Roman"/>
                <w:color w:val="FF0000"/>
              </w:rPr>
              <w:t>50</w:t>
            </w:r>
          </w:p>
        </w:tc>
        <w:tc>
          <w:tcPr>
            <w:tcW w:w="3244" w:type="dxa"/>
            <w:gridSpan w:val="3"/>
            <w:shd w:val="clear" w:color="auto" w:fill="auto"/>
          </w:tcPr>
          <w:p w:rsidR="00286C54" w:rsidRDefault="007F1EEA">
            <w:pPr>
              <w:spacing w:after="0" w:line="240" w:lineRule="auto"/>
            </w:pPr>
            <w:r>
              <w:rPr>
                <w:rFonts w:ascii="Times New Roman" w:hAnsi="Times New Roman" w:cs="Times New Roman"/>
              </w:rPr>
              <w:t>ankiety, sprawozdania</w:t>
            </w:r>
          </w:p>
        </w:tc>
      </w:tr>
      <w:tr w:rsidR="00286C54" w:rsidTr="002E5FF5">
        <w:tc>
          <w:tcPr>
            <w:tcW w:w="839"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w.r. 3</w:t>
            </w:r>
          </w:p>
        </w:tc>
        <w:tc>
          <w:tcPr>
            <w:tcW w:w="7443" w:type="dxa"/>
            <w:gridSpan w:val="3"/>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Liczba osób zadowolonych ze spotkań przeprowadzonych przez LGD</w:t>
            </w:r>
          </w:p>
        </w:tc>
        <w:tc>
          <w:tcPr>
            <w:tcW w:w="1216"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osoba</w:t>
            </w:r>
          </w:p>
        </w:tc>
        <w:tc>
          <w:tcPr>
            <w:tcW w:w="1332"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0</w:t>
            </w:r>
          </w:p>
        </w:tc>
        <w:tc>
          <w:tcPr>
            <w:tcW w:w="1490" w:type="dxa"/>
            <w:shd w:val="clear" w:color="auto" w:fill="auto"/>
            <w:vAlign w:val="center"/>
          </w:tcPr>
          <w:p w:rsidR="00286C54" w:rsidRPr="00A9004F" w:rsidRDefault="00A9004F">
            <w:pPr>
              <w:spacing w:after="0" w:line="240" w:lineRule="auto"/>
              <w:rPr>
                <w:rFonts w:ascii="Times New Roman" w:hAnsi="Times New Roman" w:cs="Times New Roman"/>
                <w:color w:val="FF0000"/>
              </w:rPr>
            </w:pPr>
            <w:r w:rsidRPr="00A9004F">
              <w:rPr>
                <w:rFonts w:ascii="Times New Roman" w:hAnsi="Times New Roman" w:cs="Times New Roman"/>
                <w:color w:val="FF0000"/>
              </w:rPr>
              <w:t>45</w:t>
            </w:r>
          </w:p>
        </w:tc>
        <w:tc>
          <w:tcPr>
            <w:tcW w:w="3244" w:type="dxa"/>
            <w:gridSpan w:val="3"/>
            <w:shd w:val="clear" w:color="auto" w:fill="auto"/>
          </w:tcPr>
          <w:p w:rsidR="00286C54" w:rsidRDefault="007F1EEA">
            <w:pPr>
              <w:spacing w:after="0" w:line="240" w:lineRule="auto"/>
            </w:pPr>
            <w:r>
              <w:rPr>
                <w:rFonts w:ascii="Times New Roman" w:hAnsi="Times New Roman" w:cs="Times New Roman"/>
              </w:rPr>
              <w:t>ankiety, sprawozdania</w:t>
            </w:r>
          </w:p>
        </w:tc>
      </w:tr>
      <w:tr w:rsidR="00286C54" w:rsidTr="009335B7">
        <w:trPr>
          <w:trHeight w:val="503"/>
        </w:trPr>
        <w:tc>
          <w:tcPr>
            <w:tcW w:w="4484" w:type="dxa"/>
            <w:gridSpan w:val="2"/>
            <w:vMerge w:val="restart"/>
            <w:shd w:val="clear" w:color="auto" w:fill="F7CAAC" w:themeFill="accent2" w:themeFillTint="66"/>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lastRenderedPageBreak/>
              <w:t>Przedsięwzięcia</w:t>
            </w:r>
          </w:p>
        </w:tc>
        <w:tc>
          <w:tcPr>
            <w:tcW w:w="1792" w:type="dxa"/>
            <w:vMerge w:val="restart"/>
            <w:shd w:val="clear" w:color="auto" w:fill="F7CAAC" w:themeFill="accent2" w:themeFillTint="66"/>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Grupy docelowe</w:t>
            </w:r>
          </w:p>
        </w:tc>
        <w:tc>
          <w:tcPr>
            <w:tcW w:w="2006" w:type="dxa"/>
            <w:vMerge w:val="restart"/>
            <w:shd w:val="clear" w:color="auto" w:fill="F7CAAC" w:themeFill="accent2" w:themeFillTint="66"/>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Sposób realizacji (konkurs, projekt grantowy, operacja własna, projekt współpracy, aktywizacja)</w:t>
            </w:r>
          </w:p>
        </w:tc>
        <w:tc>
          <w:tcPr>
            <w:tcW w:w="7282" w:type="dxa"/>
            <w:gridSpan w:val="6"/>
            <w:shd w:val="clear" w:color="auto" w:fill="F7CAAC" w:themeFill="accent2" w:themeFillTint="66"/>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Wskaźniki produktu</w:t>
            </w:r>
          </w:p>
        </w:tc>
      </w:tr>
      <w:tr w:rsidR="00286C54" w:rsidTr="002E5FF5">
        <w:trPr>
          <w:trHeight w:val="248"/>
        </w:trPr>
        <w:tc>
          <w:tcPr>
            <w:tcW w:w="4484" w:type="dxa"/>
            <w:gridSpan w:val="2"/>
            <w:vMerge/>
            <w:shd w:val="clear" w:color="auto" w:fill="F7CAAC" w:themeFill="accent2" w:themeFillTint="66"/>
            <w:vAlign w:val="center"/>
          </w:tcPr>
          <w:p w:rsidR="00286C54" w:rsidRDefault="00286C54">
            <w:pPr>
              <w:spacing w:after="0" w:line="240" w:lineRule="auto"/>
              <w:jc w:val="center"/>
              <w:rPr>
                <w:rFonts w:ascii="Times New Roman" w:hAnsi="Times New Roman" w:cs="Times New Roman"/>
              </w:rPr>
            </w:pPr>
          </w:p>
        </w:tc>
        <w:tc>
          <w:tcPr>
            <w:tcW w:w="1792" w:type="dxa"/>
            <w:vMerge/>
            <w:shd w:val="clear" w:color="auto" w:fill="F7CAAC" w:themeFill="accent2" w:themeFillTint="66"/>
            <w:vAlign w:val="center"/>
          </w:tcPr>
          <w:p w:rsidR="00286C54" w:rsidRDefault="00286C54">
            <w:pPr>
              <w:spacing w:after="0" w:line="240" w:lineRule="auto"/>
              <w:jc w:val="center"/>
              <w:rPr>
                <w:rFonts w:ascii="Times New Roman" w:hAnsi="Times New Roman" w:cs="Times New Roman"/>
              </w:rPr>
            </w:pPr>
          </w:p>
        </w:tc>
        <w:tc>
          <w:tcPr>
            <w:tcW w:w="2006" w:type="dxa"/>
            <w:vMerge/>
            <w:shd w:val="clear" w:color="auto" w:fill="F7CAAC" w:themeFill="accent2" w:themeFillTint="66"/>
            <w:vAlign w:val="center"/>
          </w:tcPr>
          <w:p w:rsidR="00286C54" w:rsidRDefault="00286C54">
            <w:pPr>
              <w:spacing w:after="0" w:line="240" w:lineRule="auto"/>
              <w:jc w:val="center"/>
              <w:rPr>
                <w:rFonts w:ascii="Times New Roman" w:hAnsi="Times New Roman" w:cs="Times New Roman"/>
              </w:rPr>
            </w:pPr>
          </w:p>
        </w:tc>
        <w:tc>
          <w:tcPr>
            <w:tcW w:w="1216" w:type="dxa"/>
            <w:vMerge w:val="restart"/>
            <w:shd w:val="clear" w:color="auto" w:fill="F7CAAC" w:themeFill="accent2" w:themeFillTint="66"/>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nazwa</w:t>
            </w:r>
          </w:p>
        </w:tc>
        <w:tc>
          <w:tcPr>
            <w:tcW w:w="1332" w:type="dxa"/>
            <w:vMerge w:val="restart"/>
            <w:shd w:val="clear" w:color="auto" w:fill="F7CAAC" w:themeFill="accent2" w:themeFillTint="66"/>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Jednostka miary</w:t>
            </w:r>
          </w:p>
        </w:tc>
        <w:tc>
          <w:tcPr>
            <w:tcW w:w="2621" w:type="dxa"/>
            <w:gridSpan w:val="3"/>
            <w:shd w:val="clear" w:color="auto" w:fill="F7CAAC" w:themeFill="accent2" w:themeFillTint="66"/>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wartość</w:t>
            </w:r>
          </w:p>
        </w:tc>
        <w:tc>
          <w:tcPr>
            <w:tcW w:w="2113" w:type="dxa"/>
            <w:vMerge w:val="restart"/>
            <w:shd w:val="clear" w:color="auto" w:fill="F7CAAC" w:themeFill="accent2" w:themeFillTint="66"/>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Źródło danych</w:t>
            </w:r>
          </w:p>
          <w:p w:rsidR="00286C54" w:rsidRDefault="007F1EEA">
            <w:pPr>
              <w:spacing w:after="0" w:line="240" w:lineRule="auto"/>
              <w:jc w:val="center"/>
              <w:rPr>
                <w:rFonts w:ascii="Times New Roman" w:hAnsi="Times New Roman" w:cs="Times New Roman"/>
              </w:rPr>
            </w:pPr>
            <w:r>
              <w:rPr>
                <w:rFonts w:ascii="Times New Roman" w:hAnsi="Times New Roman" w:cs="Times New Roman"/>
              </w:rPr>
              <w:t>/sposób pomiaru</w:t>
            </w:r>
          </w:p>
        </w:tc>
      </w:tr>
      <w:tr w:rsidR="00286C54" w:rsidTr="002E5FF5">
        <w:trPr>
          <w:trHeight w:val="70"/>
        </w:trPr>
        <w:tc>
          <w:tcPr>
            <w:tcW w:w="4484" w:type="dxa"/>
            <w:gridSpan w:val="2"/>
            <w:vMerge/>
            <w:shd w:val="clear" w:color="auto" w:fill="F7CAAC" w:themeFill="accent2" w:themeFillTint="66"/>
            <w:vAlign w:val="center"/>
          </w:tcPr>
          <w:p w:rsidR="00286C54" w:rsidRDefault="00286C54">
            <w:pPr>
              <w:spacing w:after="0" w:line="240" w:lineRule="auto"/>
              <w:jc w:val="center"/>
              <w:rPr>
                <w:rFonts w:ascii="Times New Roman" w:hAnsi="Times New Roman" w:cs="Times New Roman"/>
              </w:rPr>
            </w:pPr>
          </w:p>
        </w:tc>
        <w:tc>
          <w:tcPr>
            <w:tcW w:w="1792" w:type="dxa"/>
            <w:vMerge/>
            <w:shd w:val="clear" w:color="auto" w:fill="F7CAAC" w:themeFill="accent2" w:themeFillTint="66"/>
            <w:vAlign w:val="center"/>
          </w:tcPr>
          <w:p w:rsidR="00286C54" w:rsidRDefault="00286C54">
            <w:pPr>
              <w:spacing w:after="0" w:line="240" w:lineRule="auto"/>
              <w:jc w:val="center"/>
              <w:rPr>
                <w:rFonts w:ascii="Times New Roman" w:hAnsi="Times New Roman" w:cs="Times New Roman"/>
              </w:rPr>
            </w:pPr>
          </w:p>
        </w:tc>
        <w:tc>
          <w:tcPr>
            <w:tcW w:w="2006" w:type="dxa"/>
            <w:vMerge/>
            <w:shd w:val="clear" w:color="auto" w:fill="F7CAAC" w:themeFill="accent2" w:themeFillTint="66"/>
            <w:vAlign w:val="center"/>
          </w:tcPr>
          <w:p w:rsidR="00286C54" w:rsidRDefault="00286C54">
            <w:pPr>
              <w:spacing w:after="0" w:line="240" w:lineRule="auto"/>
              <w:jc w:val="center"/>
              <w:rPr>
                <w:rFonts w:ascii="Times New Roman" w:hAnsi="Times New Roman" w:cs="Times New Roman"/>
              </w:rPr>
            </w:pPr>
          </w:p>
        </w:tc>
        <w:tc>
          <w:tcPr>
            <w:tcW w:w="1216" w:type="dxa"/>
            <w:vMerge/>
            <w:shd w:val="clear" w:color="auto" w:fill="F7CAAC" w:themeFill="accent2" w:themeFillTint="66"/>
            <w:vAlign w:val="center"/>
          </w:tcPr>
          <w:p w:rsidR="00286C54" w:rsidRDefault="00286C54">
            <w:pPr>
              <w:spacing w:after="0" w:line="240" w:lineRule="auto"/>
              <w:jc w:val="center"/>
              <w:rPr>
                <w:rFonts w:ascii="Times New Roman" w:hAnsi="Times New Roman" w:cs="Times New Roman"/>
              </w:rPr>
            </w:pPr>
          </w:p>
        </w:tc>
        <w:tc>
          <w:tcPr>
            <w:tcW w:w="1332" w:type="dxa"/>
            <w:vMerge/>
            <w:shd w:val="clear" w:color="auto" w:fill="F7CAAC" w:themeFill="accent2" w:themeFillTint="66"/>
            <w:vAlign w:val="center"/>
          </w:tcPr>
          <w:p w:rsidR="00286C54" w:rsidRDefault="00286C54">
            <w:pPr>
              <w:spacing w:after="0" w:line="240" w:lineRule="auto"/>
              <w:jc w:val="center"/>
              <w:rPr>
                <w:rFonts w:ascii="Times New Roman" w:hAnsi="Times New Roman" w:cs="Times New Roman"/>
              </w:rPr>
            </w:pPr>
          </w:p>
        </w:tc>
        <w:tc>
          <w:tcPr>
            <w:tcW w:w="1490" w:type="dxa"/>
            <w:shd w:val="clear" w:color="auto" w:fill="F7CAAC" w:themeFill="accent2" w:themeFillTint="66"/>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początkowa 2014 r.</w:t>
            </w:r>
          </w:p>
        </w:tc>
        <w:tc>
          <w:tcPr>
            <w:tcW w:w="1131" w:type="dxa"/>
            <w:gridSpan w:val="2"/>
            <w:shd w:val="clear" w:color="auto" w:fill="F7CAAC" w:themeFill="accent2" w:themeFillTint="66"/>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końcowa 2023 r.</w:t>
            </w:r>
          </w:p>
        </w:tc>
        <w:tc>
          <w:tcPr>
            <w:tcW w:w="2113" w:type="dxa"/>
            <w:vMerge/>
            <w:shd w:val="clear" w:color="auto" w:fill="F7CAAC" w:themeFill="accent2" w:themeFillTint="66"/>
            <w:vAlign w:val="center"/>
          </w:tcPr>
          <w:p w:rsidR="00286C54" w:rsidRDefault="00286C54">
            <w:pPr>
              <w:spacing w:after="0" w:line="240" w:lineRule="auto"/>
              <w:rPr>
                <w:rFonts w:ascii="Times New Roman" w:hAnsi="Times New Roman" w:cs="Times New Roman"/>
              </w:rPr>
            </w:pPr>
          </w:p>
        </w:tc>
      </w:tr>
      <w:tr w:rsidR="00286C54" w:rsidTr="00EA4BD5">
        <w:trPr>
          <w:trHeight w:val="759"/>
        </w:trPr>
        <w:tc>
          <w:tcPr>
            <w:tcW w:w="839"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4.1.</w:t>
            </w:r>
          </w:p>
        </w:tc>
        <w:tc>
          <w:tcPr>
            <w:tcW w:w="3645"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4.1.1. przygotowanie i realizacja oferty…</w:t>
            </w:r>
          </w:p>
          <w:p w:rsidR="00286C54" w:rsidRDefault="007F1EEA">
            <w:pPr>
              <w:spacing w:after="0" w:line="240" w:lineRule="auto"/>
              <w:rPr>
                <w:rFonts w:ascii="Times New Roman" w:hAnsi="Times New Roman" w:cs="Times New Roman"/>
              </w:rPr>
            </w:pPr>
            <w:r>
              <w:rPr>
                <w:rFonts w:ascii="Times New Roman" w:hAnsi="Times New Roman" w:cs="Times New Roman"/>
              </w:rPr>
              <w:t>4.1.2 przygotowanie i realizacja inicjatyw…</w:t>
            </w:r>
          </w:p>
        </w:tc>
        <w:tc>
          <w:tcPr>
            <w:tcW w:w="1792" w:type="dxa"/>
            <w:vMerge w:val="restart"/>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 xml:space="preserve">wszystkie założone w LSR grupy docelowe </w:t>
            </w:r>
          </w:p>
          <w:p w:rsidR="00286C54" w:rsidRDefault="007F1EEA">
            <w:pPr>
              <w:spacing w:after="0" w:line="240" w:lineRule="auto"/>
              <w:rPr>
                <w:rFonts w:ascii="Times New Roman" w:hAnsi="Times New Roman" w:cs="Times New Roman"/>
              </w:rPr>
            </w:pPr>
            <w:r>
              <w:rPr>
                <w:rFonts w:ascii="Times New Roman" w:hAnsi="Times New Roman" w:cs="Times New Roman"/>
              </w:rPr>
              <w:t>(w tym defaworyzowane)</w:t>
            </w:r>
          </w:p>
        </w:tc>
        <w:tc>
          <w:tcPr>
            <w:tcW w:w="2006"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realizacja LSR, projekt grantowy, operacje własne, aktywizacja</w:t>
            </w:r>
          </w:p>
        </w:tc>
        <w:tc>
          <w:tcPr>
            <w:tcW w:w="1216"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w.p. 4</w:t>
            </w:r>
          </w:p>
        </w:tc>
        <w:tc>
          <w:tcPr>
            <w:tcW w:w="1332"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sztuka</w:t>
            </w:r>
          </w:p>
        </w:tc>
        <w:tc>
          <w:tcPr>
            <w:tcW w:w="1490" w:type="dxa"/>
            <w:shd w:val="clear" w:color="auto" w:fill="auto"/>
            <w:vAlign w:val="center"/>
          </w:tcPr>
          <w:p w:rsidR="00286C54" w:rsidRDefault="007F1EEA" w:rsidP="00EA4BD5">
            <w:pPr>
              <w:spacing w:after="0" w:line="240" w:lineRule="auto"/>
              <w:jc w:val="center"/>
              <w:rPr>
                <w:rFonts w:ascii="Times New Roman" w:hAnsi="Times New Roman" w:cs="Times New Roman"/>
              </w:rPr>
            </w:pPr>
            <w:r>
              <w:rPr>
                <w:rFonts w:ascii="Times New Roman" w:hAnsi="Times New Roman" w:cs="Times New Roman"/>
              </w:rPr>
              <w:t>0</w:t>
            </w:r>
          </w:p>
        </w:tc>
        <w:tc>
          <w:tcPr>
            <w:tcW w:w="1131" w:type="dxa"/>
            <w:gridSpan w:val="2"/>
            <w:shd w:val="clear" w:color="auto" w:fill="auto"/>
            <w:vAlign w:val="center"/>
          </w:tcPr>
          <w:p w:rsidR="00286C54" w:rsidRPr="00331C9A" w:rsidRDefault="00A9004F" w:rsidP="00EA4BD5">
            <w:pPr>
              <w:spacing w:after="0" w:line="240" w:lineRule="auto"/>
              <w:jc w:val="center"/>
              <w:rPr>
                <w:rFonts w:ascii="Times New Roman" w:hAnsi="Times New Roman" w:cs="Times New Roman"/>
              </w:rPr>
            </w:pPr>
            <w:r w:rsidRPr="00A9004F">
              <w:rPr>
                <w:rFonts w:ascii="Times New Roman" w:hAnsi="Times New Roman" w:cs="Times New Roman"/>
                <w:color w:val="FF0000"/>
              </w:rPr>
              <w:t>8</w:t>
            </w:r>
          </w:p>
        </w:tc>
        <w:tc>
          <w:tcPr>
            <w:tcW w:w="2113"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ankiety, sprawozdania</w:t>
            </w:r>
          </w:p>
        </w:tc>
      </w:tr>
      <w:tr w:rsidR="00286C54" w:rsidTr="00EA4BD5">
        <w:trPr>
          <w:trHeight w:val="252"/>
        </w:trPr>
        <w:tc>
          <w:tcPr>
            <w:tcW w:w="839" w:type="dxa"/>
            <w:vMerge w:val="restart"/>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4.2.</w:t>
            </w:r>
          </w:p>
        </w:tc>
        <w:tc>
          <w:tcPr>
            <w:tcW w:w="3645" w:type="dxa"/>
            <w:vMerge w:val="restart"/>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4.2.1 przygotowanie i realizacja animacji…</w:t>
            </w:r>
          </w:p>
          <w:p w:rsidR="00286C54" w:rsidRDefault="007F1EEA">
            <w:pPr>
              <w:spacing w:after="0" w:line="240" w:lineRule="auto"/>
              <w:rPr>
                <w:rFonts w:ascii="Times New Roman" w:hAnsi="Times New Roman" w:cs="Times New Roman"/>
              </w:rPr>
            </w:pPr>
            <w:r>
              <w:rPr>
                <w:rFonts w:ascii="Times New Roman" w:hAnsi="Times New Roman" w:cs="Times New Roman"/>
              </w:rPr>
              <w:t>4.2.2 wsparcia szkoleniowo-doradcze…</w:t>
            </w:r>
          </w:p>
        </w:tc>
        <w:tc>
          <w:tcPr>
            <w:tcW w:w="1792" w:type="dxa"/>
            <w:vMerge/>
            <w:shd w:val="clear" w:color="auto" w:fill="auto"/>
            <w:vAlign w:val="center"/>
          </w:tcPr>
          <w:p w:rsidR="00286C54" w:rsidRDefault="00286C54">
            <w:pPr>
              <w:spacing w:after="0" w:line="240" w:lineRule="auto"/>
              <w:rPr>
                <w:rFonts w:ascii="Times New Roman" w:hAnsi="Times New Roman" w:cs="Times New Roman"/>
              </w:rPr>
            </w:pPr>
          </w:p>
        </w:tc>
        <w:tc>
          <w:tcPr>
            <w:tcW w:w="2006" w:type="dxa"/>
            <w:vMerge w:val="restart"/>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realizacja LSR, projekt grantowy, operacje własne, aktywizacja</w:t>
            </w:r>
          </w:p>
        </w:tc>
        <w:tc>
          <w:tcPr>
            <w:tcW w:w="1216"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w.p. 1</w:t>
            </w:r>
          </w:p>
        </w:tc>
        <w:tc>
          <w:tcPr>
            <w:tcW w:w="1332"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osobodni</w:t>
            </w:r>
          </w:p>
        </w:tc>
        <w:tc>
          <w:tcPr>
            <w:tcW w:w="1490" w:type="dxa"/>
            <w:shd w:val="clear" w:color="auto" w:fill="auto"/>
            <w:vAlign w:val="center"/>
          </w:tcPr>
          <w:p w:rsidR="00286C54" w:rsidRDefault="007F1EEA" w:rsidP="00EA4BD5">
            <w:pPr>
              <w:spacing w:after="0" w:line="240" w:lineRule="auto"/>
              <w:jc w:val="center"/>
              <w:rPr>
                <w:rFonts w:ascii="Times New Roman" w:hAnsi="Times New Roman" w:cs="Times New Roman"/>
              </w:rPr>
            </w:pPr>
            <w:r>
              <w:rPr>
                <w:rFonts w:ascii="Times New Roman" w:hAnsi="Times New Roman" w:cs="Times New Roman"/>
              </w:rPr>
              <w:t>0</w:t>
            </w:r>
          </w:p>
        </w:tc>
        <w:tc>
          <w:tcPr>
            <w:tcW w:w="1131" w:type="dxa"/>
            <w:gridSpan w:val="2"/>
            <w:shd w:val="clear" w:color="auto" w:fill="auto"/>
            <w:vAlign w:val="center"/>
          </w:tcPr>
          <w:p w:rsidR="00286C54" w:rsidRPr="00331C9A" w:rsidRDefault="007F1EEA" w:rsidP="00EA4BD5">
            <w:pPr>
              <w:spacing w:after="0" w:line="240" w:lineRule="auto"/>
              <w:jc w:val="center"/>
              <w:rPr>
                <w:rFonts w:ascii="Times New Roman" w:hAnsi="Times New Roman" w:cs="Times New Roman"/>
              </w:rPr>
            </w:pPr>
            <w:r w:rsidRPr="00331C9A">
              <w:rPr>
                <w:rFonts w:ascii="Times New Roman" w:hAnsi="Times New Roman" w:cs="Times New Roman"/>
              </w:rPr>
              <w:t>8</w:t>
            </w:r>
          </w:p>
        </w:tc>
        <w:tc>
          <w:tcPr>
            <w:tcW w:w="2113" w:type="dxa"/>
            <w:vMerge w:val="restart"/>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ankiety, sprawozdania</w:t>
            </w:r>
          </w:p>
        </w:tc>
      </w:tr>
      <w:tr w:rsidR="00286C54" w:rsidTr="00EA4BD5">
        <w:trPr>
          <w:trHeight w:val="251"/>
        </w:trPr>
        <w:tc>
          <w:tcPr>
            <w:tcW w:w="839" w:type="dxa"/>
            <w:vMerge/>
            <w:shd w:val="clear" w:color="auto" w:fill="auto"/>
            <w:vAlign w:val="center"/>
          </w:tcPr>
          <w:p w:rsidR="00286C54" w:rsidRDefault="00286C54">
            <w:pPr>
              <w:spacing w:after="0" w:line="240" w:lineRule="auto"/>
              <w:rPr>
                <w:rFonts w:ascii="Times New Roman" w:hAnsi="Times New Roman" w:cs="Times New Roman"/>
              </w:rPr>
            </w:pPr>
          </w:p>
        </w:tc>
        <w:tc>
          <w:tcPr>
            <w:tcW w:w="3645" w:type="dxa"/>
            <w:vMerge/>
            <w:shd w:val="clear" w:color="auto" w:fill="auto"/>
            <w:vAlign w:val="center"/>
          </w:tcPr>
          <w:p w:rsidR="00286C54" w:rsidRDefault="00286C54">
            <w:pPr>
              <w:spacing w:after="0" w:line="240" w:lineRule="auto"/>
              <w:rPr>
                <w:rFonts w:ascii="Times New Roman" w:hAnsi="Times New Roman" w:cs="Times New Roman"/>
              </w:rPr>
            </w:pPr>
          </w:p>
        </w:tc>
        <w:tc>
          <w:tcPr>
            <w:tcW w:w="1792" w:type="dxa"/>
            <w:vMerge/>
            <w:shd w:val="clear" w:color="auto" w:fill="auto"/>
            <w:vAlign w:val="center"/>
          </w:tcPr>
          <w:p w:rsidR="00286C54" w:rsidRDefault="00286C54">
            <w:pPr>
              <w:spacing w:after="0" w:line="240" w:lineRule="auto"/>
              <w:rPr>
                <w:rFonts w:ascii="Times New Roman" w:hAnsi="Times New Roman" w:cs="Times New Roman"/>
              </w:rPr>
            </w:pPr>
          </w:p>
        </w:tc>
        <w:tc>
          <w:tcPr>
            <w:tcW w:w="2006" w:type="dxa"/>
            <w:vMerge/>
            <w:shd w:val="clear" w:color="auto" w:fill="auto"/>
            <w:vAlign w:val="center"/>
          </w:tcPr>
          <w:p w:rsidR="00286C54" w:rsidRDefault="00286C54">
            <w:pPr>
              <w:spacing w:after="0" w:line="240" w:lineRule="auto"/>
              <w:rPr>
                <w:rFonts w:ascii="Times New Roman" w:hAnsi="Times New Roman" w:cs="Times New Roman"/>
              </w:rPr>
            </w:pPr>
          </w:p>
        </w:tc>
        <w:tc>
          <w:tcPr>
            <w:tcW w:w="1216"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w.p. 2</w:t>
            </w:r>
          </w:p>
        </w:tc>
        <w:tc>
          <w:tcPr>
            <w:tcW w:w="1332"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osobodni</w:t>
            </w:r>
          </w:p>
        </w:tc>
        <w:tc>
          <w:tcPr>
            <w:tcW w:w="1490" w:type="dxa"/>
            <w:shd w:val="clear" w:color="auto" w:fill="auto"/>
            <w:vAlign w:val="center"/>
          </w:tcPr>
          <w:p w:rsidR="00286C54" w:rsidRDefault="007F1EEA" w:rsidP="00EA4BD5">
            <w:pPr>
              <w:spacing w:after="0" w:line="240" w:lineRule="auto"/>
              <w:jc w:val="center"/>
              <w:rPr>
                <w:rFonts w:ascii="Times New Roman" w:hAnsi="Times New Roman" w:cs="Times New Roman"/>
              </w:rPr>
            </w:pPr>
            <w:r>
              <w:rPr>
                <w:rFonts w:ascii="Times New Roman" w:hAnsi="Times New Roman" w:cs="Times New Roman"/>
              </w:rPr>
              <w:t>0</w:t>
            </w:r>
          </w:p>
        </w:tc>
        <w:tc>
          <w:tcPr>
            <w:tcW w:w="1131" w:type="dxa"/>
            <w:gridSpan w:val="2"/>
            <w:shd w:val="clear" w:color="auto" w:fill="auto"/>
            <w:vAlign w:val="center"/>
          </w:tcPr>
          <w:p w:rsidR="00286C54" w:rsidRPr="00331C9A" w:rsidRDefault="007F1EEA" w:rsidP="00EA4BD5">
            <w:pPr>
              <w:spacing w:after="0" w:line="240" w:lineRule="auto"/>
              <w:jc w:val="center"/>
              <w:rPr>
                <w:rFonts w:ascii="Times New Roman" w:hAnsi="Times New Roman" w:cs="Times New Roman"/>
              </w:rPr>
            </w:pPr>
            <w:r w:rsidRPr="00331C9A">
              <w:rPr>
                <w:rFonts w:ascii="Times New Roman" w:hAnsi="Times New Roman" w:cs="Times New Roman"/>
              </w:rPr>
              <w:t>24</w:t>
            </w:r>
          </w:p>
        </w:tc>
        <w:tc>
          <w:tcPr>
            <w:tcW w:w="2113" w:type="dxa"/>
            <w:vMerge/>
            <w:shd w:val="clear" w:color="auto" w:fill="auto"/>
            <w:vAlign w:val="center"/>
          </w:tcPr>
          <w:p w:rsidR="00286C54" w:rsidRDefault="00286C54">
            <w:pPr>
              <w:spacing w:after="0" w:line="240" w:lineRule="auto"/>
              <w:rPr>
                <w:rFonts w:ascii="Times New Roman" w:hAnsi="Times New Roman" w:cs="Times New Roman"/>
              </w:rPr>
            </w:pPr>
          </w:p>
        </w:tc>
      </w:tr>
      <w:tr w:rsidR="00286C54" w:rsidTr="00EA4BD5">
        <w:trPr>
          <w:trHeight w:val="251"/>
        </w:trPr>
        <w:tc>
          <w:tcPr>
            <w:tcW w:w="839" w:type="dxa"/>
            <w:vMerge/>
            <w:shd w:val="clear" w:color="auto" w:fill="auto"/>
            <w:vAlign w:val="center"/>
          </w:tcPr>
          <w:p w:rsidR="00286C54" w:rsidRDefault="00286C54">
            <w:pPr>
              <w:spacing w:after="0" w:line="240" w:lineRule="auto"/>
              <w:rPr>
                <w:rFonts w:ascii="Times New Roman" w:hAnsi="Times New Roman" w:cs="Times New Roman"/>
              </w:rPr>
            </w:pPr>
          </w:p>
        </w:tc>
        <w:tc>
          <w:tcPr>
            <w:tcW w:w="3645" w:type="dxa"/>
            <w:vMerge/>
            <w:shd w:val="clear" w:color="auto" w:fill="auto"/>
            <w:vAlign w:val="center"/>
          </w:tcPr>
          <w:p w:rsidR="00286C54" w:rsidRDefault="00286C54">
            <w:pPr>
              <w:spacing w:after="0" w:line="240" w:lineRule="auto"/>
              <w:rPr>
                <w:rFonts w:ascii="Times New Roman" w:hAnsi="Times New Roman" w:cs="Times New Roman"/>
              </w:rPr>
            </w:pPr>
          </w:p>
        </w:tc>
        <w:tc>
          <w:tcPr>
            <w:tcW w:w="1792" w:type="dxa"/>
            <w:vMerge/>
            <w:shd w:val="clear" w:color="auto" w:fill="auto"/>
            <w:vAlign w:val="center"/>
          </w:tcPr>
          <w:p w:rsidR="00286C54" w:rsidRDefault="00286C54">
            <w:pPr>
              <w:spacing w:after="0" w:line="240" w:lineRule="auto"/>
              <w:rPr>
                <w:rFonts w:ascii="Times New Roman" w:hAnsi="Times New Roman" w:cs="Times New Roman"/>
              </w:rPr>
            </w:pPr>
          </w:p>
        </w:tc>
        <w:tc>
          <w:tcPr>
            <w:tcW w:w="2006" w:type="dxa"/>
            <w:vMerge/>
            <w:shd w:val="clear" w:color="auto" w:fill="auto"/>
            <w:vAlign w:val="center"/>
          </w:tcPr>
          <w:p w:rsidR="00286C54" w:rsidRDefault="00286C54">
            <w:pPr>
              <w:spacing w:after="0" w:line="240" w:lineRule="auto"/>
              <w:rPr>
                <w:rFonts w:ascii="Times New Roman" w:hAnsi="Times New Roman" w:cs="Times New Roman"/>
              </w:rPr>
            </w:pPr>
          </w:p>
        </w:tc>
        <w:tc>
          <w:tcPr>
            <w:tcW w:w="1216"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w.p. 3</w:t>
            </w:r>
          </w:p>
        </w:tc>
        <w:tc>
          <w:tcPr>
            <w:tcW w:w="1332"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sztuka</w:t>
            </w:r>
          </w:p>
        </w:tc>
        <w:tc>
          <w:tcPr>
            <w:tcW w:w="1490" w:type="dxa"/>
            <w:shd w:val="clear" w:color="auto" w:fill="auto"/>
            <w:vAlign w:val="center"/>
          </w:tcPr>
          <w:p w:rsidR="00286C54" w:rsidRDefault="007F1EEA" w:rsidP="00EA4BD5">
            <w:pPr>
              <w:spacing w:after="0" w:line="240" w:lineRule="auto"/>
              <w:jc w:val="center"/>
              <w:rPr>
                <w:rFonts w:ascii="Times New Roman" w:hAnsi="Times New Roman" w:cs="Times New Roman"/>
              </w:rPr>
            </w:pPr>
            <w:r>
              <w:rPr>
                <w:rFonts w:ascii="Times New Roman" w:hAnsi="Times New Roman" w:cs="Times New Roman"/>
              </w:rPr>
              <w:t>0</w:t>
            </w:r>
          </w:p>
        </w:tc>
        <w:tc>
          <w:tcPr>
            <w:tcW w:w="1131" w:type="dxa"/>
            <w:gridSpan w:val="2"/>
            <w:shd w:val="clear" w:color="auto" w:fill="auto"/>
            <w:vAlign w:val="center"/>
          </w:tcPr>
          <w:p w:rsidR="00286C54" w:rsidRPr="00331C9A" w:rsidRDefault="007F1EEA" w:rsidP="00EA4BD5">
            <w:pPr>
              <w:spacing w:after="0" w:line="240" w:lineRule="auto"/>
              <w:jc w:val="center"/>
              <w:rPr>
                <w:rFonts w:ascii="Times New Roman" w:hAnsi="Times New Roman" w:cs="Times New Roman"/>
              </w:rPr>
            </w:pPr>
            <w:r w:rsidRPr="00331C9A">
              <w:rPr>
                <w:rFonts w:ascii="Times New Roman" w:hAnsi="Times New Roman" w:cs="Times New Roman"/>
              </w:rPr>
              <w:t>100</w:t>
            </w:r>
          </w:p>
        </w:tc>
        <w:tc>
          <w:tcPr>
            <w:tcW w:w="2113" w:type="dxa"/>
            <w:vMerge/>
            <w:shd w:val="clear" w:color="auto" w:fill="auto"/>
            <w:vAlign w:val="center"/>
          </w:tcPr>
          <w:p w:rsidR="00286C54" w:rsidRDefault="00286C54">
            <w:pPr>
              <w:spacing w:after="0" w:line="240" w:lineRule="auto"/>
              <w:rPr>
                <w:rFonts w:ascii="Times New Roman" w:hAnsi="Times New Roman" w:cs="Times New Roman"/>
              </w:rPr>
            </w:pPr>
          </w:p>
        </w:tc>
      </w:tr>
      <w:tr w:rsidR="00286C54" w:rsidTr="00EA4BD5">
        <w:trPr>
          <w:trHeight w:val="251"/>
        </w:trPr>
        <w:tc>
          <w:tcPr>
            <w:tcW w:w="839" w:type="dxa"/>
            <w:vMerge/>
            <w:shd w:val="clear" w:color="auto" w:fill="auto"/>
            <w:vAlign w:val="center"/>
          </w:tcPr>
          <w:p w:rsidR="00286C54" w:rsidRDefault="00286C54">
            <w:pPr>
              <w:spacing w:after="0" w:line="240" w:lineRule="auto"/>
              <w:rPr>
                <w:rFonts w:ascii="Times New Roman" w:hAnsi="Times New Roman" w:cs="Times New Roman"/>
              </w:rPr>
            </w:pPr>
          </w:p>
        </w:tc>
        <w:tc>
          <w:tcPr>
            <w:tcW w:w="3645" w:type="dxa"/>
            <w:vMerge/>
            <w:shd w:val="clear" w:color="auto" w:fill="auto"/>
            <w:vAlign w:val="center"/>
          </w:tcPr>
          <w:p w:rsidR="00286C54" w:rsidRDefault="00286C54">
            <w:pPr>
              <w:spacing w:after="0" w:line="240" w:lineRule="auto"/>
              <w:rPr>
                <w:rFonts w:ascii="Times New Roman" w:hAnsi="Times New Roman" w:cs="Times New Roman"/>
              </w:rPr>
            </w:pPr>
          </w:p>
        </w:tc>
        <w:tc>
          <w:tcPr>
            <w:tcW w:w="1792" w:type="dxa"/>
            <w:vMerge/>
            <w:shd w:val="clear" w:color="auto" w:fill="auto"/>
            <w:vAlign w:val="center"/>
          </w:tcPr>
          <w:p w:rsidR="00286C54" w:rsidRDefault="00286C54">
            <w:pPr>
              <w:spacing w:after="0" w:line="240" w:lineRule="auto"/>
              <w:rPr>
                <w:rFonts w:ascii="Times New Roman" w:hAnsi="Times New Roman" w:cs="Times New Roman"/>
              </w:rPr>
            </w:pPr>
          </w:p>
        </w:tc>
        <w:tc>
          <w:tcPr>
            <w:tcW w:w="2006" w:type="dxa"/>
            <w:vMerge/>
            <w:shd w:val="clear" w:color="auto" w:fill="auto"/>
            <w:vAlign w:val="center"/>
          </w:tcPr>
          <w:p w:rsidR="00286C54" w:rsidRDefault="00286C54">
            <w:pPr>
              <w:spacing w:after="0" w:line="240" w:lineRule="auto"/>
              <w:rPr>
                <w:rFonts w:ascii="Times New Roman" w:hAnsi="Times New Roman" w:cs="Times New Roman"/>
              </w:rPr>
            </w:pPr>
          </w:p>
        </w:tc>
        <w:tc>
          <w:tcPr>
            <w:tcW w:w="1216"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w.p. 4</w:t>
            </w:r>
          </w:p>
        </w:tc>
        <w:tc>
          <w:tcPr>
            <w:tcW w:w="1332" w:type="dxa"/>
            <w:shd w:val="clear" w:color="auto" w:fill="auto"/>
            <w:vAlign w:val="center"/>
          </w:tcPr>
          <w:p w:rsidR="00286C54" w:rsidRDefault="007F1EEA">
            <w:pPr>
              <w:spacing w:after="0" w:line="240" w:lineRule="auto"/>
              <w:rPr>
                <w:rFonts w:ascii="Times New Roman" w:hAnsi="Times New Roman" w:cs="Times New Roman"/>
              </w:rPr>
            </w:pPr>
            <w:r>
              <w:rPr>
                <w:rFonts w:ascii="Times New Roman" w:hAnsi="Times New Roman" w:cs="Times New Roman"/>
              </w:rPr>
              <w:t>sztuka</w:t>
            </w:r>
          </w:p>
        </w:tc>
        <w:tc>
          <w:tcPr>
            <w:tcW w:w="1490" w:type="dxa"/>
            <w:shd w:val="clear" w:color="auto" w:fill="auto"/>
            <w:vAlign w:val="center"/>
          </w:tcPr>
          <w:p w:rsidR="00286C54" w:rsidRDefault="007F1EEA" w:rsidP="00EA4BD5">
            <w:pPr>
              <w:spacing w:after="0" w:line="240" w:lineRule="auto"/>
              <w:jc w:val="center"/>
              <w:rPr>
                <w:rFonts w:ascii="Times New Roman" w:hAnsi="Times New Roman" w:cs="Times New Roman"/>
              </w:rPr>
            </w:pPr>
            <w:r>
              <w:rPr>
                <w:rFonts w:ascii="Times New Roman" w:hAnsi="Times New Roman" w:cs="Times New Roman"/>
              </w:rPr>
              <w:t>0</w:t>
            </w:r>
          </w:p>
        </w:tc>
        <w:tc>
          <w:tcPr>
            <w:tcW w:w="1131" w:type="dxa"/>
            <w:gridSpan w:val="2"/>
            <w:shd w:val="clear" w:color="auto" w:fill="auto"/>
            <w:vAlign w:val="center"/>
          </w:tcPr>
          <w:p w:rsidR="00286C54" w:rsidRPr="00331C9A" w:rsidRDefault="00AF7BCA" w:rsidP="00EA4BD5">
            <w:pPr>
              <w:spacing w:after="0" w:line="240" w:lineRule="auto"/>
              <w:jc w:val="center"/>
              <w:rPr>
                <w:rFonts w:ascii="Times New Roman" w:hAnsi="Times New Roman" w:cs="Times New Roman"/>
              </w:rPr>
            </w:pPr>
            <w:r w:rsidRPr="00AF7BCA">
              <w:rPr>
                <w:rFonts w:ascii="Times New Roman" w:hAnsi="Times New Roman" w:cs="Times New Roman"/>
                <w:color w:val="FF0000"/>
              </w:rPr>
              <w:t>3</w:t>
            </w:r>
          </w:p>
        </w:tc>
        <w:tc>
          <w:tcPr>
            <w:tcW w:w="2113" w:type="dxa"/>
            <w:vMerge/>
            <w:shd w:val="clear" w:color="auto" w:fill="auto"/>
            <w:vAlign w:val="center"/>
          </w:tcPr>
          <w:p w:rsidR="00286C54" w:rsidRDefault="00286C54">
            <w:pPr>
              <w:spacing w:after="0" w:line="240" w:lineRule="auto"/>
              <w:rPr>
                <w:rFonts w:ascii="Times New Roman" w:hAnsi="Times New Roman" w:cs="Times New Roman"/>
              </w:rPr>
            </w:pPr>
          </w:p>
        </w:tc>
      </w:tr>
      <w:tr w:rsidR="00286C54" w:rsidTr="009335B7">
        <w:tc>
          <w:tcPr>
            <w:tcW w:w="4484" w:type="dxa"/>
            <w:gridSpan w:val="2"/>
            <w:shd w:val="clear" w:color="auto" w:fill="C45911" w:themeFill="accent2" w:themeFillShade="BF"/>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SUMA</w:t>
            </w:r>
          </w:p>
        </w:tc>
        <w:tc>
          <w:tcPr>
            <w:tcW w:w="1792" w:type="dxa"/>
            <w:shd w:val="clear" w:color="auto" w:fill="C45911" w:themeFill="accent2" w:themeFillShade="BF"/>
            <w:vAlign w:val="center"/>
          </w:tcPr>
          <w:p w:rsidR="00286C54" w:rsidRDefault="00286C54">
            <w:pPr>
              <w:spacing w:after="0" w:line="240" w:lineRule="auto"/>
              <w:rPr>
                <w:rFonts w:ascii="Times New Roman" w:hAnsi="Times New Roman" w:cs="Times New Roman"/>
              </w:rPr>
            </w:pPr>
          </w:p>
        </w:tc>
        <w:tc>
          <w:tcPr>
            <w:tcW w:w="2006" w:type="dxa"/>
            <w:shd w:val="clear" w:color="auto" w:fill="C45911" w:themeFill="accent2" w:themeFillShade="BF"/>
            <w:vAlign w:val="center"/>
          </w:tcPr>
          <w:p w:rsidR="00286C54" w:rsidRDefault="00286C54">
            <w:pPr>
              <w:spacing w:after="0" w:line="240" w:lineRule="auto"/>
              <w:rPr>
                <w:rFonts w:ascii="Times New Roman" w:hAnsi="Times New Roman" w:cs="Times New Roman"/>
              </w:rPr>
            </w:pPr>
          </w:p>
        </w:tc>
        <w:tc>
          <w:tcPr>
            <w:tcW w:w="7282" w:type="dxa"/>
            <w:gridSpan w:val="6"/>
            <w:shd w:val="clear" w:color="auto" w:fill="auto"/>
            <w:vAlign w:val="center"/>
          </w:tcPr>
          <w:p w:rsidR="00286C54" w:rsidRDefault="00286C54">
            <w:pPr>
              <w:spacing w:after="0" w:line="240" w:lineRule="auto"/>
              <w:rPr>
                <w:rFonts w:ascii="Times New Roman" w:hAnsi="Times New Roman" w:cs="Times New Roman"/>
              </w:rPr>
            </w:pPr>
          </w:p>
        </w:tc>
      </w:tr>
    </w:tbl>
    <w:p w:rsidR="00286C54" w:rsidRDefault="00286C54">
      <w:pPr>
        <w:sectPr w:rsidR="00286C54">
          <w:footerReference w:type="default" r:id="rId37"/>
          <w:pgSz w:w="16838" w:h="11906" w:orient="landscape"/>
          <w:pgMar w:top="851" w:right="1134" w:bottom="851" w:left="1418" w:header="0" w:footer="709" w:gutter="0"/>
          <w:cols w:space="708"/>
          <w:formProt w:val="0"/>
          <w:docGrid w:linePitch="360" w:charSpace="4096"/>
        </w:sectPr>
      </w:pPr>
    </w:p>
    <w:p w:rsidR="00286C54" w:rsidRDefault="007F1EEA">
      <w:pPr>
        <w:spacing w:after="0" w:line="240" w:lineRule="auto"/>
        <w:ind w:firstLine="708"/>
        <w:jc w:val="both"/>
        <w:rPr>
          <w:rFonts w:ascii="Times New Roman" w:hAnsi="Times New Roman" w:cs="Times New Roman"/>
        </w:rPr>
      </w:pPr>
      <w:r>
        <w:rPr>
          <w:rFonts w:ascii="Times New Roman" w:hAnsi="Times New Roman" w:cs="Times New Roman"/>
        </w:rPr>
        <w:lastRenderedPageBreak/>
        <w:t>Wszystkie założone w LSR cele są zgodne z celami szczegółowymi i przekrojowymi Programu Rozwoju Obszarów Wiejskich na lata 2014-2020 przypisanymi do działania „Wsparcie dla rozwoju lokalnego w ramach inicjatywy LEADER”.</w:t>
      </w:r>
    </w:p>
    <w:p w:rsidR="00286C54" w:rsidRDefault="007F1EEA">
      <w:pPr>
        <w:spacing w:after="0" w:line="240" w:lineRule="auto"/>
        <w:jc w:val="both"/>
        <w:rPr>
          <w:rFonts w:ascii="Times New Roman" w:hAnsi="Times New Roman" w:cs="Times New Roman"/>
        </w:rPr>
      </w:pPr>
      <w:r>
        <w:rPr>
          <w:rFonts w:ascii="Times New Roman" w:hAnsi="Times New Roman" w:cs="Times New Roman"/>
        </w:rPr>
        <w:t>Wszystkie założone cele osiągnięte zostaną poprzez ogłaszanie konkursów na realizację LSR, jak również projekty grantowe, operacje własne, projekty współpracy oraz aktywizację.</w:t>
      </w:r>
    </w:p>
    <w:p w:rsidR="00286C54" w:rsidRDefault="001251E9">
      <w:pPr>
        <w:spacing w:after="0" w:line="240" w:lineRule="auto"/>
        <w:ind w:firstLine="708"/>
        <w:jc w:val="both"/>
        <w:rPr>
          <w:rFonts w:ascii="Times New Roman" w:hAnsi="Times New Roman" w:cs="Times New Roman"/>
        </w:rPr>
      </w:pPr>
      <w:r w:rsidRPr="00331C9A">
        <w:rPr>
          <w:rFonts w:ascii="Times New Roman" w:hAnsi="Times New Roman" w:cs="Times New Roman"/>
        </w:rPr>
        <w:t>Stowarzyszenie Kraina Drwęcy i Pasłęki w ramach wdrażania LSR planuje realizację 3 projek</w:t>
      </w:r>
      <w:r w:rsidR="008F37DD">
        <w:rPr>
          <w:rFonts w:ascii="Times New Roman" w:hAnsi="Times New Roman" w:cs="Times New Roman"/>
        </w:rPr>
        <w:t>tów współpracy, w </w:t>
      </w:r>
      <w:r w:rsidR="009C306F" w:rsidRPr="00331C9A">
        <w:rPr>
          <w:rFonts w:ascii="Times New Roman" w:hAnsi="Times New Roman" w:cs="Times New Roman"/>
        </w:rPr>
        <w:t>tym 2 projektów</w:t>
      </w:r>
      <w:r w:rsidRPr="00331C9A">
        <w:rPr>
          <w:rFonts w:ascii="Times New Roman" w:hAnsi="Times New Roman" w:cs="Times New Roman"/>
        </w:rPr>
        <w:t xml:space="preserve"> międzyregionalnych i 1 projekt</w:t>
      </w:r>
      <w:r w:rsidR="009C306F" w:rsidRPr="00331C9A">
        <w:rPr>
          <w:rFonts w:ascii="Times New Roman" w:hAnsi="Times New Roman" w:cs="Times New Roman"/>
        </w:rPr>
        <w:t>u</w:t>
      </w:r>
      <w:r w:rsidRPr="00331C9A">
        <w:rPr>
          <w:rFonts w:ascii="Times New Roman" w:hAnsi="Times New Roman" w:cs="Times New Roman"/>
        </w:rPr>
        <w:t xml:space="preserve"> międzynarodowy. </w:t>
      </w:r>
      <w:r w:rsidR="009C306F" w:rsidRPr="00331C9A">
        <w:rPr>
          <w:rFonts w:ascii="Times New Roman" w:hAnsi="Times New Roman" w:cs="Times New Roman"/>
        </w:rPr>
        <w:t>Wszystkie planowane przez LGD projekty będą realizowały</w:t>
      </w:r>
      <w:r w:rsidR="007F1EEA" w:rsidRPr="00331C9A">
        <w:rPr>
          <w:rFonts w:ascii="Times New Roman" w:hAnsi="Times New Roman" w:cs="Times New Roman"/>
        </w:rPr>
        <w:t xml:space="preserve"> </w:t>
      </w:r>
      <w:r w:rsidR="007F1EEA">
        <w:rPr>
          <w:rFonts w:ascii="Times New Roman" w:hAnsi="Times New Roman" w:cs="Times New Roman"/>
        </w:rPr>
        <w:t>cel ogólny LSR tj</w:t>
      </w:r>
      <w:r w:rsidR="00224C61">
        <w:rPr>
          <w:rFonts w:ascii="Times New Roman" w:hAnsi="Times New Roman" w:cs="Times New Roman"/>
        </w:rPr>
        <w:t>.</w:t>
      </w:r>
      <w:r w:rsidR="007F1EEA">
        <w:rPr>
          <w:rFonts w:ascii="Times New Roman" w:hAnsi="Times New Roman" w:cs="Times New Roman"/>
        </w:rPr>
        <w:t>: Wykorzystanie potencjału przyrodniczego, kulturowego i historycznego dla zachowania tożsamości obszaru, promocji i rozwoju lokalnego. Cel ogólny będzie realizowany poprzez cele szczegółowe: 1.1 Korzystanie z zasobów przyrodniczych i kulturalnych w zgodzie z zasadami zrównoważonego rozwoju oraz 1.3 Rozwinięcie oferty okołopobytowej i rozbudowa infrastruktury obsługi ruchu turystycznego z perspektywy nowych trendów rynkowych i potrzeby wydłużenia sezonu. Miernikiem zrealizowanych przedsięwzięć będzie wskaźnik produktu tj</w:t>
      </w:r>
      <w:r w:rsidR="008F37DD">
        <w:rPr>
          <w:rFonts w:ascii="Times New Roman" w:hAnsi="Times New Roman" w:cs="Times New Roman"/>
        </w:rPr>
        <w:t>.</w:t>
      </w:r>
      <w:r w:rsidR="007F1EEA">
        <w:rPr>
          <w:rFonts w:ascii="Times New Roman" w:hAnsi="Times New Roman" w:cs="Times New Roman"/>
        </w:rPr>
        <w:t xml:space="preserve">: Liczba przygotowanych projektów współpracy w tym projektów współpracy międzynarodowej oraz Liczba zrealizowanych projektów współpracy w tym projektów współpracy międzynarodowej, natomiast miernikiem zrealizowanych celów szczegółowych będzie wskaźnik rezultatu tj. liczba projektów wykorzystujących lokalne zasoby: przyrodnicze, kulturowe, historyczne, turystyczne, produkty lokalne oraz liczba projektów skierowanych do następujących grup docelowych: przedsiębiorcy, grupy defaworyzowane (określone w LSR), młodzież, turyści, inne.   </w:t>
      </w:r>
    </w:p>
    <w:p w:rsidR="00286C54" w:rsidRDefault="00286C54">
      <w:pPr>
        <w:spacing w:after="0" w:line="240" w:lineRule="auto"/>
        <w:jc w:val="both"/>
        <w:rPr>
          <w:rFonts w:ascii="Times New Roman" w:hAnsi="Times New Roman" w:cs="Times New Roman"/>
          <w:b/>
          <w:sz w:val="16"/>
          <w:szCs w:val="16"/>
        </w:rPr>
      </w:pPr>
    </w:p>
    <w:p w:rsidR="00286C54" w:rsidRDefault="007F1EEA">
      <w:pPr>
        <w:spacing w:after="0" w:line="240" w:lineRule="auto"/>
        <w:jc w:val="both"/>
        <w:rPr>
          <w:rFonts w:ascii="Times New Roman" w:hAnsi="Times New Roman" w:cs="Times New Roman"/>
          <w:b/>
        </w:rPr>
      </w:pPr>
      <w:r>
        <w:rPr>
          <w:rFonts w:ascii="Times New Roman" w:hAnsi="Times New Roman" w:cs="Times New Roman"/>
          <w:b/>
        </w:rPr>
        <w:t xml:space="preserve">Rozdział VI </w:t>
      </w:r>
      <w:r>
        <w:rPr>
          <w:rFonts w:ascii="Times New Roman" w:hAnsi="Times New Roman" w:cs="Times New Roman"/>
          <w:b/>
        </w:rPr>
        <w:tab/>
        <w:t>Sposób wyboru i oceny operacji oraz sposób ustanawiania kryteriów wyboru</w:t>
      </w:r>
    </w:p>
    <w:p w:rsidR="00286C54" w:rsidRDefault="00286C54">
      <w:pPr>
        <w:spacing w:after="0" w:line="240" w:lineRule="auto"/>
        <w:jc w:val="both"/>
        <w:rPr>
          <w:rFonts w:ascii="Times New Roman" w:hAnsi="Times New Roman" w:cs="Times New Roman"/>
          <w:b/>
          <w:sz w:val="16"/>
          <w:szCs w:val="16"/>
        </w:rPr>
      </w:pPr>
    </w:p>
    <w:p w:rsidR="00286C54" w:rsidRDefault="007F1EEA">
      <w:pPr>
        <w:spacing w:after="0" w:line="240" w:lineRule="auto"/>
        <w:ind w:firstLine="567"/>
        <w:jc w:val="both"/>
        <w:rPr>
          <w:rFonts w:ascii="Times New Roman" w:hAnsi="Times New Roman" w:cs="Times New Roman"/>
        </w:rPr>
      </w:pPr>
      <w:r>
        <w:rPr>
          <w:rFonts w:ascii="Times New Roman" w:hAnsi="Times New Roman" w:cs="Times New Roman"/>
        </w:rPr>
        <w:t xml:space="preserve">Zasady wyboru i oceny operacji zostały ściśle powiązane z diagnozą obszaru, analizą SWOT, a w rezultacie ze zdefiniowanymi na spotkaniach ze społecznością lokalną problemami, przedsięwzięciami i celami. Powiązania te mają na celu: zapewnienie spójności w ramach całej Lokalnej Strategii Rozwoju Krainy Drwęcy i Pasłęki, co w konsekwencji wpłynie na efektywniejszą jej realizację. </w:t>
      </w:r>
    </w:p>
    <w:p w:rsidR="00286C54" w:rsidRDefault="007F1EEA">
      <w:pPr>
        <w:spacing w:after="0" w:line="240" w:lineRule="auto"/>
        <w:ind w:firstLine="567"/>
        <w:jc w:val="both"/>
        <w:rPr>
          <w:rFonts w:ascii="Times New Roman" w:hAnsi="Times New Roman" w:cs="Times New Roman"/>
        </w:rPr>
      </w:pPr>
      <w:r>
        <w:rPr>
          <w:rFonts w:ascii="Times New Roman" w:hAnsi="Times New Roman" w:cs="Times New Roman"/>
        </w:rPr>
        <w:t xml:space="preserve">Przyjęte procedury: są zgodne z przepisami obowiązującymi dla RLKS, są niedyskryminujące, są przejrzyste, pozwalają uniknąć ryzyka konfliktu interesów i zachowują parytety, a także przewidują regulację dla sytuacji spornych. </w:t>
      </w:r>
    </w:p>
    <w:p w:rsidR="00286C54" w:rsidRDefault="007F1EEA">
      <w:pPr>
        <w:spacing w:after="0" w:line="240" w:lineRule="auto"/>
        <w:ind w:firstLine="567"/>
        <w:jc w:val="both"/>
        <w:rPr>
          <w:rFonts w:ascii="Times New Roman" w:hAnsi="Times New Roman" w:cs="Times New Roman"/>
        </w:rPr>
      </w:pPr>
      <w:r>
        <w:rPr>
          <w:rFonts w:ascii="Times New Roman" w:hAnsi="Times New Roman" w:cs="Times New Roman"/>
        </w:rPr>
        <w:t>Podczas posiedzeń Rady prowadzony będzie Rejestr interesów członków organu decyzyjnego, który uwzględnia charakter powiązań członków organu decyzyjnego z Wnioskodawcami poszczególnych operacji. Dokument ten pozwoli przed każdym posiedzeniem dokonać stosownych wyłączeń z oceny operacji.</w:t>
      </w:r>
    </w:p>
    <w:p w:rsidR="00286C54" w:rsidRDefault="007F1EEA">
      <w:pPr>
        <w:spacing w:after="0" w:line="240" w:lineRule="auto"/>
        <w:ind w:firstLine="567"/>
        <w:jc w:val="both"/>
        <w:rPr>
          <w:rFonts w:ascii="Times New Roman" w:hAnsi="Times New Roman" w:cs="Times New Roman"/>
          <w:b/>
          <w:i/>
        </w:rPr>
      </w:pPr>
      <w:r>
        <w:rPr>
          <w:rFonts w:ascii="Times New Roman" w:hAnsi="Times New Roman" w:cs="Times New Roman"/>
        </w:rPr>
        <w:t xml:space="preserve">Projekty Kryteriów wyboru operacji/grantów wraz z procedurami ich aktualizacji oraz Procedury naboru wniosków/grantów zostały poddane konsultacjom społecznym, a następnie po uwzględnieniu uwag, zostały zatwierdzone przez Walne Zebranie Członków (WZC). Opracowane kryteria i procedury naboru są do wglądu w siedzibie biura LGD oraz są dostępne na stronie internetowej. Ponadto będą one każdorazowo podawane </w:t>
      </w:r>
      <w:r w:rsidR="008F37DD">
        <w:rPr>
          <w:rFonts w:ascii="Times New Roman" w:hAnsi="Times New Roman" w:cs="Times New Roman"/>
        </w:rPr>
        <w:t>do publicznej wiadomości wraz z </w:t>
      </w:r>
      <w:r>
        <w:rPr>
          <w:rFonts w:ascii="Times New Roman" w:hAnsi="Times New Roman" w:cs="Times New Roman"/>
        </w:rPr>
        <w:t>dokumentacją konkursową. Kryteria i procedury mogą być zmieniane i aktualizowane na każdym etapie wdrażania LSR</w:t>
      </w:r>
      <w:r>
        <w:t xml:space="preserve"> </w:t>
      </w:r>
      <w:r>
        <w:rPr>
          <w:rFonts w:ascii="Times New Roman" w:hAnsi="Times New Roman" w:cs="Times New Roman"/>
        </w:rPr>
        <w:t>z zastrzeżeniem, że zmiany te nie mogą być dokonywane w trakcie trwania konkursu,  a w całym procesie w ramach danego naboru stosowane będą te same kryteria i procedury. Zmiany i aktualizacja mogą być dokonane zgodnie z przyjętymi przez WZC procedurami w tym zakresie. Każda aktualizacja i zmiana wyżej wymienionych uregulowań wymagać będzie ponownych konsultacji społecznych i uchwalenia przez WZC.</w:t>
      </w:r>
      <w:r>
        <w:rPr>
          <w:rFonts w:ascii="Times New Roman" w:hAnsi="Times New Roman" w:cs="Times New Roman"/>
          <w:b/>
          <w:i/>
        </w:rPr>
        <w:t xml:space="preserve"> </w:t>
      </w:r>
    </w:p>
    <w:p w:rsidR="00286C54" w:rsidRDefault="00286C54">
      <w:pPr>
        <w:spacing w:after="0" w:line="240" w:lineRule="auto"/>
        <w:jc w:val="both"/>
        <w:rPr>
          <w:rFonts w:ascii="Times New Roman" w:hAnsi="Times New Roman" w:cs="Times New Roman"/>
          <w:b/>
          <w:i/>
          <w:sz w:val="16"/>
          <w:szCs w:val="16"/>
        </w:rPr>
      </w:pPr>
    </w:p>
    <w:p w:rsidR="00286C54" w:rsidRDefault="007F1EEA">
      <w:pPr>
        <w:spacing w:after="0" w:line="240" w:lineRule="auto"/>
        <w:jc w:val="both"/>
        <w:rPr>
          <w:rFonts w:ascii="Times New Roman" w:hAnsi="Times New Roman" w:cs="Times New Roman"/>
          <w:b/>
          <w:i/>
        </w:rPr>
      </w:pPr>
      <w:r>
        <w:rPr>
          <w:rFonts w:ascii="Times New Roman" w:hAnsi="Times New Roman" w:cs="Times New Roman"/>
          <w:b/>
          <w:i/>
        </w:rPr>
        <w:t>Kryteria wyboru operacji/grantów</w:t>
      </w:r>
    </w:p>
    <w:p w:rsidR="00286C54" w:rsidRDefault="007F1EEA">
      <w:pPr>
        <w:spacing w:after="0" w:line="240" w:lineRule="auto"/>
        <w:ind w:firstLine="567"/>
        <w:jc w:val="both"/>
        <w:rPr>
          <w:rFonts w:ascii="Times New Roman" w:hAnsi="Times New Roman" w:cs="Times New Roman"/>
        </w:rPr>
      </w:pPr>
      <w:r>
        <w:rPr>
          <w:rFonts w:ascii="Times New Roman" w:hAnsi="Times New Roman" w:cs="Times New Roman"/>
        </w:rPr>
        <w:t>Kryteria stosowane przez LGD zostały opracowane oddzielnie dla poszczególnych zakresów operacji. Określając kryteria LGD skoncentrowało się na działaniach, które w największym stopniu pozwolą osiągnąć założone w strategii cele. Zastosowano w kryteriach komplementarność projektu z celami i wskaźnikami ujętymi w LSR. Każda operacja musi osiągnąć minimum punktowe za realizację przynajmniej jednego celu ogólnego, dodatkowo punktowane będą operacje realizujące dwa cele i więcej. Ponadto Rada każdorazowo będzie weryfikować, czy wnioskodawca określił liczbowo wskaźniki produktu i rezultatu dla danej operacji.</w:t>
      </w:r>
    </w:p>
    <w:p w:rsidR="00286C54" w:rsidRDefault="00286C54">
      <w:pPr>
        <w:spacing w:after="0" w:line="240" w:lineRule="auto"/>
        <w:jc w:val="both"/>
        <w:rPr>
          <w:rFonts w:ascii="Times New Roman" w:hAnsi="Times New Roman" w:cs="Times New Roman"/>
          <w:b/>
          <w:i/>
          <w:sz w:val="16"/>
          <w:szCs w:val="16"/>
        </w:rPr>
      </w:pPr>
    </w:p>
    <w:p w:rsidR="00286C54" w:rsidRDefault="007F1EEA">
      <w:pPr>
        <w:spacing w:after="0" w:line="240" w:lineRule="auto"/>
        <w:jc w:val="both"/>
        <w:rPr>
          <w:rFonts w:ascii="Times New Roman" w:hAnsi="Times New Roman" w:cs="Times New Roman"/>
          <w:b/>
          <w:i/>
        </w:rPr>
      </w:pPr>
      <w:r>
        <w:rPr>
          <w:rFonts w:ascii="Times New Roman" w:hAnsi="Times New Roman" w:cs="Times New Roman"/>
          <w:b/>
          <w:i/>
        </w:rPr>
        <w:t>Innowacyjność w kryteriach wyboru operacji</w:t>
      </w:r>
    </w:p>
    <w:p w:rsidR="00286C54" w:rsidRDefault="007F1EEA">
      <w:pPr>
        <w:spacing w:after="0" w:line="240" w:lineRule="auto"/>
        <w:ind w:firstLine="567"/>
        <w:jc w:val="both"/>
        <w:rPr>
          <w:rFonts w:ascii="Times New Roman" w:hAnsi="Times New Roman" w:cs="Times New Roman"/>
        </w:rPr>
      </w:pPr>
      <w:r>
        <w:rPr>
          <w:rFonts w:ascii="Times New Roman" w:hAnsi="Times New Roman" w:cs="Times New Roman"/>
        </w:rPr>
        <w:t>Innowacyjność jest jedną z siedmiu cech podejścia LEADER. Zgodnie z podstawowym poradnikiem „Podejście LEADER”: „Wprowadzenie podejścia Leader z jego siedmioma cechami może</w:t>
      </w:r>
      <w:r w:rsidR="008F37DD">
        <w:rPr>
          <w:rFonts w:ascii="Times New Roman" w:hAnsi="Times New Roman" w:cs="Times New Roman"/>
        </w:rPr>
        <w:t xml:space="preserve"> być samo w sobie innowacyjne w </w:t>
      </w:r>
      <w:r>
        <w:rPr>
          <w:rFonts w:ascii="Times New Roman" w:hAnsi="Times New Roman" w:cs="Times New Roman"/>
        </w:rPr>
        <w:t>kształtowaniu polityki, co może skutkować wygenerowaniem innowacyjnych działań na podstawie pierwotnie przyjętej metody realizacji tej polityki”. Innowacyjność nie jest zatem celem głównym działań LEADER, a raczej pochodną jego zastosowania, oczekiwaną składową wartości dodanej. Nie należy zatem postrzegać innowacyjności w podejściu LEADER w takim stopniu, w jakim oczekuje się jej w operacjach przyczyniających się dla osiągnięcia priorytetu w strategii „Europa 2020” – „rozwój inteligentny”. Podejście LEADER (na obszarach wiejskich), czy też szerzej mechanizm RLKS przyczynią się bowiem do osiągnięcia innego priorytetu tej strategii – „rozwój sprzyjający włączeniu społecznemu”.</w:t>
      </w:r>
    </w:p>
    <w:p w:rsidR="00286C54" w:rsidRDefault="007F1EEA">
      <w:pPr>
        <w:spacing w:after="0" w:line="240" w:lineRule="auto"/>
        <w:jc w:val="both"/>
        <w:rPr>
          <w:rFonts w:ascii="Times New Roman" w:hAnsi="Times New Roman" w:cs="Times New Roman"/>
        </w:rPr>
      </w:pPr>
      <w:r>
        <w:rPr>
          <w:rFonts w:ascii="Times New Roman" w:hAnsi="Times New Roman" w:cs="Times New Roman"/>
        </w:rPr>
        <w:t>Zgodnie z wcześniej wspomnianym Poradnikiem, innowacyjności nie należy rozumieć w szerokim znaczeniu tego słowa. Niemniej jednak na etapie opracowywania LSR zostało zdefiniowane pojęcie innowacyjności, które stosowane będzie na wszystkich etapach tworzenia i wdrażania LSR.</w:t>
      </w:r>
    </w:p>
    <w:p w:rsidR="00286C54" w:rsidRDefault="007F1EEA">
      <w:pPr>
        <w:spacing w:after="0" w:line="240" w:lineRule="auto"/>
        <w:jc w:val="both"/>
        <w:rPr>
          <w:rFonts w:ascii="Times New Roman" w:hAnsi="Times New Roman" w:cs="Times New Roman"/>
          <w:b/>
        </w:rPr>
      </w:pPr>
      <w:r>
        <w:rPr>
          <w:rFonts w:ascii="Times New Roman" w:hAnsi="Times New Roman" w:cs="Times New Roman"/>
          <w:b/>
        </w:rPr>
        <w:t xml:space="preserve">Innowacyjność wiąże się z wprowadzeniem czegoś nowego, nowatorstwem, reformą, ulepszeniem. Może ona dotyczyć wszelkich dziedzin i sfer oddziaływań w różnych kierunkach. Innowacyjne są więc wszystkie ulepszenia </w:t>
      </w:r>
      <w:r>
        <w:rPr>
          <w:rFonts w:ascii="Times New Roman" w:hAnsi="Times New Roman" w:cs="Times New Roman"/>
          <w:b/>
        </w:rPr>
        <w:lastRenderedPageBreak/>
        <w:t xml:space="preserve">maszyn i urządzeń, reformy systemów, jak i tworzenie zupełnie nowych rzeczy, zjawisk lub wartości. Innowacje mogą dotyczyć zarówno najwyższych technologii, jak i elementów życia codziennego. </w:t>
      </w:r>
    </w:p>
    <w:p w:rsidR="00286C54" w:rsidRDefault="007F1EEA">
      <w:pPr>
        <w:spacing w:after="0" w:line="240" w:lineRule="auto"/>
        <w:ind w:firstLine="567"/>
        <w:jc w:val="both"/>
        <w:rPr>
          <w:rFonts w:ascii="Times New Roman" w:hAnsi="Times New Roman" w:cs="Times New Roman"/>
        </w:rPr>
      </w:pPr>
      <w:r>
        <w:rPr>
          <w:rFonts w:ascii="Times New Roman" w:hAnsi="Times New Roman" w:cs="Times New Roman"/>
        </w:rPr>
        <w:t>Cele i przedsięwzięcie zapisane w LSR bezpośrednio wynikają ze zdefiniowanych potrzeb jak i szans rozwojowych obszaru LGD. Zostały one oparte o lokalne zasoby przyrodnicze, kulturowe i wydarzenia historyczne. Ich wykorzystanie spowoduje natomiast, że przyjęte rozwiązania będą innowacyjne, gdyż zasoby te są unikalne i charakterystyczne tylko na tym obszarze. Innowacja będzie się przejawiała w nietypowym, niestandardowym gospodarowaniu tymi zasobami i ich promocją.</w:t>
      </w:r>
    </w:p>
    <w:p w:rsidR="00286C54" w:rsidRDefault="007F1EEA">
      <w:pPr>
        <w:spacing w:after="0" w:line="240" w:lineRule="auto"/>
        <w:jc w:val="both"/>
        <w:rPr>
          <w:rFonts w:ascii="Times New Roman" w:hAnsi="Times New Roman" w:cs="Times New Roman"/>
        </w:rPr>
      </w:pPr>
      <w:r>
        <w:rPr>
          <w:rFonts w:ascii="Times New Roman" w:hAnsi="Times New Roman" w:cs="Times New Roman"/>
        </w:rPr>
        <w:t>Wsparcie działań innowacyjnych przez Lokalną Grupę Działania ma również wyraz w kryteriach lokalnych. Rada Stowarzyszenia jako organ decyzyjny będzie weryfikować innowacyjność operacji na etapie oceny operacji. Kryterium te będzie oceniane na dwóch płaszczyznach, na płaszczyźnie terytorialnej, a także w kontekście dążenia do zupełnie nowych rozwiązań stosowanych przez beneficjenta/grantobiorcę. W pierwszej kolejności Rada będzie decydować czy operacja jest innowacyjna na skalę miejscowości/sołectwa, czy obszaru LGD. W kryterium tym zastosowane zostanie minimum punktowe, co zagwarantuje, że wszystkie realizowane w ramach strategii operacje muszą być innowacyjne przynajmniej na skalę miejscowości/sołectwa. Dodatkowo punktowane będą operacje nowatorskie, niestandardowe, o eksperymentalnym charakterze, w nietypowy sposób podchodzące do lokalnych zasobów, tradycji, przyczyniających się do pozytywnych zmian na obszarze. Należy tutaj zaznaczyć, że ocena innowacyjności może być zasadniczo oceną subiektywną – poszczególni członkowie Rady mogą mieć różne opinie do tego, czy dana operacja jest innowacyjna. Aby zminimalizować ten efekt Rada została zobligowana do sporządzania szczegółowych uzasadnień dokonywanych ocen. Dodatkowo kryteria ocen zawierają wyjaśnienie terminu innowacyjności, tak aby był on powszechnie znany potencjalnym beneficjentom.</w:t>
      </w:r>
    </w:p>
    <w:p w:rsidR="00286C54" w:rsidRDefault="00286C54">
      <w:pPr>
        <w:spacing w:after="0" w:line="240" w:lineRule="auto"/>
        <w:rPr>
          <w:rFonts w:ascii="Times New Roman" w:hAnsi="Times New Roman" w:cs="Times New Roman"/>
          <w:b/>
          <w:sz w:val="16"/>
          <w:szCs w:val="16"/>
        </w:rPr>
      </w:pPr>
    </w:p>
    <w:p w:rsidR="00286C54" w:rsidRDefault="00286C54">
      <w:pPr>
        <w:spacing w:after="0"/>
        <w:jc w:val="center"/>
        <w:rPr>
          <w:rFonts w:ascii="Times New Roman" w:hAnsi="Times New Roman" w:cs="Times New Roman"/>
        </w:rPr>
      </w:pPr>
    </w:p>
    <w:p w:rsidR="00286C54" w:rsidRDefault="007F1EEA">
      <w:pPr>
        <w:spacing w:after="0"/>
        <w:ind w:firstLine="708"/>
        <w:jc w:val="both"/>
        <w:rPr>
          <w:rFonts w:ascii="Times New Roman" w:hAnsi="Times New Roman" w:cs="Times New Roman"/>
        </w:rPr>
      </w:pPr>
      <w:r>
        <w:rPr>
          <w:rFonts w:ascii="Times New Roman" w:hAnsi="Times New Roman" w:cs="Times New Roman"/>
        </w:rPr>
        <w:t>Stowarzyszenie Kraina Drwęcy i Pasłęki zamierza realizować w ramach niniejszej strategii również projekty grantowe i operacje własne. Dla takich operacji zostały opracowane oddzielne kryteria i procedury wyboru, które są zgodne z zapisami strategii.</w:t>
      </w:r>
    </w:p>
    <w:p w:rsidR="00286C54" w:rsidRDefault="00286C54">
      <w:pPr>
        <w:spacing w:after="0" w:line="240" w:lineRule="auto"/>
        <w:jc w:val="both"/>
        <w:rPr>
          <w:rFonts w:ascii="Times New Roman" w:hAnsi="Times New Roman" w:cs="Times New Roman"/>
          <w:b/>
          <w:i/>
          <w:sz w:val="16"/>
          <w:szCs w:val="16"/>
        </w:rPr>
      </w:pPr>
    </w:p>
    <w:p w:rsidR="00286C54" w:rsidRDefault="007F1EEA">
      <w:pPr>
        <w:spacing w:after="0" w:line="240" w:lineRule="auto"/>
        <w:jc w:val="both"/>
        <w:rPr>
          <w:rFonts w:ascii="Times New Roman" w:hAnsi="Times New Roman" w:cs="Times New Roman"/>
          <w:b/>
          <w:i/>
        </w:rPr>
      </w:pPr>
      <w:r>
        <w:rPr>
          <w:rFonts w:ascii="Times New Roman" w:hAnsi="Times New Roman" w:cs="Times New Roman"/>
          <w:b/>
          <w:i/>
        </w:rPr>
        <w:t>Zakres wsparcia</w:t>
      </w:r>
    </w:p>
    <w:p w:rsidR="00286C54" w:rsidRDefault="007F1EEA">
      <w:pPr>
        <w:spacing w:after="0" w:line="240" w:lineRule="auto"/>
        <w:ind w:firstLine="708"/>
        <w:jc w:val="both"/>
        <w:rPr>
          <w:rFonts w:ascii="Times New Roman" w:hAnsi="Times New Roman" w:cs="Times New Roman"/>
        </w:rPr>
      </w:pPr>
      <w:r>
        <w:rPr>
          <w:rFonts w:ascii="Times New Roman" w:hAnsi="Times New Roman" w:cs="Times New Roman"/>
        </w:rPr>
        <w:t xml:space="preserve">Szerokim konsultacjom został poddany zakres i wysokość wsparcia dla poszczególnych beneficjentów/grantobiorców. Jak wynika z diagnozy obszaru, analizy SWOT oraz spotkań z mieszkańcami największego wsparcia na rynku pracy potrzebują grupy defaworyzowane. Dodatkowo zarówno mieszkańcy jak i specyfika uwarunkowań historyczno-gospodarczo-przestrzennych wskazują na konieczność premiowania działań związanych z rozwojem turystyki na obszarze LGD oraz produktami i usługami opartymi o zasoby lokalne. Również doświadczenie we wdrażaniu strategii w okresie 2007-2013 wskazuje na zapotrzebowanie na tego typu operacje, a diagnoza pokazuje, że te kierunki wymagają dalszego wsparcia. </w:t>
      </w:r>
    </w:p>
    <w:p w:rsidR="00286C54" w:rsidRDefault="007F1EEA">
      <w:pPr>
        <w:spacing w:after="0" w:line="240" w:lineRule="auto"/>
        <w:jc w:val="both"/>
        <w:rPr>
          <w:rFonts w:ascii="Times New Roman" w:hAnsi="Times New Roman" w:cs="Times New Roman"/>
          <w:u w:val="single"/>
        </w:rPr>
      </w:pPr>
      <w:r>
        <w:rPr>
          <w:rFonts w:ascii="Times New Roman" w:hAnsi="Times New Roman" w:cs="Times New Roman"/>
          <w:u w:val="single"/>
        </w:rPr>
        <w:t>Mając na uwadze powyższe założono następujące kwoty i wsparcie w ramach realizacji LSR, z podziałem na beneficjentów:</w:t>
      </w:r>
    </w:p>
    <w:p w:rsidR="00286C54" w:rsidRDefault="007F1EEA">
      <w:pPr>
        <w:pStyle w:val="Akapitzlist"/>
        <w:numPr>
          <w:ilvl w:val="0"/>
          <w:numId w:val="36"/>
        </w:numPr>
        <w:spacing w:after="0" w:line="240" w:lineRule="auto"/>
        <w:jc w:val="both"/>
        <w:rPr>
          <w:rFonts w:ascii="Times New Roman" w:hAnsi="Times New Roman" w:cs="Times New Roman"/>
          <w:u w:val="single"/>
        </w:rPr>
      </w:pPr>
      <w:r>
        <w:rPr>
          <w:rFonts w:ascii="Times New Roman" w:hAnsi="Times New Roman" w:cs="Times New Roman"/>
          <w:u w:val="single"/>
        </w:rPr>
        <w:t>Operacje w zakresie podejmowania działalności gospodarczej</w:t>
      </w:r>
      <w:r>
        <w:rPr>
          <w:rFonts w:ascii="Times New Roman" w:hAnsi="Times New Roman" w:cs="Times New Roman"/>
        </w:rPr>
        <w:t xml:space="preserve"> – beneficjent ma możliwość samodzielnie wskazać wysokość „premii” z zastrzeżeniem, że spełni warunki określone dla wybranej kwoty „premii”:</w:t>
      </w:r>
    </w:p>
    <w:p w:rsidR="00286C54" w:rsidRDefault="007F1EEA">
      <w:pPr>
        <w:pStyle w:val="Akapitzlist"/>
        <w:numPr>
          <w:ilvl w:val="0"/>
          <w:numId w:val="15"/>
        </w:numPr>
        <w:spacing w:after="0" w:line="240" w:lineRule="auto"/>
        <w:jc w:val="both"/>
        <w:rPr>
          <w:rFonts w:ascii="Times New Roman" w:hAnsi="Times New Roman" w:cs="Times New Roman"/>
          <w:u w:val="single"/>
        </w:rPr>
      </w:pPr>
      <w:r>
        <w:rPr>
          <w:rFonts w:ascii="Times New Roman" w:hAnsi="Times New Roman" w:cs="Times New Roman"/>
          <w:b/>
        </w:rPr>
        <w:t xml:space="preserve">50 000 zł w postaci „premii” </w:t>
      </w:r>
      <w:r>
        <w:rPr>
          <w:rFonts w:ascii="Times New Roman" w:hAnsi="Times New Roman" w:cs="Times New Roman"/>
        </w:rPr>
        <w:t>- w przypadku osób fizycznych podejmujących działalność gospodarczą;</w:t>
      </w:r>
    </w:p>
    <w:p w:rsidR="00286C54" w:rsidRDefault="007F1EEA">
      <w:pPr>
        <w:pStyle w:val="Akapitzlist"/>
        <w:numPr>
          <w:ilvl w:val="0"/>
          <w:numId w:val="15"/>
        </w:numPr>
        <w:spacing w:after="0" w:line="240" w:lineRule="auto"/>
        <w:jc w:val="both"/>
        <w:rPr>
          <w:rFonts w:ascii="Times New Roman" w:hAnsi="Times New Roman" w:cs="Times New Roman"/>
          <w:b/>
        </w:rPr>
      </w:pPr>
      <w:r>
        <w:rPr>
          <w:rFonts w:ascii="Times New Roman" w:hAnsi="Times New Roman" w:cs="Times New Roman"/>
          <w:b/>
        </w:rPr>
        <w:t xml:space="preserve">80 000 zł w postaci „premii” </w:t>
      </w:r>
      <w:r>
        <w:rPr>
          <w:rFonts w:ascii="Times New Roman" w:hAnsi="Times New Roman" w:cs="Times New Roman"/>
        </w:rPr>
        <w:t>- w przypadku osób fizycznych podejmujących działalność gospodarczą należących do jednej z grup defaworyzowanych bądź zobowiązujących się do zatrudnienia osób/osoby z grup defaworyzowanych;</w:t>
      </w:r>
    </w:p>
    <w:p w:rsidR="00286C54" w:rsidRDefault="007F1EEA">
      <w:pPr>
        <w:pStyle w:val="Akapitzlist"/>
        <w:numPr>
          <w:ilvl w:val="0"/>
          <w:numId w:val="15"/>
        </w:numPr>
        <w:spacing w:after="0" w:line="240" w:lineRule="auto"/>
        <w:jc w:val="both"/>
        <w:rPr>
          <w:rFonts w:ascii="Times New Roman" w:hAnsi="Times New Roman" w:cs="Times New Roman"/>
          <w:u w:val="single"/>
        </w:rPr>
      </w:pPr>
      <w:r>
        <w:rPr>
          <w:rFonts w:ascii="Times New Roman" w:hAnsi="Times New Roman" w:cs="Times New Roman"/>
          <w:b/>
        </w:rPr>
        <w:t xml:space="preserve">100 000 zł w postaci „premii” </w:t>
      </w:r>
      <w:r>
        <w:rPr>
          <w:rFonts w:ascii="Times New Roman" w:hAnsi="Times New Roman" w:cs="Times New Roman"/>
        </w:rPr>
        <w:t xml:space="preserve">- w przypadku osób fizycznych podejmujących działalność gospodarczą w zakresie usług turystycznych (okołopobytowych) lub produktów/usług opartych o lokalne </w:t>
      </w:r>
      <w:r w:rsidR="008F37DD">
        <w:rPr>
          <w:rFonts w:ascii="Times New Roman" w:hAnsi="Times New Roman" w:cs="Times New Roman"/>
        </w:rPr>
        <w:t>zasoby i należących do jednej z </w:t>
      </w:r>
      <w:r>
        <w:rPr>
          <w:rFonts w:ascii="Times New Roman" w:hAnsi="Times New Roman" w:cs="Times New Roman"/>
        </w:rPr>
        <w:t>grup defaworyzowanych bądź zobowiązujących się do zatrudnienia osób/osoby z grup defaworyzowanych</w:t>
      </w:r>
    </w:p>
    <w:p w:rsidR="00286C54" w:rsidRDefault="007F1EEA">
      <w:pPr>
        <w:pStyle w:val="Akapitzlist"/>
        <w:numPr>
          <w:ilvl w:val="0"/>
          <w:numId w:val="36"/>
        </w:numPr>
        <w:spacing w:after="0" w:line="240" w:lineRule="auto"/>
        <w:jc w:val="both"/>
        <w:rPr>
          <w:rFonts w:ascii="Times New Roman" w:hAnsi="Times New Roman" w:cs="Times New Roman"/>
          <w:u w:val="single"/>
        </w:rPr>
      </w:pPr>
      <w:r>
        <w:rPr>
          <w:rFonts w:ascii="Times New Roman" w:hAnsi="Times New Roman" w:cs="Times New Roman"/>
          <w:u w:val="single"/>
        </w:rPr>
        <w:t>Operacje w ramach poddziałania 19.2”Wsparcie na wdrażanie operacji w ramach strategii rozwoju lokalnego kierowanego przez społeczność’ z wyłączeniem projektów grantowych oraz operacji w zakresie podejmowania działalności gospodarczej:</w:t>
      </w:r>
    </w:p>
    <w:p w:rsidR="00286C54" w:rsidRDefault="007F1EEA">
      <w:pPr>
        <w:pStyle w:val="Akapitzlist"/>
        <w:numPr>
          <w:ilvl w:val="0"/>
          <w:numId w:val="15"/>
        </w:numPr>
        <w:spacing w:after="0" w:line="240" w:lineRule="auto"/>
        <w:jc w:val="both"/>
        <w:rPr>
          <w:rFonts w:ascii="Times New Roman" w:hAnsi="Times New Roman" w:cs="Times New Roman"/>
          <w:u w:val="single"/>
        </w:rPr>
      </w:pPr>
      <w:r>
        <w:rPr>
          <w:rFonts w:ascii="Times New Roman" w:hAnsi="Times New Roman" w:cs="Times New Roman"/>
          <w:b/>
        </w:rPr>
        <w:t>do 50% kosztów kwalifikowanych</w:t>
      </w:r>
      <w:r>
        <w:rPr>
          <w:rFonts w:ascii="Times New Roman" w:hAnsi="Times New Roman" w:cs="Times New Roman"/>
        </w:rPr>
        <w:t xml:space="preserve"> - w przypadku podmiotów prowadzących działalność gospodarczą;</w:t>
      </w:r>
    </w:p>
    <w:p w:rsidR="00286C54" w:rsidRDefault="007F1EEA">
      <w:pPr>
        <w:pStyle w:val="Akapitzlist"/>
        <w:numPr>
          <w:ilvl w:val="0"/>
          <w:numId w:val="15"/>
        </w:numPr>
        <w:spacing w:after="0" w:line="240" w:lineRule="auto"/>
        <w:jc w:val="both"/>
        <w:rPr>
          <w:rFonts w:ascii="Times New Roman" w:hAnsi="Times New Roman" w:cs="Times New Roman"/>
          <w:u w:val="single"/>
        </w:rPr>
      </w:pPr>
      <w:r>
        <w:rPr>
          <w:rFonts w:ascii="Times New Roman" w:hAnsi="Times New Roman" w:cs="Times New Roman"/>
          <w:b/>
        </w:rPr>
        <w:t>do 60% kosztów kwalifikowanych</w:t>
      </w:r>
      <w:r>
        <w:rPr>
          <w:rFonts w:ascii="Times New Roman" w:hAnsi="Times New Roman" w:cs="Times New Roman"/>
        </w:rPr>
        <w:t xml:space="preserve"> - w przypadku podmiotów prowadz</w:t>
      </w:r>
      <w:r w:rsidR="008F37DD">
        <w:rPr>
          <w:rFonts w:ascii="Times New Roman" w:hAnsi="Times New Roman" w:cs="Times New Roman"/>
        </w:rPr>
        <w:t>ących działalność gospodarczą i </w:t>
      </w:r>
      <w:r>
        <w:rPr>
          <w:rFonts w:ascii="Times New Roman" w:hAnsi="Times New Roman" w:cs="Times New Roman"/>
        </w:rPr>
        <w:t>zobowiązujących się do zatrudnienia osób/osoby z grup defaworyzowanych;</w:t>
      </w:r>
    </w:p>
    <w:p w:rsidR="00286C54" w:rsidRDefault="007F1EEA">
      <w:pPr>
        <w:pStyle w:val="Akapitzlist"/>
        <w:numPr>
          <w:ilvl w:val="0"/>
          <w:numId w:val="15"/>
        </w:numPr>
        <w:spacing w:after="0"/>
        <w:jc w:val="both"/>
        <w:rPr>
          <w:rFonts w:ascii="Times New Roman" w:hAnsi="Times New Roman" w:cs="Times New Roman"/>
        </w:rPr>
      </w:pPr>
      <w:r>
        <w:rPr>
          <w:rFonts w:ascii="Times New Roman" w:hAnsi="Times New Roman" w:cs="Times New Roman"/>
          <w:b/>
        </w:rPr>
        <w:t>do 70% kosztów kwalifikowanych</w:t>
      </w:r>
      <w:r>
        <w:rPr>
          <w:rFonts w:ascii="Times New Roman" w:hAnsi="Times New Roman" w:cs="Times New Roman"/>
        </w:rPr>
        <w:t xml:space="preserve"> - w przypadku podmiotów prowadzących działalność gospodarczą w zakresie usług turystycznych (okołopobytowych) lub produktów/usług opartych o lokalne zasoby i zobowiązujących się do zatrudnienia osób/osoby z grup defaworyzowanych;</w:t>
      </w:r>
    </w:p>
    <w:p w:rsidR="00286C54" w:rsidRDefault="007F1EEA">
      <w:pPr>
        <w:pStyle w:val="Akapitzlist"/>
        <w:numPr>
          <w:ilvl w:val="0"/>
          <w:numId w:val="15"/>
        </w:numPr>
        <w:spacing w:after="0" w:line="240" w:lineRule="auto"/>
        <w:jc w:val="both"/>
        <w:rPr>
          <w:rFonts w:ascii="Times New Roman" w:hAnsi="Times New Roman" w:cs="Times New Roman"/>
          <w:u w:val="single"/>
        </w:rPr>
      </w:pPr>
      <w:r>
        <w:rPr>
          <w:rFonts w:ascii="Times New Roman" w:hAnsi="Times New Roman" w:cs="Times New Roman"/>
          <w:b/>
        </w:rPr>
        <w:t>do 100 % kosztów kwalifikowanych</w:t>
      </w:r>
      <w:r>
        <w:rPr>
          <w:rFonts w:ascii="Times New Roman" w:hAnsi="Times New Roman" w:cs="Times New Roman"/>
        </w:rPr>
        <w:t xml:space="preserve"> - w przypadku pozostałych podmiotów;</w:t>
      </w:r>
    </w:p>
    <w:p w:rsidR="00286C54" w:rsidRDefault="007F1EEA">
      <w:pPr>
        <w:pStyle w:val="Akapitzlist"/>
        <w:numPr>
          <w:ilvl w:val="0"/>
          <w:numId w:val="15"/>
        </w:numPr>
        <w:spacing w:after="0" w:line="240" w:lineRule="auto"/>
        <w:jc w:val="both"/>
        <w:rPr>
          <w:rFonts w:ascii="Times New Roman" w:hAnsi="Times New Roman" w:cs="Times New Roman"/>
        </w:rPr>
      </w:pPr>
      <w:r>
        <w:rPr>
          <w:rFonts w:ascii="Times New Roman" w:hAnsi="Times New Roman" w:cs="Times New Roman"/>
          <w:b/>
        </w:rPr>
        <w:t xml:space="preserve">300 000 zł </w:t>
      </w:r>
      <w:r>
        <w:rPr>
          <w:rFonts w:ascii="Times New Roman" w:hAnsi="Times New Roman" w:cs="Times New Roman"/>
        </w:rPr>
        <w:t>– maksymalna kwota wsparcia dla jednego beneficjenta (n/d jednostki sektora finansów publicznych);</w:t>
      </w:r>
    </w:p>
    <w:p w:rsidR="00286C54" w:rsidRDefault="007F1EEA">
      <w:pPr>
        <w:pStyle w:val="Akapitzlist"/>
        <w:numPr>
          <w:ilvl w:val="0"/>
          <w:numId w:val="15"/>
        </w:numPr>
        <w:spacing w:after="0" w:line="240" w:lineRule="auto"/>
        <w:jc w:val="both"/>
        <w:rPr>
          <w:rFonts w:ascii="Times New Roman" w:hAnsi="Times New Roman" w:cs="Times New Roman"/>
          <w:u w:val="single"/>
        </w:rPr>
      </w:pPr>
      <w:r>
        <w:rPr>
          <w:rFonts w:ascii="Times New Roman" w:hAnsi="Times New Roman" w:cs="Times New Roman"/>
          <w:b/>
        </w:rPr>
        <w:t>do 63,63% kosztów kwalifikowanych</w:t>
      </w:r>
      <w:r>
        <w:rPr>
          <w:rFonts w:ascii="Times New Roman" w:hAnsi="Times New Roman" w:cs="Times New Roman"/>
        </w:rPr>
        <w:t xml:space="preserve"> - w przypadku jednostki sektora finansów publicznych;</w:t>
      </w:r>
    </w:p>
    <w:p w:rsidR="00286C54" w:rsidRDefault="007F1EEA">
      <w:pPr>
        <w:spacing w:after="0" w:line="240" w:lineRule="auto"/>
        <w:jc w:val="both"/>
        <w:rPr>
          <w:rFonts w:ascii="Times New Roman" w:hAnsi="Times New Roman" w:cs="Times New Roman"/>
          <w:u w:val="single"/>
        </w:rPr>
      </w:pPr>
      <w:r>
        <w:rPr>
          <w:rFonts w:ascii="Times New Roman" w:hAnsi="Times New Roman" w:cs="Times New Roman"/>
          <w:u w:val="single"/>
        </w:rPr>
        <w:t>Kwoty i wsparcie w ramach operacji własnych:</w:t>
      </w:r>
    </w:p>
    <w:p w:rsidR="00286C54" w:rsidRDefault="007F1EEA">
      <w:pPr>
        <w:pStyle w:val="Akapitzlist"/>
        <w:numPr>
          <w:ilvl w:val="0"/>
          <w:numId w:val="34"/>
        </w:numPr>
        <w:spacing w:after="0" w:line="240" w:lineRule="auto"/>
        <w:jc w:val="both"/>
        <w:rPr>
          <w:rFonts w:ascii="Times New Roman" w:hAnsi="Times New Roman" w:cs="Times New Roman"/>
          <w:u w:val="single"/>
        </w:rPr>
      </w:pPr>
      <w:r>
        <w:rPr>
          <w:rFonts w:ascii="Times New Roman" w:hAnsi="Times New Roman" w:cs="Times New Roman"/>
          <w:b/>
        </w:rPr>
        <w:t xml:space="preserve">do 100 % kosztów kwalifikowanych </w:t>
      </w:r>
      <w:r>
        <w:rPr>
          <w:rFonts w:ascii="Times New Roman" w:hAnsi="Times New Roman" w:cs="Times New Roman"/>
        </w:rPr>
        <w:t>– poziom dofinansowani</w:t>
      </w:r>
      <w:r w:rsidRPr="00FB590E">
        <w:rPr>
          <w:rFonts w:ascii="Times New Roman" w:hAnsi="Times New Roman" w:cs="Times New Roman"/>
        </w:rPr>
        <w:t>a</w:t>
      </w:r>
      <w:r>
        <w:rPr>
          <w:rFonts w:ascii="Times New Roman" w:hAnsi="Times New Roman" w:cs="Times New Roman"/>
        </w:rPr>
        <w:t>;</w:t>
      </w:r>
    </w:p>
    <w:p w:rsidR="00286C54" w:rsidRDefault="007F1EEA">
      <w:pPr>
        <w:pStyle w:val="Akapitzlist"/>
        <w:numPr>
          <w:ilvl w:val="0"/>
          <w:numId w:val="34"/>
        </w:numPr>
        <w:spacing w:after="0" w:line="240" w:lineRule="auto"/>
        <w:jc w:val="both"/>
        <w:rPr>
          <w:rFonts w:ascii="Times New Roman" w:hAnsi="Times New Roman" w:cs="Times New Roman"/>
          <w:u w:val="single"/>
        </w:rPr>
      </w:pPr>
      <w:r>
        <w:rPr>
          <w:rFonts w:ascii="Times New Roman" w:hAnsi="Times New Roman" w:cs="Times New Roman"/>
          <w:b/>
        </w:rPr>
        <w:t xml:space="preserve">50 000 zł </w:t>
      </w:r>
      <w:r>
        <w:rPr>
          <w:rFonts w:ascii="Times New Roman" w:hAnsi="Times New Roman" w:cs="Times New Roman"/>
        </w:rPr>
        <w:t>– maksymalna kwota jednej operacji własnej.</w:t>
      </w:r>
    </w:p>
    <w:p w:rsidR="00286C54" w:rsidRDefault="007F1EEA">
      <w:pPr>
        <w:spacing w:after="0" w:line="240" w:lineRule="auto"/>
        <w:jc w:val="both"/>
        <w:rPr>
          <w:rFonts w:ascii="Times New Roman" w:hAnsi="Times New Roman" w:cs="Times New Roman"/>
          <w:u w:val="single"/>
        </w:rPr>
      </w:pPr>
      <w:r>
        <w:rPr>
          <w:rFonts w:ascii="Times New Roman" w:hAnsi="Times New Roman" w:cs="Times New Roman"/>
          <w:u w:val="single"/>
        </w:rPr>
        <w:lastRenderedPageBreak/>
        <w:t>Kwoty i wsparcie w ramach projektów grantowych;</w:t>
      </w:r>
    </w:p>
    <w:p w:rsidR="00286C54" w:rsidRDefault="007F1EEA">
      <w:pPr>
        <w:pStyle w:val="Akapitzlist"/>
        <w:numPr>
          <w:ilvl w:val="0"/>
          <w:numId w:val="35"/>
        </w:numPr>
        <w:spacing w:after="0" w:line="240" w:lineRule="auto"/>
        <w:jc w:val="both"/>
        <w:rPr>
          <w:rFonts w:ascii="Times New Roman" w:hAnsi="Times New Roman" w:cs="Times New Roman"/>
        </w:rPr>
      </w:pPr>
      <w:r>
        <w:rPr>
          <w:rFonts w:ascii="Times New Roman" w:hAnsi="Times New Roman" w:cs="Times New Roman"/>
          <w:b/>
        </w:rPr>
        <w:t>250 000 zł/rok</w:t>
      </w:r>
      <w:r>
        <w:rPr>
          <w:rFonts w:ascii="Times New Roman" w:hAnsi="Times New Roman" w:cs="Times New Roman"/>
        </w:rPr>
        <w:t xml:space="preserve"> - maksymalna wysokość jednego projektu grantowego z zastrzeż</w:t>
      </w:r>
      <w:r w:rsidR="008F37DD">
        <w:rPr>
          <w:rFonts w:ascii="Times New Roman" w:hAnsi="Times New Roman" w:cs="Times New Roman"/>
        </w:rPr>
        <w:t>eniem, że wartość wyłonionych w </w:t>
      </w:r>
      <w:r>
        <w:rPr>
          <w:rFonts w:ascii="Times New Roman" w:hAnsi="Times New Roman" w:cs="Times New Roman"/>
        </w:rPr>
        <w:t>ramach naboru grantów realizowanych przez jednostki sektora finansów publicznych nie może przekroczyć 20%;</w:t>
      </w:r>
    </w:p>
    <w:p w:rsidR="00286C54" w:rsidRDefault="007F1EEA">
      <w:pPr>
        <w:pStyle w:val="Akapitzlist"/>
        <w:numPr>
          <w:ilvl w:val="0"/>
          <w:numId w:val="35"/>
        </w:numPr>
        <w:spacing w:after="0" w:line="240" w:lineRule="auto"/>
        <w:jc w:val="both"/>
        <w:rPr>
          <w:rFonts w:ascii="Times New Roman" w:hAnsi="Times New Roman" w:cs="Times New Roman"/>
        </w:rPr>
      </w:pPr>
      <w:r>
        <w:rPr>
          <w:rFonts w:ascii="Times New Roman" w:hAnsi="Times New Roman" w:cs="Times New Roman"/>
          <w:b/>
        </w:rPr>
        <w:t xml:space="preserve">5 000,00 zł - 50 000,00 zł </w:t>
      </w:r>
      <w:r>
        <w:rPr>
          <w:rFonts w:ascii="Times New Roman" w:hAnsi="Times New Roman" w:cs="Times New Roman"/>
        </w:rPr>
        <w:t>– całkowita wartość jednego grantu;</w:t>
      </w:r>
    </w:p>
    <w:p w:rsidR="00286C54" w:rsidRDefault="007F1EEA">
      <w:pPr>
        <w:pStyle w:val="Akapitzlist"/>
        <w:numPr>
          <w:ilvl w:val="0"/>
          <w:numId w:val="35"/>
        </w:numPr>
        <w:spacing w:after="0" w:line="240" w:lineRule="auto"/>
        <w:jc w:val="both"/>
        <w:rPr>
          <w:rFonts w:ascii="Times New Roman" w:hAnsi="Times New Roman" w:cs="Times New Roman"/>
          <w:b/>
        </w:rPr>
      </w:pPr>
      <w:r>
        <w:rPr>
          <w:rFonts w:ascii="Times New Roman" w:hAnsi="Times New Roman" w:cs="Times New Roman"/>
          <w:b/>
        </w:rPr>
        <w:t xml:space="preserve">do 100% kosztów kwalifikowanych </w:t>
      </w:r>
      <w:r>
        <w:rPr>
          <w:rFonts w:ascii="Times New Roman" w:hAnsi="Times New Roman" w:cs="Times New Roman"/>
        </w:rPr>
        <w:t>- poziom dofinansowania jednego grantu, dla podmiotów niebędących JST;</w:t>
      </w:r>
    </w:p>
    <w:p w:rsidR="00286C54" w:rsidRDefault="007F1EEA">
      <w:pPr>
        <w:pStyle w:val="Akapitzlist"/>
        <w:numPr>
          <w:ilvl w:val="0"/>
          <w:numId w:val="35"/>
        </w:numPr>
        <w:spacing w:after="0" w:line="240" w:lineRule="auto"/>
        <w:jc w:val="both"/>
        <w:rPr>
          <w:rFonts w:ascii="Times New Roman" w:hAnsi="Times New Roman" w:cs="Times New Roman"/>
          <w:b/>
        </w:rPr>
      </w:pPr>
      <w:r>
        <w:rPr>
          <w:rFonts w:ascii="Times New Roman" w:hAnsi="Times New Roman" w:cs="Times New Roman"/>
          <w:b/>
        </w:rPr>
        <w:t>do</w:t>
      </w:r>
      <w:r>
        <w:rPr>
          <w:rFonts w:ascii="Times New Roman" w:hAnsi="Times New Roman" w:cs="Times New Roman"/>
          <w:b/>
          <w:color w:val="FF0000"/>
        </w:rPr>
        <w:t xml:space="preserve"> </w:t>
      </w:r>
      <w:r>
        <w:rPr>
          <w:rFonts w:ascii="Times New Roman" w:hAnsi="Times New Roman" w:cs="Times New Roman"/>
          <w:b/>
        </w:rPr>
        <w:t xml:space="preserve">63,63% kosztów kwalifikowanych </w:t>
      </w:r>
      <w:r>
        <w:rPr>
          <w:rFonts w:ascii="Times New Roman" w:hAnsi="Times New Roman" w:cs="Times New Roman"/>
        </w:rPr>
        <w:t>- poziom dofinansowania jednego grantu w przypadku jednostki sektora finansów publicznych</w:t>
      </w:r>
      <w:r>
        <w:rPr>
          <w:rFonts w:ascii="Times New Roman" w:hAnsi="Times New Roman" w:cs="Times New Roman"/>
          <w:b/>
        </w:rPr>
        <w:t>.</w:t>
      </w:r>
    </w:p>
    <w:p w:rsidR="00286C54" w:rsidRDefault="00286C54">
      <w:pPr>
        <w:pStyle w:val="Akapitzlist"/>
        <w:spacing w:after="0" w:line="240" w:lineRule="auto"/>
        <w:jc w:val="both"/>
        <w:rPr>
          <w:rFonts w:ascii="Times New Roman" w:hAnsi="Times New Roman" w:cs="Times New Roman"/>
          <w:b/>
        </w:rPr>
      </w:pPr>
    </w:p>
    <w:p w:rsidR="00286C54" w:rsidRDefault="007F1EEA">
      <w:pPr>
        <w:spacing w:after="0"/>
        <w:ind w:firstLine="360"/>
        <w:jc w:val="both"/>
        <w:rPr>
          <w:rFonts w:ascii="Times New Roman" w:hAnsi="Times New Roman" w:cs="Times New Roman"/>
        </w:rPr>
      </w:pPr>
      <w:r>
        <w:rPr>
          <w:rFonts w:ascii="Times New Roman" w:hAnsi="Times New Roman" w:cs="Times New Roman"/>
        </w:rPr>
        <w:t>W Lokalnej Strategii Rozwoju Krainy Drwęcy i Pasłęki określono limity na realizację poszczególnych operacji/grantów oraz dla poszczególnych beneficjentów, których wysokość jest zgodna z Rozporządzeniem Ministra Rolnictwa i Rozwoju Wsi w sprawie szczegółowych warunków i trybu przyznawania pomocy finansowej w ramach poddziałania „Wsparcie na wdrażanie operacji w ramach strategii rozwoju lokalnego kierowanego przez społeczność” objętego Programem Rozwoju Obszarów Wiejskich na lata 2014–2020  z dnia 24 września 2015 r. (Dz. U. z dnia 09.10.2015, poz. 1570 z późn. zm.).</w:t>
      </w:r>
    </w:p>
    <w:p w:rsidR="00286C54" w:rsidRDefault="007F1EEA">
      <w:pPr>
        <w:tabs>
          <w:tab w:val="left" w:pos="567"/>
        </w:tabs>
        <w:spacing w:after="0" w:line="240" w:lineRule="auto"/>
        <w:jc w:val="both"/>
        <w:rPr>
          <w:rFonts w:ascii="Times New Roman" w:hAnsi="Times New Roman" w:cs="Times New Roman"/>
        </w:rPr>
      </w:pPr>
      <w:r>
        <w:rPr>
          <w:rFonts w:ascii="Times New Roman" w:hAnsi="Times New Roman" w:cs="Times New Roman"/>
        </w:rPr>
        <w:tab/>
        <w:t>Podsumowując, zastosowane kryteria wyboru oraz procedury nie tylko przyniosą wymierne korzyści i pożądane rezultaty, ale także wprowadzą zintegrowanie i przejrzystość wyboru operacji. Lokalna Strategia Rozwoju jest strategicznym planem komplementarnych, realizującym swoje przedsięwzięcia, które będą stymulować rozwój regionu oraz pożądane procesy w sferze gospodarczej i społecznej.</w:t>
      </w:r>
    </w:p>
    <w:p w:rsidR="00286C54" w:rsidRDefault="00286C54">
      <w:pPr>
        <w:spacing w:after="0" w:line="240" w:lineRule="auto"/>
        <w:jc w:val="both"/>
        <w:rPr>
          <w:rFonts w:ascii="Times New Roman" w:hAnsi="Times New Roman" w:cs="Times New Roman"/>
          <w:sz w:val="16"/>
          <w:szCs w:val="16"/>
        </w:rPr>
      </w:pPr>
    </w:p>
    <w:p w:rsidR="00286C54" w:rsidRDefault="007F1EEA">
      <w:pPr>
        <w:spacing w:after="0" w:line="240" w:lineRule="auto"/>
        <w:jc w:val="both"/>
        <w:rPr>
          <w:rFonts w:ascii="Times New Roman" w:hAnsi="Times New Roman" w:cs="Times New Roman"/>
          <w:b/>
        </w:rPr>
      </w:pPr>
      <w:r>
        <w:rPr>
          <w:rFonts w:ascii="Times New Roman" w:hAnsi="Times New Roman" w:cs="Times New Roman"/>
          <w:b/>
        </w:rPr>
        <w:t xml:space="preserve">Rozdział VII </w:t>
      </w:r>
      <w:r>
        <w:rPr>
          <w:rFonts w:ascii="Times New Roman" w:hAnsi="Times New Roman" w:cs="Times New Roman"/>
          <w:b/>
        </w:rPr>
        <w:tab/>
        <w:t>Plan działania</w:t>
      </w:r>
    </w:p>
    <w:p w:rsidR="00286C54" w:rsidRDefault="00286C54">
      <w:pPr>
        <w:spacing w:after="0" w:line="240" w:lineRule="auto"/>
        <w:jc w:val="both"/>
        <w:rPr>
          <w:sz w:val="16"/>
          <w:szCs w:val="16"/>
        </w:rPr>
      </w:pPr>
    </w:p>
    <w:p w:rsidR="00286C54" w:rsidRDefault="007F1EEA">
      <w:pPr>
        <w:tabs>
          <w:tab w:val="left" w:pos="567"/>
        </w:tabs>
        <w:spacing w:after="0" w:line="240" w:lineRule="auto"/>
        <w:jc w:val="both"/>
        <w:rPr>
          <w:rFonts w:ascii="Times New Roman" w:hAnsi="Times New Roman" w:cs="Times New Roman"/>
        </w:rPr>
      </w:pPr>
      <w:r>
        <w:rPr>
          <w:rFonts w:ascii="Times New Roman" w:hAnsi="Times New Roman" w:cs="Times New Roman"/>
        </w:rPr>
        <w:tab/>
        <w:t>Plan działania zostanie zrealizowany zgodnie z załącznikiem nr 3 do Lokalnej St</w:t>
      </w:r>
      <w:r w:rsidR="008F37DD">
        <w:rPr>
          <w:rFonts w:ascii="Times New Roman" w:hAnsi="Times New Roman" w:cs="Times New Roman"/>
        </w:rPr>
        <w:t>rategii Rozwoju Krainy Drwęcy i </w:t>
      </w:r>
      <w:r>
        <w:rPr>
          <w:rFonts w:ascii="Times New Roman" w:hAnsi="Times New Roman" w:cs="Times New Roman"/>
        </w:rPr>
        <w:t>Pasłęki. Założono, że wszystkie cele i przedsięwzięcia oraz przypisane do nich wskaźniki produktu i rezultatu zostaną osiągnięte do 2023 roku. Założono, że 40% wszystkich wskaźników zrealizowane zostanie do roku 2018, natomiast do roku 2021 zamierza się osiągnąć łącznie 75% wskaźników. Pozostałe wskaźniki zostaną osiągnięte do końca realizacji LSR. Wszystkie wskaźniki będą osiągane poprzez ogłaszanie konkursów na realizację LSR, jak również projekty grantowe, operacje własne, projekty współpracy oraz aktywizację.</w:t>
      </w:r>
    </w:p>
    <w:p w:rsidR="00286C54" w:rsidRDefault="00286C54">
      <w:pPr>
        <w:spacing w:after="0" w:line="240" w:lineRule="auto"/>
        <w:jc w:val="both"/>
        <w:rPr>
          <w:rFonts w:ascii="Times New Roman" w:hAnsi="Times New Roman" w:cs="Times New Roman"/>
          <w:b/>
          <w:sz w:val="16"/>
          <w:szCs w:val="16"/>
        </w:rPr>
      </w:pPr>
    </w:p>
    <w:p w:rsidR="00286C54" w:rsidRDefault="00286C54">
      <w:pPr>
        <w:spacing w:after="0" w:line="240" w:lineRule="auto"/>
        <w:jc w:val="both"/>
        <w:rPr>
          <w:rFonts w:ascii="Times New Roman" w:hAnsi="Times New Roman" w:cs="Times New Roman"/>
          <w:b/>
        </w:rPr>
      </w:pPr>
    </w:p>
    <w:p w:rsidR="00286C54" w:rsidRDefault="007F1EEA">
      <w:pPr>
        <w:spacing w:after="0" w:line="240" w:lineRule="auto"/>
        <w:jc w:val="both"/>
        <w:rPr>
          <w:rFonts w:ascii="Times New Roman" w:hAnsi="Times New Roman" w:cs="Times New Roman"/>
          <w:b/>
        </w:rPr>
      </w:pPr>
      <w:r>
        <w:rPr>
          <w:rFonts w:ascii="Times New Roman" w:hAnsi="Times New Roman" w:cs="Times New Roman"/>
          <w:b/>
        </w:rPr>
        <w:t xml:space="preserve">Rozdział VIII </w:t>
      </w:r>
      <w:r>
        <w:rPr>
          <w:rFonts w:ascii="Times New Roman" w:hAnsi="Times New Roman" w:cs="Times New Roman"/>
          <w:b/>
        </w:rPr>
        <w:tab/>
        <w:t>Budżet LSR</w:t>
      </w:r>
    </w:p>
    <w:p w:rsidR="00286C54" w:rsidRDefault="00286C54">
      <w:pPr>
        <w:spacing w:after="0" w:line="240" w:lineRule="auto"/>
        <w:jc w:val="both"/>
        <w:rPr>
          <w:rFonts w:ascii="Times New Roman" w:eastAsia="Calibri" w:hAnsi="Times New Roman" w:cs="Times New Roman"/>
          <w:sz w:val="16"/>
          <w:szCs w:val="16"/>
        </w:rPr>
      </w:pPr>
    </w:p>
    <w:p w:rsidR="00286C54" w:rsidRDefault="007F1EEA">
      <w:pPr>
        <w:tabs>
          <w:tab w:val="left" w:pos="567"/>
        </w:tabs>
        <w:spacing w:after="0" w:line="240" w:lineRule="auto"/>
        <w:jc w:val="both"/>
        <w:rPr>
          <w:rFonts w:ascii="Times New Roman" w:eastAsia="Calibri" w:hAnsi="Times New Roman" w:cs="Times New Roman"/>
        </w:rPr>
      </w:pPr>
      <w:r>
        <w:rPr>
          <w:rFonts w:ascii="Times New Roman" w:eastAsia="Calibri" w:hAnsi="Times New Roman" w:cs="Times New Roman"/>
        </w:rPr>
        <w:tab/>
        <w:t xml:space="preserve">Załącznik nr 4 do Lokalnej Strategii Rozwoju Krainy Drwęcy i Pasłęki na lata 2014-2020 przedstawia szczegółowy budżet w rozbiciu na poddziałania oraz plan finansowy w zakresie poddziałania 19.2. LSR jest dokumentem jednofunduszowym, w związku z tym wszystkie założone w niej cele i przedsięwzięcia będą realizowane w ramach środków finansowych z Programu Rozwoju Obszarów Wiejskich na lata 2014-2020 (EFRROW). </w:t>
      </w:r>
    </w:p>
    <w:p w:rsidR="00286C54" w:rsidRDefault="007F1EEA">
      <w:pPr>
        <w:tabs>
          <w:tab w:val="left" w:pos="567"/>
        </w:tabs>
        <w:spacing w:after="0" w:line="240" w:lineRule="auto"/>
        <w:jc w:val="both"/>
        <w:rPr>
          <w:rFonts w:ascii="Times New Roman" w:eastAsia="Calibri" w:hAnsi="Times New Roman" w:cs="Times New Roman"/>
        </w:rPr>
      </w:pPr>
      <w:r>
        <w:rPr>
          <w:rFonts w:ascii="Times New Roman" w:eastAsia="Calibri" w:hAnsi="Times New Roman" w:cs="Times New Roman"/>
        </w:rPr>
        <w:tab/>
        <w:t>Przy opracowywaniu budżetu szczególną uwagę zwrócono na cele i wskaźniki uwzględnione w LSR. Budżet został tak opracowany, żeby umożliwić osiągniecie założonych wskaźników produktu i rezultatu.</w:t>
      </w:r>
    </w:p>
    <w:p w:rsidR="00286C54" w:rsidRDefault="00286C54">
      <w:pPr>
        <w:spacing w:after="0" w:line="240" w:lineRule="auto"/>
        <w:jc w:val="both"/>
        <w:rPr>
          <w:rFonts w:ascii="Times New Roman" w:hAnsi="Times New Roman" w:cs="Times New Roman"/>
          <w:b/>
        </w:rPr>
      </w:pPr>
    </w:p>
    <w:p w:rsidR="00286C54" w:rsidRDefault="007F1EEA">
      <w:pPr>
        <w:spacing w:after="0" w:line="240" w:lineRule="auto"/>
        <w:jc w:val="both"/>
        <w:rPr>
          <w:rFonts w:ascii="Times New Roman" w:hAnsi="Times New Roman" w:cs="Times New Roman"/>
          <w:b/>
        </w:rPr>
      </w:pPr>
      <w:r>
        <w:rPr>
          <w:rFonts w:ascii="Times New Roman" w:hAnsi="Times New Roman" w:cs="Times New Roman"/>
          <w:b/>
        </w:rPr>
        <w:t xml:space="preserve">Rozdział IX </w:t>
      </w:r>
      <w:r>
        <w:rPr>
          <w:rFonts w:ascii="Times New Roman" w:hAnsi="Times New Roman" w:cs="Times New Roman"/>
          <w:b/>
        </w:rPr>
        <w:tab/>
        <w:t>Plan komunikacji</w:t>
      </w:r>
    </w:p>
    <w:p w:rsidR="00286C54" w:rsidRDefault="00286C54">
      <w:pPr>
        <w:spacing w:after="0" w:line="240" w:lineRule="auto"/>
        <w:ind w:firstLine="360"/>
        <w:jc w:val="both"/>
        <w:rPr>
          <w:rFonts w:ascii="Times New Roman" w:hAnsi="Times New Roman" w:cs="Times New Roman"/>
          <w:sz w:val="12"/>
          <w:szCs w:val="12"/>
        </w:rPr>
      </w:pPr>
    </w:p>
    <w:p w:rsidR="00286C54" w:rsidRDefault="007F1EEA">
      <w:pPr>
        <w:tabs>
          <w:tab w:val="left" w:pos="-142"/>
          <w:tab w:val="left" w:pos="567"/>
        </w:tabs>
        <w:spacing w:after="0" w:line="240" w:lineRule="auto"/>
        <w:jc w:val="both"/>
        <w:rPr>
          <w:rFonts w:ascii="Times New Roman" w:hAnsi="Times New Roman"/>
        </w:rPr>
      </w:pPr>
      <w:r>
        <w:rPr>
          <w:rFonts w:ascii="Times New Roman" w:hAnsi="Times New Roman"/>
        </w:rPr>
        <w:tab/>
        <w:t>Komunikowanie się stanowi centralny element współpracy, a współpraca to podstawa partnerstwa. W swoim najlepszym wydaniu partnerstwo jest zarówno inspiracją, jak i praktycznym mechanizmem wprowadzania zmian zarówno w otoczeniu, jak i w postawach samych partnerów. W ten sposób partnerstwo przyczynia się do realizacji rozwoju zrównoważonego w skali globalnej. Nie można wskazać jednego, najlepszego sposobu komunikowania się – choć zapewne analizując je każdy z nas skłaniałby się bardziej ku jednemu z nich. Wybór właściwe</w:t>
      </w:r>
      <w:r w:rsidR="008F37DD">
        <w:rPr>
          <w:rFonts w:ascii="Times New Roman" w:hAnsi="Times New Roman"/>
        </w:rPr>
        <w:t>go podejścia wynika z potrzeb i </w:t>
      </w:r>
      <w:r>
        <w:rPr>
          <w:rFonts w:ascii="Times New Roman" w:hAnsi="Times New Roman"/>
        </w:rPr>
        <w:t xml:space="preserve">uwarunkowań kontekstu kulturowego, w którym żyjemy oraz z doświadczeń i preferencji związanych z funkcjonowaniem w grupie społecznej. </w:t>
      </w:r>
    </w:p>
    <w:p w:rsidR="00286C54" w:rsidRDefault="007F1EEA">
      <w:pPr>
        <w:tabs>
          <w:tab w:val="left" w:pos="-142"/>
          <w:tab w:val="left" w:pos="567"/>
        </w:tabs>
        <w:spacing w:after="0" w:line="240" w:lineRule="auto"/>
        <w:jc w:val="both"/>
        <w:rPr>
          <w:rFonts w:ascii="Times New Roman" w:hAnsi="Times New Roman"/>
        </w:rPr>
      </w:pPr>
      <w:r>
        <w:rPr>
          <w:rFonts w:ascii="Times New Roman" w:hAnsi="Times New Roman"/>
        </w:rPr>
        <w:tab/>
        <w:t>W planie komunikacji</w:t>
      </w:r>
      <w:r>
        <w:rPr>
          <w:rFonts w:ascii="Times New Roman" w:hAnsi="Times New Roman"/>
          <w:b/>
        </w:rPr>
        <w:t xml:space="preserve"> </w:t>
      </w:r>
      <w:r>
        <w:rPr>
          <w:rFonts w:ascii="Times New Roman" w:hAnsi="Times New Roman"/>
        </w:rPr>
        <w:t xml:space="preserve">zostały wskazane kierunki, w jakich Stowarzyszenie Kraina Drwęcy i Pasłęki powinno prowadzić swoją komunikację. Są to ogólne założenia, których celem jest wskazanie pożądanej pozycji komunikacyjnej LGD oraz uporządkowanie przekazu względem wyróżnionych grup docelowych. </w:t>
      </w:r>
    </w:p>
    <w:p w:rsidR="00286C54" w:rsidRDefault="007F1EEA">
      <w:pPr>
        <w:tabs>
          <w:tab w:val="left" w:pos="-142"/>
          <w:tab w:val="left" w:pos="567"/>
        </w:tabs>
        <w:spacing w:after="0" w:line="240" w:lineRule="auto"/>
        <w:jc w:val="both"/>
        <w:rPr>
          <w:rFonts w:ascii="Times New Roman" w:hAnsi="Times New Roman"/>
          <w:bCs/>
        </w:rPr>
      </w:pPr>
      <w:r>
        <w:rPr>
          <w:rFonts w:ascii="Times New Roman" w:hAnsi="Times New Roman"/>
          <w:bCs/>
        </w:rPr>
        <w:tab/>
        <w:t>Z analizy obszaru oraz przeprowadzonych konsultacji społecznych z mieszkańcami zdefiniowano następujące grupy docelowe, w stosunku do których określono sposób dotarcia oraz rodzaje operacji, które będą im dedykowane: jednostki samorządu terytorialnego, organizacje pozarządowe, przedsiębiorcy i rolnicy, mieszkańcy oraz grupy defaworyzowane tj</w:t>
      </w:r>
      <w:r w:rsidR="008F37DD">
        <w:rPr>
          <w:rFonts w:ascii="Times New Roman" w:hAnsi="Times New Roman"/>
          <w:bCs/>
        </w:rPr>
        <w:t>.</w:t>
      </w:r>
      <w:r>
        <w:rPr>
          <w:rFonts w:ascii="Times New Roman" w:hAnsi="Times New Roman"/>
          <w:bCs/>
        </w:rPr>
        <w:t xml:space="preserve">: bezrobotni do 25 roku życia, bezrobotni długotrwale, bezrobotni powyżej 50 roku życia, bezrobotni bez kwalifikacji zawodowych, bez doświadczenia zawodowego lub bez wykształcenia średniego, bezrobotni niepełnosprawni, </w:t>
      </w:r>
    </w:p>
    <w:p w:rsidR="00286C54" w:rsidRDefault="007F1EEA">
      <w:pPr>
        <w:tabs>
          <w:tab w:val="left" w:pos="-142"/>
          <w:tab w:val="left" w:pos="567"/>
        </w:tabs>
        <w:spacing w:after="0" w:line="240" w:lineRule="auto"/>
        <w:jc w:val="both"/>
        <w:rPr>
          <w:rFonts w:ascii="Times New Roman" w:hAnsi="Times New Roman"/>
          <w:b/>
        </w:rPr>
      </w:pPr>
      <w:r>
        <w:rPr>
          <w:rFonts w:ascii="Times New Roman" w:hAnsi="Times New Roman"/>
          <w:b/>
        </w:rPr>
        <w:t>Misją Planu komunikacji jest:</w:t>
      </w:r>
    </w:p>
    <w:p w:rsidR="00286C54" w:rsidRDefault="007F1EEA">
      <w:pPr>
        <w:tabs>
          <w:tab w:val="left" w:pos="-142"/>
          <w:tab w:val="left" w:pos="567"/>
        </w:tabs>
        <w:spacing w:after="0" w:line="240" w:lineRule="auto"/>
        <w:jc w:val="both"/>
        <w:rPr>
          <w:rFonts w:ascii="Times New Roman" w:hAnsi="Times New Roman"/>
        </w:rPr>
      </w:pPr>
      <w:r>
        <w:rPr>
          <w:rFonts w:ascii="Times New Roman" w:hAnsi="Times New Roman"/>
        </w:rPr>
        <w:tab/>
        <w:t xml:space="preserve">Wsparcie realizacji celów zawartych w Programie Rozwoju Obszarów Wiejskich 2014-2020 oraz zbudowanie spójnego i pozytywnego wizerunku podejścia LEADER w tym Lokalnej Grupy Działania realizującej Lokalną Strategię Rozwoju. Ponadto wspieranie realizacji celów określonych we wspólnych Ramach Strategicznych i Strategii Rozwoju </w:t>
      </w:r>
      <w:r>
        <w:rPr>
          <w:rFonts w:ascii="Times New Roman" w:hAnsi="Times New Roman"/>
        </w:rPr>
        <w:lastRenderedPageBreak/>
        <w:t xml:space="preserve">Kraju do roku 2020, służącej zapewnieniu maksymalnego i efektywnego wykorzystania środków pochodzących z Unii Europejskiej. </w:t>
      </w:r>
    </w:p>
    <w:p w:rsidR="00286C54" w:rsidRDefault="007F1EEA">
      <w:pPr>
        <w:tabs>
          <w:tab w:val="left" w:pos="-142"/>
          <w:tab w:val="left" w:pos="567"/>
        </w:tabs>
        <w:spacing w:after="0" w:line="240" w:lineRule="auto"/>
        <w:jc w:val="both"/>
        <w:rPr>
          <w:rFonts w:ascii="Times New Roman" w:hAnsi="Times New Roman"/>
          <w:b/>
        </w:rPr>
      </w:pPr>
      <w:r>
        <w:rPr>
          <w:rFonts w:ascii="Times New Roman" w:hAnsi="Times New Roman"/>
          <w:b/>
        </w:rPr>
        <w:t xml:space="preserve">W planie </w:t>
      </w:r>
      <w:r>
        <w:rPr>
          <w:rFonts w:ascii="Times New Roman" w:hAnsi="Times New Roman"/>
        </w:rPr>
        <w:t>komunikacyjnym</w:t>
      </w:r>
      <w:r>
        <w:rPr>
          <w:rFonts w:ascii="Times New Roman" w:hAnsi="Times New Roman"/>
          <w:b/>
        </w:rPr>
        <w:t xml:space="preserve"> określono następujące cele:</w:t>
      </w:r>
    </w:p>
    <w:p w:rsidR="00286C54" w:rsidRDefault="007F1EEA">
      <w:pPr>
        <w:tabs>
          <w:tab w:val="left" w:pos="-142"/>
          <w:tab w:val="left" w:pos="567"/>
        </w:tabs>
        <w:spacing w:after="0" w:line="240" w:lineRule="auto"/>
        <w:jc w:val="both"/>
        <w:rPr>
          <w:rFonts w:ascii="Times New Roman" w:hAnsi="Times New Roman"/>
          <w:b/>
        </w:rPr>
      </w:pPr>
      <w:r>
        <w:rPr>
          <w:rFonts w:ascii="Times New Roman" w:hAnsi="Times New Roman"/>
          <w:b/>
        </w:rPr>
        <w:t>Cel ogólny</w:t>
      </w:r>
    </w:p>
    <w:p w:rsidR="00286C54" w:rsidRDefault="007F1EEA">
      <w:pPr>
        <w:tabs>
          <w:tab w:val="left" w:pos="-142"/>
          <w:tab w:val="left" w:pos="567"/>
        </w:tabs>
        <w:spacing w:after="0" w:line="240" w:lineRule="auto"/>
        <w:jc w:val="both"/>
        <w:rPr>
          <w:rFonts w:ascii="Times New Roman" w:hAnsi="Times New Roman"/>
        </w:rPr>
      </w:pPr>
      <w:r>
        <w:rPr>
          <w:rFonts w:ascii="Times New Roman" w:hAnsi="Times New Roman"/>
        </w:rPr>
        <w:t>Podniesienie poziomu świadomości i wiedzy społeczeństwa na temat programu LEADER, jak również odpowiednie przygotowanie, pod względem merytorycznym i formalnym, beneficjentów do korzystania ze wsparcia finansowego oferowanego w ramach PROW 2014-2020. Wpłynie to również na realizację celów określonych w PROW 2014-2020 oraz w Lokalnej Strategii Rozwoju Krainy Drwęcy i Pasłęki.</w:t>
      </w:r>
    </w:p>
    <w:p w:rsidR="00286C54" w:rsidRDefault="007F1EEA">
      <w:pPr>
        <w:tabs>
          <w:tab w:val="left" w:pos="-142"/>
          <w:tab w:val="left" w:pos="567"/>
        </w:tabs>
        <w:spacing w:after="0" w:line="240" w:lineRule="auto"/>
        <w:jc w:val="both"/>
        <w:rPr>
          <w:rFonts w:ascii="Times New Roman" w:hAnsi="Times New Roman"/>
          <w:b/>
        </w:rPr>
      </w:pPr>
      <w:r>
        <w:rPr>
          <w:rFonts w:ascii="Times New Roman" w:hAnsi="Times New Roman"/>
          <w:b/>
        </w:rPr>
        <w:t>Cele szczegółowe:</w:t>
      </w:r>
    </w:p>
    <w:p w:rsidR="00286C54" w:rsidRDefault="007F1EEA">
      <w:pPr>
        <w:numPr>
          <w:ilvl w:val="0"/>
          <w:numId w:val="10"/>
        </w:numPr>
        <w:tabs>
          <w:tab w:val="left" w:pos="-142"/>
          <w:tab w:val="left" w:pos="567"/>
        </w:tabs>
        <w:spacing w:after="0" w:line="240" w:lineRule="auto"/>
        <w:jc w:val="both"/>
        <w:rPr>
          <w:rFonts w:ascii="Times New Roman" w:hAnsi="Times New Roman"/>
          <w:bCs/>
          <w:iCs/>
        </w:rPr>
      </w:pPr>
      <w:r>
        <w:rPr>
          <w:rFonts w:ascii="Times New Roman" w:hAnsi="Times New Roman"/>
        </w:rPr>
        <w:t xml:space="preserve">Zwiększenie świadomości społecznej liderów, a w konsekwencji społeczności lokalnej, która przyczyni się do wymiany doświadczeń oraz pobudzi do dyskusji i wspólnego działania; </w:t>
      </w:r>
    </w:p>
    <w:p w:rsidR="00286C54" w:rsidRDefault="007F1EEA">
      <w:pPr>
        <w:numPr>
          <w:ilvl w:val="0"/>
          <w:numId w:val="10"/>
        </w:numPr>
        <w:tabs>
          <w:tab w:val="left" w:pos="-142"/>
          <w:tab w:val="left" w:pos="567"/>
        </w:tabs>
        <w:spacing w:after="0" w:line="240" w:lineRule="auto"/>
        <w:jc w:val="both"/>
        <w:rPr>
          <w:rFonts w:ascii="Times New Roman" w:hAnsi="Times New Roman"/>
          <w:bCs/>
          <w:iCs/>
        </w:rPr>
      </w:pPr>
      <w:r>
        <w:rPr>
          <w:rFonts w:ascii="Times New Roman" w:hAnsi="Times New Roman"/>
          <w:bCs/>
          <w:iCs/>
        </w:rPr>
        <w:t>Stworzenie spójnego, przejrzystego, jednolitego i pozytywnego wizerunku Programu Rozwoju Obszarów Wiejskich na lata 2014-2020;</w:t>
      </w:r>
    </w:p>
    <w:p w:rsidR="00286C54" w:rsidRDefault="007F1EEA">
      <w:pPr>
        <w:numPr>
          <w:ilvl w:val="0"/>
          <w:numId w:val="10"/>
        </w:numPr>
        <w:tabs>
          <w:tab w:val="left" w:pos="-142"/>
          <w:tab w:val="left" w:pos="567"/>
        </w:tabs>
        <w:spacing w:after="0" w:line="240" w:lineRule="auto"/>
        <w:jc w:val="both"/>
        <w:rPr>
          <w:rFonts w:ascii="Times New Roman" w:hAnsi="Times New Roman"/>
          <w:bCs/>
          <w:iCs/>
        </w:rPr>
      </w:pPr>
      <w:r>
        <w:rPr>
          <w:rFonts w:ascii="Times New Roman" w:hAnsi="Times New Roman"/>
          <w:bCs/>
          <w:iCs/>
        </w:rPr>
        <w:t>Wsparcie beneficjentów w zakresie pozyskiwania środków w ramach poszczególnych operacji Programu;</w:t>
      </w:r>
    </w:p>
    <w:p w:rsidR="00286C54" w:rsidRDefault="007F1EEA">
      <w:pPr>
        <w:numPr>
          <w:ilvl w:val="0"/>
          <w:numId w:val="10"/>
        </w:numPr>
        <w:tabs>
          <w:tab w:val="left" w:pos="-142"/>
          <w:tab w:val="left" w:pos="567"/>
        </w:tabs>
        <w:spacing w:after="0" w:line="240" w:lineRule="auto"/>
        <w:jc w:val="both"/>
        <w:rPr>
          <w:rFonts w:ascii="Times New Roman" w:hAnsi="Times New Roman"/>
          <w:bCs/>
          <w:iCs/>
        </w:rPr>
      </w:pPr>
      <w:r>
        <w:rPr>
          <w:rFonts w:ascii="Times New Roman" w:hAnsi="Times New Roman"/>
          <w:bCs/>
          <w:iCs/>
        </w:rPr>
        <w:t>Informowanie potencjalnych beneficjentów o stanie realizacji Programu</w:t>
      </w:r>
      <w:r w:rsidR="008F37DD">
        <w:rPr>
          <w:rFonts w:ascii="Times New Roman" w:hAnsi="Times New Roman"/>
          <w:bCs/>
          <w:iCs/>
        </w:rPr>
        <w:t>, w tym wykorzystania środków w </w:t>
      </w:r>
      <w:r>
        <w:rPr>
          <w:rFonts w:ascii="Times New Roman" w:hAnsi="Times New Roman"/>
          <w:bCs/>
          <w:iCs/>
        </w:rPr>
        <w:t>poszczególnych zakresach, bieżące informowanie o ewentualnych zmianach w Pr</w:t>
      </w:r>
      <w:r w:rsidR="008F37DD">
        <w:rPr>
          <w:rFonts w:ascii="Times New Roman" w:hAnsi="Times New Roman"/>
          <w:bCs/>
          <w:iCs/>
        </w:rPr>
        <w:t>ogramie oraz w </w:t>
      </w:r>
      <w:r>
        <w:rPr>
          <w:rFonts w:ascii="Times New Roman" w:hAnsi="Times New Roman"/>
          <w:bCs/>
          <w:iCs/>
        </w:rPr>
        <w:t>wytycznych;</w:t>
      </w:r>
    </w:p>
    <w:p w:rsidR="00286C54" w:rsidRDefault="007F1EEA">
      <w:pPr>
        <w:numPr>
          <w:ilvl w:val="0"/>
          <w:numId w:val="10"/>
        </w:numPr>
        <w:tabs>
          <w:tab w:val="left" w:pos="-142"/>
          <w:tab w:val="left" w:pos="567"/>
        </w:tabs>
        <w:spacing w:after="0" w:line="240" w:lineRule="auto"/>
        <w:jc w:val="both"/>
        <w:rPr>
          <w:rFonts w:ascii="Times New Roman" w:hAnsi="Times New Roman"/>
        </w:rPr>
      </w:pPr>
      <w:r>
        <w:rPr>
          <w:rFonts w:ascii="Times New Roman" w:hAnsi="Times New Roman"/>
        </w:rPr>
        <w:t>Dbałość o proces komunikacyjny, przestrzeganie ustalonych zasad komunikacji wewnętrznej i zewnętrznej, stworzenie odbiorcom szansy na informację, reakcję i zaangażowanie.</w:t>
      </w:r>
    </w:p>
    <w:p w:rsidR="00286C54" w:rsidRDefault="00286C54">
      <w:pPr>
        <w:tabs>
          <w:tab w:val="left" w:pos="-142"/>
          <w:tab w:val="left" w:pos="567"/>
        </w:tabs>
        <w:spacing w:after="0" w:line="240" w:lineRule="auto"/>
        <w:jc w:val="both"/>
        <w:rPr>
          <w:rFonts w:ascii="Times New Roman" w:hAnsi="Times New Roman"/>
          <w:b/>
        </w:rPr>
      </w:pPr>
    </w:p>
    <w:p w:rsidR="00286C54" w:rsidRDefault="007F1EEA">
      <w:pPr>
        <w:tabs>
          <w:tab w:val="left" w:pos="-142"/>
          <w:tab w:val="left" w:pos="567"/>
        </w:tabs>
        <w:spacing w:after="0" w:line="240" w:lineRule="auto"/>
        <w:jc w:val="both"/>
        <w:rPr>
          <w:rFonts w:ascii="Times New Roman" w:hAnsi="Times New Roman"/>
          <w:b/>
        </w:rPr>
      </w:pPr>
      <w:r>
        <w:rPr>
          <w:rFonts w:ascii="Times New Roman" w:hAnsi="Times New Roman"/>
          <w:b/>
        </w:rPr>
        <w:t>Wskaźniki realizacji działań komunikacyjnych realizujących założone cele:</w:t>
      </w:r>
    </w:p>
    <w:p w:rsidR="00286C54" w:rsidRDefault="007F1EEA">
      <w:pPr>
        <w:numPr>
          <w:ilvl w:val="0"/>
          <w:numId w:val="11"/>
        </w:numPr>
        <w:tabs>
          <w:tab w:val="left" w:pos="-142"/>
          <w:tab w:val="left" w:pos="567"/>
        </w:tabs>
        <w:spacing w:after="0" w:line="240" w:lineRule="auto"/>
        <w:jc w:val="both"/>
        <w:rPr>
          <w:rFonts w:ascii="Times New Roman" w:hAnsi="Times New Roman"/>
        </w:rPr>
      </w:pPr>
      <w:r>
        <w:rPr>
          <w:rFonts w:ascii="Times New Roman" w:hAnsi="Times New Roman"/>
          <w:b/>
        </w:rPr>
        <w:t>Kampania informacyjno – promocyjna. Wskaźniki: u</w:t>
      </w:r>
      <w:r>
        <w:rPr>
          <w:rFonts w:ascii="Times New Roman" w:hAnsi="Times New Roman"/>
        </w:rPr>
        <w:t>każe się 6 ogłoszeń w prasie oraz 1 spot reklamowy. Założone wskaźniki kampanii zostaną osiągnięte w 100 %. Spot reklamowy udostępniony będzie do pobrania na stronach internetowych organizacji;</w:t>
      </w:r>
    </w:p>
    <w:p w:rsidR="00286C54" w:rsidRDefault="007F1EEA">
      <w:pPr>
        <w:numPr>
          <w:ilvl w:val="0"/>
          <w:numId w:val="11"/>
        </w:numPr>
        <w:tabs>
          <w:tab w:val="left" w:pos="-142"/>
          <w:tab w:val="left" w:pos="567"/>
        </w:tabs>
        <w:spacing w:after="0" w:line="240" w:lineRule="auto"/>
        <w:jc w:val="both"/>
        <w:rPr>
          <w:rFonts w:ascii="Times New Roman" w:hAnsi="Times New Roman"/>
        </w:rPr>
      </w:pPr>
      <w:r>
        <w:rPr>
          <w:rFonts w:ascii="Times New Roman" w:hAnsi="Times New Roman"/>
          <w:b/>
        </w:rPr>
        <w:t>Opracowywanie, publikacja i dystrybucja materiałów</w:t>
      </w:r>
      <w:r>
        <w:rPr>
          <w:rFonts w:ascii="Times New Roman" w:hAnsi="Times New Roman"/>
        </w:rPr>
        <w:t xml:space="preserve"> informacyjno - promocyjnych: Wskaźniki: opracowanie i wydrukowanie 1000 szt. broszur, zamówienie 2000 szt. gadże</w:t>
      </w:r>
      <w:r w:rsidR="008F37DD">
        <w:rPr>
          <w:rFonts w:ascii="Times New Roman" w:hAnsi="Times New Roman"/>
        </w:rPr>
        <w:t>tów promocyjnych, opracowanie i </w:t>
      </w:r>
      <w:r>
        <w:rPr>
          <w:rFonts w:ascii="Times New Roman" w:hAnsi="Times New Roman"/>
        </w:rPr>
        <w:t>wydrukowanie 500 plakatów, wydanie 4 artykułów w prasie, przygotowanie 300 płyt CD, prowadzenie 1 strony internetowej;</w:t>
      </w:r>
    </w:p>
    <w:p w:rsidR="00286C54" w:rsidRDefault="007F1EEA">
      <w:pPr>
        <w:numPr>
          <w:ilvl w:val="0"/>
          <w:numId w:val="11"/>
        </w:numPr>
        <w:tabs>
          <w:tab w:val="left" w:pos="-142"/>
          <w:tab w:val="left" w:pos="567"/>
        </w:tabs>
        <w:spacing w:after="0" w:line="240" w:lineRule="auto"/>
        <w:jc w:val="both"/>
        <w:rPr>
          <w:rFonts w:ascii="Times New Roman" w:hAnsi="Times New Roman"/>
        </w:rPr>
      </w:pPr>
      <w:r>
        <w:rPr>
          <w:rFonts w:ascii="Times New Roman" w:hAnsi="Times New Roman"/>
          <w:b/>
        </w:rPr>
        <w:t xml:space="preserve">Organizacja, prowadzenie i/lub udział w imprezach aktywizująco-promocyjnych, warsztatów tematycznych, targach i innych imprezach wystawienniczych. </w:t>
      </w:r>
      <w:r>
        <w:rPr>
          <w:rFonts w:ascii="Times New Roman" w:hAnsi="Times New Roman"/>
        </w:rPr>
        <w:t>Wskaźniki: zorganizowanie 5 imprez integracyjno-promocyjnych, udział po min. 20 osób w każdej imprezie integracyjno-promocyjnej</w:t>
      </w:r>
      <w:r>
        <w:rPr>
          <w:rFonts w:ascii="Times New Roman" w:hAnsi="Times New Roman"/>
          <w:b/>
        </w:rPr>
        <w:t xml:space="preserve">, </w:t>
      </w:r>
      <w:r>
        <w:rPr>
          <w:rFonts w:ascii="Times New Roman" w:hAnsi="Times New Roman"/>
        </w:rPr>
        <w:t>udział 3 razy w targach i innych imprezach wystawienniczych, opracowanie i rozdystrybuowanie 500 plakatów, rozdystrybuowanie 1500 szt. gadżetów, prowadzenie 1 wykazu konsultacji osobistych, mailowych i telefonicznych;</w:t>
      </w:r>
    </w:p>
    <w:p w:rsidR="00286C54" w:rsidRDefault="007F1EEA">
      <w:pPr>
        <w:numPr>
          <w:ilvl w:val="0"/>
          <w:numId w:val="11"/>
        </w:numPr>
        <w:tabs>
          <w:tab w:val="left" w:pos="-142"/>
          <w:tab w:val="left" w:pos="567"/>
        </w:tabs>
        <w:spacing w:after="0" w:line="240" w:lineRule="auto"/>
        <w:jc w:val="both"/>
        <w:rPr>
          <w:rFonts w:ascii="Times New Roman" w:hAnsi="Times New Roman"/>
        </w:rPr>
      </w:pPr>
      <w:r>
        <w:rPr>
          <w:rFonts w:ascii="Times New Roman" w:hAnsi="Times New Roman"/>
          <w:b/>
        </w:rPr>
        <w:t>Organizowanie i prowadzenie, szkoleń i spotkań (grupowych i indywidualnych) informacyjno – promocyjnych.</w:t>
      </w:r>
      <w:r>
        <w:rPr>
          <w:rFonts w:ascii="Times New Roman" w:hAnsi="Times New Roman"/>
        </w:rPr>
        <w:t xml:space="preserve"> Wskaźniki: zorganizowanie i przeprowadzenie min. 6 szkol</w:t>
      </w:r>
      <w:r w:rsidR="008F37DD">
        <w:rPr>
          <w:rFonts w:ascii="Times New Roman" w:hAnsi="Times New Roman"/>
        </w:rPr>
        <w:t>eń, przeprowadzenie 3 spotkań z </w:t>
      </w:r>
      <w:r>
        <w:rPr>
          <w:rFonts w:ascii="Times New Roman" w:hAnsi="Times New Roman"/>
        </w:rPr>
        <w:t>członkami LGD, rozdystrybuowanie 500 szt. gadżetów, min. 200 szt. materiałów szkoleniowych, 20 ogłoszeń w prasie;</w:t>
      </w:r>
    </w:p>
    <w:p w:rsidR="00286C54" w:rsidRDefault="007F1EEA">
      <w:pPr>
        <w:numPr>
          <w:ilvl w:val="0"/>
          <w:numId w:val="11"/>
        </w:numPr>
        <w:tabs>
          <w:tab w:val="left" w:pos="-142"/>
          <w:tab w:val="left" w:pos="567"/>
        </w:tabs>
        <w:spacing w:after="0" w:line="240" w:lineRule="auto"/>
        <w:jc w:val="both"/>
        <w:rPr>
          <w:rFonts w:ascii="Times New Roman" w:hAnsi="Times New Roman"/>
        </w:rPr>
      </w:pPr>
      <w:r>
        <w:rPr>
          <w:rFonts w:ascii="Times New Roman" w:hAnsi="Times New Roman"/>
          <w:b/>
        </w:rPr>
        <w:t>Współpraca z Urzędem Pracy i Opieką Społeczną.</w:t>
      </w:r>
      <w:r>
        <w:rPr>
          <w:rFonts w:ascii="Times New Roman" w:hAnsi="Times New Roman"/>
        </w:rPr>
        <w:t xml:space="preserve"> Wskaźniki: współpraca z 2 Powiatowymi Urzędami Pracy, współpraca z 8 Ośrodkami Pomocy Społecznej oraz z 2 Warsztatami Terapii </w:t>
      </w:r>
      <w:r w:rsidR="008F37DD">
        <w:rPr>
          <w:rFonts w:ascii="Times New Roman" w:hAnsi="Times New Roman"/>
        </w:rPr>
        <w:t>Zajęciowej (WTZ) z terenu LGD i z </w:t>
      </w:r>
      <w:r>
        <w:rPr>
          <w:rFonts w:ascii="Times New Roman" w:hAnsi="Times New Roman"/>
        </w:rPr>
        <w:t>jednym WTZ z miasta Ostróda, do którego uczęszczają osoby niepełnosprawne z powiatu ostródzkiego, indywidualne doradztwo dla min. 15 osób, dostarczenie materiałów promocyjnych 200 szt., wysłanie min. 36 maili do w/w instytucji z informacjami na temat wdrażania LSR, min. 50 szt. materiałów szkoleniowych, prowadzenie 1 wykazu konsultacji osobistych, mailowych i telefonicznych;</w:t>
      </w:r>
    </w:p>
    <w:p w:rsidR="00286C54" w:rsidRDefault="007F1EEA">
      <w:pPr>
        <w:numPr>
          <w:ilvl w:val="0"/>
          <w:numId w:val="11"/>
        </w:numPr>
        <w:tabs>
          <w:tab w:val="left" w:pos="-142"/>
          <w:tab w:val="left" w:pos="567"/>
        </w:tabs>
        <w:spacing w:after="0" w:line="240" w:lineRule="auto"/>
        <w:jc w:val="both"/>
        <w:rPr>
          <w:rFonts w:ascii="Times New Roman" w:hAnsi="Times New Roman"/>
        </w:rPr>
      </w:pPr>
      <w:r>
        <w:rPr>
          <w:rFonts w:ascii="Times New Roman" w:hAnsi="Times New Roman"/>
          <w:b/>
        </w:rPr>
        <w:t>Stworzenie i prowadzenie strony internetowej i portalu społecznościowego na temat PROW.</w:t>
      </w:r>
      <w:r>
        <w:rPr>
          <w:rFonts w:ascii="Times New Roman" w:hAnsi="Times New Roman"/>
        </w:rPr>
        <w:t xml:space="preserve"> Wskaźniki: prowadzenie 1 strony internetowej, prowadzenie 1 portalu społecznościoweg</w:t>
      </w:r>
      <w:r w:rsidR="008F37DD">
        <w:rPr>
          <w:rFonts w:ascii="Times New Roman" w:hAnsi="Times New Roman"/>
        </w:rPr>
        <w:t>o, zamieszczanie przynajmniej 3 </w:t>
      </w:r>
      <w:r>
        <w:rPr>
          <w:rFonts w:ascii="Times New Roman" w:hAnsi="Times New Roman"/>
        </w:rPr>
        <w:t xml:space="preserve">informacji na kwartał na stronie i portalu społecznościowym. </w:t>
      </w:r>
    </w:p>
    <w:p w:rsidR="00286C54" w:rsidRDefault="007F1EEA">
      <w:pPr>
        <w:tabs>
          <w:tab w:val="left" w:pos="-142"/>
          <w:tab w:val="left" w:pos="567"/>
        </w:tabs>
        <w:spacing w:after="0" w:line="240" w:lineRule="auto"/>
        <w:jc w:val="both"/>
        <w:rPr>
          <w:rFonts w:ascii="Times New Roman" w:hAnsi="Times New Roman"/>
        </w:rPr>
      </w:pPr>
      <w:r>
        <w:rPr>
          <w:rFonts w:ascii="Times New Roman" w:hAnsi="Times New Roman"/>
        </w:rPr>
        <w:t xml:space="preserve">Wszystkie założone działania komunikacyjne i odpowiadające im środki przekazu w LSR Krainy Drwęcy i Pasłęki zawierają różnorodne rozwiązania komunikacyjne, których atrakcyjność i </w:t>
      </w:r>
      <w:r>
        <w:rPr>
          <w:rFonts w:ascii="Times New Roman" w:hAnsi="Times New Roman"/>
          <w:b/>
        </w:rPr>
        <w:t>stopień innowacyjności</w:t>
      </w:r>
      <w:r>
        <w:rPr>
          <w:rFonts w:ascii="Times New Roman" w:hAnsi="Times New Roman"/>
        </w:rPr>
        <w:t xml:space="preserve"> dostosowany jest do poszczególnych adresatów. Plan zamieszczony w załączniku nr 5 LSR zawiera również opis planowanych do osiągnięcia rezultatów wynikających z przyjętych wskaźników i założonego celu. Założono również badanie efektywności zastosowanych działań komunikacyjnych i środków przekazu oraz działania korygująco/naprawcze w przypadku niezadowalających efektów w realizacji planu komunikacji.</w:t>
      </w:r>
    </w:p>
    <w:p w:rsidR="00286C54" w:rsidRDefault="007F1EEA">
      <w:pPr>
        <w:tabs>
          <w:tab w:val="left" w:pos="-142"/>
          <w:tab w:val="left" w:pos="567"/>
        </w:tabs>
        <w:spacing w:after="0" w:line="240" w:lineRule="auto"/>
        <w:jc w:val="both"/>
        <w:rPr>
          <w:rFonts w:ascii="Times New Roman" w:hAnsi="Times New Roman" w:cs="Times New Roman"/>
          <w:b/>
        </w:rPr>
      </w:pPr>
      <w:r>
        <w:rPr>
          <w:rFonts w:ascii="Times New Roman" w:hAnsi="Times New Roman"/>
        </w:rPr>
        <w:t>Tak zaprojektowany plan komunikacji (zał. nr. 5)  przyczyni się do zmiany postaw m</w:t>
      </w:r>
      <w:r w:rsidR="008F37DD">
        <w:rPr>
          <w:rFonts w:ascii="Times New Roman" w:hAnsi="Times New Roman"/>
        </w:rPr>
        <w:t>ieszkańców obszarów wiejskich z </w:t>
      </w:r>
      <w:r>
        <w:rPr>
          <w:rFonts w:ascii="Times New Roman" w:hAnsi="Times New Roman"/>
        </w:rPr>
        <w:t>roszczeniowych na aktywne, porzucenia postaw biernych,  oraz wyeliminowania poczucia bezradności. Będzie to miało odzwierciedlenie w życiu społecznym mieszkańców wsi oraz w przyszłości ich aktywności w zakresie podejmowanych inicjatyw.</w:t>
      </w:r>
    </w:p>
    <w:p w:rsidR="00286C54" w:rsidRDefault="00286C54">
      <w:pPr>
        <w:spacing w:after="0" w:line="240" w:lineRule="auto"/>
        <w:jc w:val="both"/>
        <w:rPr>
          <w:rFonts w:ascii="Times New Roman" w:hAnsi="Times New Roman" w:cs="Times New Roman"/>
          <w:b/>
          <w:sz w:val="12"/>
          <w:szCs w:val="12"/>
        </w:rPr>
      </w:pPr>
    </w:p>
    <w:p w:rsidR="00B20C88" w:rsidRDefault="00B20C88">
      <w:pPr>
        <w:spacing w:after="0" w:line="240" w:lineRule="auto"/>
        <w:jc w:val="both"/>
        <w:rPr>
          <w:rFonts w:ascii="Times New Roman" w:hAnsi="Times New Roman" w:cs="Times New Roman"/>
          <w:b/>
          <w:sz w:val="12"/>
          <w:szCs w:val="12"/>
        </w:rPr>
      </w:pPr>
    </w:p>
    <w:p w:rsidR="00224C61" w:rsidRDefault="00224C61">
      <w:pPr>
        <w:spacing w:after="0" w:line="240" w:lineRule="auto"/>
        <w:jc w:val="both"/>
        <w:rPr>
          <w:rFonts w:ascii="Times New Roman" w:hAnsi="Times New Roman" w:cs="Times New Roman"/>
          <w:b/>
          <w:sz w:val="12"/>
          <w:szCs w:val="12"/>
        </w:rPr>
      </w:pPr>
    </w:p>
    <w:p w:rsidR="00224C61" w:rsidRDefault="00224C61">
      <w:pPr>
        <w:spacing w:after="0" w:line="240" w:lineRule="auto"/>
        <w:jc w:val="both"/>
        <w:rPr>
          <w:rFonts w:ascii="Times New Roman" w:hAnsi="Times New Roman" w:cs="Times New Roman"/>
          <w:b/>
          <w:sz w:val="12"/>
          <w:szCs w:val="12"/>
        </w:rPr>
      </w:pPr>
    </w:p>
    <w:p w:rsidR="00224C61" w:rsidRDefault="00224C61">
      <w:pPr>
        <w:spacing w:after="0" w:line="240" w:lineRule="auto"/>
        <w:jc w:val="both"/>
        <w:rPr>
          <w:rFonts w:ascii="Times New Roman" w:hAnsi="Times New Roman" w:cs="Times New Roman"/>
          <w:b/>
          <w:sz w:val="12"/>
          <w:szCs w:val="12"/>
        </w:rPr>
      </w:pPr>
    </w:p>
    <w:p w:rsidR="00224C61" w:rsidRDefault="00224C61">
      <w:pPr>
        <w:spacing w:after="0" w:line="240" w:lineRule="auto"/>
        <w:jc w:val="both"/>
        <w:rPr>
          <w:rFonts w:ascii="Times New Roman" w:hAnsi="Times New Roman" w:cs="Times New Roman"/>
          <w:b/>
          <w:sz w:val="12"/>
          <w:szCs w:val="12"/>
        </w:rPr>
      </w:pPr>
    </w:p>
    <w:p w:rsidR="00B20C88" w:rsidRDefault="00B20C88">
      <w:pPr>
        <w:spacing w:after="0" w:line="240" w:lineRule="auto"/>
        <w:jc w:val="both"/>
        <w:rPr>
          <w:rFonts w:ascii="Times New Roman" w:hAnsi="Times New Roman" w:cs="Times New Roman"/>
          <w:b/>
          <w:sz w:val="12"/>
          <w:szCs w:val="12"/>
        </w:rPr>
      </w:pPr>
    </w:p>
    <w:p w:rsidR="00B20C88" w:rsidRDefault="00B20C88">
      <w:pPr>
        <w:spacing w:after="0" w:line="240" w:lineRule="auto"/>
        <w:jc w:val="both"/>
        <w:rPr>
          <w:rFonts w:ascii="Times New Roman" w:hAnsi="Times New Roman" w:cs="Times New Roman"/>
          <w:b/>
          <w:sz w:val="12"/>
          <w:szCs w:val="12"/>
        </w:rPr>
      </w:pPr>
    </w:p>
    <w:p w:rsidR="00B20C88" w:rsidRDefault="00B20C88">
      <w:pPr>
        <w:spacing w:after="0" w:line="240" w:lineRule="auto"/>
        <w:jc w:val="both"/>
        <w:rPr>
          <w:rFonts w:ascii="Times New Roman" w:hAnsi="Times New Roman" w:cs="Times New Roman"/>
          <w:b/>
          <w:sz w:val="12"/>
          <w:szCs w:val="12"/>
        </w:rPr>
      </w:pPr>
    </w:p>
    <w:p w:rsidR="00286C54" w:rsidRDefault="007F1EEA">
      <w:pPr>
        <w:spacing w:after="0" w:line="240" w:lineRule="auto"/>
        <w:jc w:val="both"/>
        <w:rPr>
          <w:rFonts w:ascii="Times New Roman" w:hAnsi="Times New Roman" w:cs="Times New Roman"/>
          <w:b/>
        </w:rPr>
      </w:pPr>
      <w:r>
        <w:rPr>
          <w:rFonts w:ascii="Times New Roman" w:hAnsi="Times New Roman" w:cs="Times New Roman"/>
          <w:b/>
        </w:rPr>
        <w:t xml:space="preserve">Rozdział X </w:t>
      </w:r>
      <w:r>
        <w:rPr>
          <w:rFonts w:ascii="Times New Roman" w:hAnsi="Times New Roman" w:cs="Times New Roman"/>
          <w:b/>
        </w:rPr>
        <w:tab/>
        <w:t>Zintegrowanie</w:t>
      </w:r>
    </w:p>
    <w:p w:rsidR="00286C54" w:rsidRDefault="00286C54">
      <w:pPr>
        <w:spacing w:after="0" w:line="240" w:lineRule="auto"/>
        <w:jc w:val="both"/>
        <w:rPr>
          <w:rFonts w:ascii="Times New Roman" w:hAnsi="Times New Roman" w:cs="Times New Roman"/>
          <w:b/>
          <w:sz w:val="12"/>
          <w:szCs w:val="12"/>
        </w:rPr>
      </w:pPr>
    </w:p>
    <w:p w:rsidR="00286C54" w:rsidRDefault="007F1EEA">
      <w:pPr>
        <w:spacing w:after="0" w:line="240" w:lineRule="auto"/>
        <w:ind w:firstLine="567"/>
        <w:jc w:val="both"/>
        <w:rPr>
          <w:rFonts w:ascii="Times New Roman" w:hAnsi="Times New Roman" w:cs="Times New Roman"/>
        </w:rPr>
      </w:pPr>
      <w:r>
        <w:rPr>
          <w:rFonts w:ascii="Times New Roman" w:hAnsi="Times New Roman" w:cs="Times New Roman"/>
        </w:rPr>
        <w:t>Lokalna Strategia Rozwoju Krainy Drwęcy i Pasłęki posiada w pełni zintegrowany i innowacyjny charakter. Przyjęte założenia, cele i kierunki działania nie tylko są względem siebie komplementarne, ale mają doprowadzić do wykreowania nowej jakości w dziedzinach których dotyczą.</w:t>
      </w:r>
    </w:p>
    <w:p w:rsidR="00286C54" w:rsidRDefault="007F1EEA">
      <w:pPr>
        <w:spacing w:after="0" w:line="240" w:lineRule="auto"/>
        <w:jc w:val="both"/>
        <w:rPr>
          <w:rFonts w:ascii="Times New Roman" w:hAnsi="Times New Roman" w:cs="Times New Roman"/>
        </w:rPr>
      </w:pPr>
      <w:r>
        <w:rPr>
          <w:rFonts w:ascii="Times New Roman" w:hAnsi="Times New Roman" w:cs="Times New Roman"/>
        </w:rPr>
        <w:t>Podejście zintegrowane Lokalnej Strategii Rozwoju objawia się w trzech płaszczyznach:</w:t>
      </w:r>
    </w:p>
    <w:p w:rsidR="00286C54" w:rsidRDefault="007F1EEA">
      <w:pPr>
        <w:pStyle w:val="Akapitzlist"/>
        <w:numPr>
          <w:ilvl w:val="0"/>
          <w:numId w:val="1"/>
        </w:numPr>
        <w:spacing w:after="0" w:line="240" w:lineRule="auto"/>
        <w:jc w:val="both"/>
        <w:rPr>
          <w:rFonts w:ascii="Times New Roman" w:hAnsi="Times New Roman" w:cs="Times New Roman"/>
        </w:rPr>
      </w:pPr>
      <w:r>
        <w:rPr>
          <w:rFonts w:ascii="Times New Roman" w:hAnsi="Times New Roman" w:cs="Times New Roman"/>
        </w:rPr>
        <w:t>celów, planowanych przedsięwzięć i operacji;</w:t>
      </w:r>
    </w:p>
    <w:p w:rsidR="00286C54" w:rsidRDefault="007F1EEA">
      <w:pPr>
        <w:pStyle w:val="Akapitzlist"/>
        <w:numPr>
          <w:ilvl w:val="0"/>
          <w:numId w:val="1"/>
        </w:numPr>
        <w:spacing w:after="0" w:line="240" w:lineRule="auto"/>
        <w:jc w:val="both"/>
        <w:rPr>
          <w:rFonts w:ascii="Times New Roman" w:hAnsi="Times New Roman" w:cs="Times New Roman"/>
        </w:rPr>
      </w:pPr>
      <w:r>
        <w:rPr>
          <w:rFonts w:ascii="Times New Roman" w:hAnsi="Times New Roman" w:cs="Times New Roman"/>
        </w:rPr>
        <w:t>wzajemnych zależności i relacjach pomiędzy podmiotami uczestniczącymi we wdrażaniu LSR;</w:t>
      </w:r>
    </w:p>
    <w:p w:rsidR="00286C54" w:rsidRDefault="007F1EEA">
      <w:pPr>
        <w:pStyle w:val="Akapitzlist"/>
        <w:numPr>
          <w:ilvl w:val="0"/>
          <w:numId w:val="1"/>
        </w:numPr>
        <w:spacing w:after="0" w:line="240" w:lineRule="auto"/>
        <w:jc w:val="both"/>
        <w:rPr>
          <w:rFonts w:ascii="Times New Roman" w:hAnsi="Times New Roman" w:cs="Times New Roman"/>
        </w:rPr>
      </w:pPr>
      <w:r>
        <w:rPr>
          <w:rFonts w:ascii="Times New Roman" w:hAnsi="Times New Roman" w:cs="Times New Roman"/>
        </w:rPr>
        <w:t>wykorzystania walorów, atutów i kapitału obszaru w procesie rozwoju.</w:t>
      </w:r>
    </w:p>
    <w:p w:rsidR="00286C54" w:rsidRDefault="007F1EEA">
      <w:pPr>
        <w:tabs>
          <w:tab w:val="left" w:pos="567"/>
        </w:tabs>
        <w:spacing w:after="0" w:line="240" w:lineRule="auto"/>
        <w:jc w:val="both"/>
        <w:rPr>
          <w:rFonts w:ascii="Times New Roman" w:hAnsi="Times New Roman" w:cs="Times New Roman"/>
        </w:rPr>
      </w:pPr>
      <w:r>
        <w:rPr>
          <w:rFonts w:ascii="Times New Roman" w:hAnsi="Times New Roman" w:cs="Times New Roman"/>
        </w:rPr>
        <w:tab/>
        <w:t xml:space="preserve">Cztery cele ogólne LSR wynikają z diagnozy stanu obecnego oraz analizy SWOT i przyjętej wizji obszaru – bazują więc na zidentyfikowanych brakach oraz potencjale rozwojowym obszaru. Zostały sformułowane w taki sposób, aby się wzajemnie uzupełniały. Cel ogólny 1. Wykorzystanie potencjału przyrodniczego, kulturowego i historycznego dla zachowania tożsamości obszaru, promocji i rozwoju lokalnego będzie możliwy do osiągnięcia nie tylko dzięki działaniom, które zostały wyznaczone przez cele szczegółowe, ale także dzięki przedsięwzięciom, które będą realizowane przez wypełnianie założeń celów 2 i 3. Należy również zwrócić szczególną uwagę, że realizacja trzech pierwszych celów ogólnych nie byłaby możliwa bez aktywnego udziału społeczności lokalnej, czyli bez realizacji celu 4. - Podniesienie poziomu aktywności społecznej mieszkańców. </w:t>
      </w:r>
    </w:p>
    <w:p w:rsidR="00286C54" w:rsidRDefault="007F1EEA">
      <w:pPr>
        <w:tabs>
          <w:tab w:val="left" w:pos="567"/>
        </w:tabs>
        <w:spacing w:after="0" w:line="240" w:lineRule="auto"/>
        <w:ind w:firstLine="360"/>
        <w:jc w:val="both"/>
        <w:rPr>
          <w:rFonts w:ascii="Times New Roman" w:hAnsi="Times New Roman" w:cs="Times New Roman"/>
        </w:rPr>
      </w:pPr>
      <w:r>
        <w:rPr>
          <w:rFonts w:ascii="Times New Roman" w:hAnsi="Times New Roman" w:cs="Times New Roman"/>
        </w:rPr>
        <w:tab/>
        <w:t>Cele szczegółowe są komplementarne zarówno w obrębie jednego celu ogólnego, ponieważ wspólnie składają się na jego osiągnięcie, jak również uzupełniają i wzmacniają rezultaty wielu celów szczegółowych podporządkowanych innym celom ogólnym. Grupy przedsięwzięć są w większości ujęte przekrojowo, czyli na przykład operacja z zakresu turystyki, spełni założenia kilku celów szczegółowych, nie tylko z zakresu odnowy miejsc zabytkowych czy wykorzystania potencjału przyrodniczego, lecz może także mieć duże znaczenie w rozwoju przedsiębiorczości, a szerzej, gospodarki całego obszaru.</w:t>
      </w:r>
    </w:p>
    <w:p w:rsidR="00286C54" w:rsidRDefault="007F1EEA">
      <w:pPr>
        <w:tabs>
          <w:tab w:val="left" w:pos="567"/>
        </w:tabs>
        <w:spacing w:after="0" w:line="240" w:lineRule="auto"/>
        <w:ind w:firstLine="360"/>
        <w:jc w:val="both"/>
        <w:rPr>
          <w:rFonts w:ascii="Times New Roman" w:hAnsi="Times New Roman" w:cs="Times New Roman"/>
        </w:rPr>
      </w:pPr>
      <w:r>
        <w:rPr>
          <w:rFonts w:ascii="Times New Roman" w:hAnsi="Times New Roman" w:cs="Times New Roman"/>
        </w:rPr>
        <w:tab/>
        <w:t>Zależności te nie są wynikiem przypadku - cele i przedsięwzięcia zostały tak opracowane, by były względem siebie komplementarne i by były realizowane równolegle na obszarze LGD umożliwiając wystąpienie efektu synergii. Oznacza to, że ich rezultaty nie będą tylko prostą sumą rezultatów poszczególnych przedsięwzięć, ale pojawi się także wartość dodatkowa – efekty, które nie byłyby możliwe do osiągnięcia, gdyby działania były podejmowane rozłącznie.</w:t>
      </w:r>
    </w:p>
    <w:p w:rsidR="00286C54" w:rsidRDefault="007F1EEA">
      <w:pPr>
        <w:tabs>
          <w:tab w:val="left" w:pos="567"/>
        </w:tabs>
        <w:spacing w:after="0" w:line="240" w:lineRule="auto"/>
        <w:ind w:firstLine="360"/>
        <w:jc w:val="both"/>
        <w:rPr>
          <w:rFonts w:ascii="Times New Roman" w:hAnsi="Times New Roman" w:cs="Times New Roman"/>
        </w:rPr>
      </w:pPr>
      <w:r>
        <w:rPr>
          <w:rFonts w:ascii="Times New Roman" w:hAnsi="Times New Roman" w:cs="Times New Roman"/>
        </w:rPr>
        <w:tab/>
        <w:t>Integralność obejmuje także podmioty, które będą zaangażowane we wdrażanie</w:t>
      </w:r>
      <w:r w:rsidR="008F37DD">
        <w:rPr>
          <w:rFonts w:ascii="Times New Roman" w:hAnsi="Times New Roman" w:cs="Times New Roman"/>
        </w:rPr>
        <w:t xml:space="preserve"> LSR. Możliwość włączenia się w </w:t>
      </w:r>
      <w:r>
        <w:rPr>
          <w:rFonts w:ascii="Times New Roman" w:hAnsi="Times New Roman" w:cs="Times New Roman"/>
        </w:rPr>
        <w:t>realizację działań w ramach LSR mają zarówno jednostki samorządu terytorialnego, jak też inne instytucje, organizacje pozarządowe, przedsiębiorcy, mieszkańcy. Na etapie tworzenia LSR zadbano również o to, aby stworzyć możliwość zintegrowania poszczególnych branż działalności, poprzez wprowadzenie przedsięwzięć ukierunkowanych między innymi na inicjowanie i rozwój współpracy partnerskiej pomiędzy podmiotami. Zarówno w di</w:t>
      </w:r>
      <w:r w:rsidR="008F37DD">
        <w:rPr>
          <w:rFonts w:ascii="Times New Roman" w:hAnsi="Times New Roman" w:cs="Times New Roman"/>
        </w:rPr>
        <w:t>agnozie, analizie SWOT, jak i w </w:t>
      </w:r>
      <w:r>
        <w:rPr>
          <w:rFonts w:ascii="Times New Roman" w:hAnsi="Times New Roman" w:cs="Times New Roman"/>
        </w:rPr>
        <w:t>celach i w przedsięwzięciach szczególną uwagę zwrócono na rozwój branży okołopobytowej (turystycznej). Lokalna Grupa Działania będzie kładła nacisk na projekty ukierunkowane na współpracę podmiotów z tej branży, w tym m. in.: usług noclegowych, usług gastronomicznych, usług świadczonych przez organizatorów turystyki oraz pozostałych usług związanych z obsługą ruchu turystycznego.</w:t>
      </w:r>
    </w:p>
    <w:p w:rsidR="00286C54" w:rsidRDefault="007F1EEA">
      <w:pPr>
        <w:tabs>
          <w:tab w:val="left" w:pos="567"/>
        </w:tabs>
        <w:spacing w:after="0" w:line="240" w:lineRule="auto"/>
        <w:ind w:firstLine="567"/>
        <w:jc w:val="both"/>
        <w:rPr>
          <w:rFonts w:ascii="Times New Roman" w:hAnsi="Times New Roman" w:cs="Times New Roman"/>
        </w:rPr>
      </w:pPr>
      <w:r>
        <w:rPr>
          <w:rFonts w:ascii="Times New Roman" w:hAnsi="Times New Roman" w:cs="Times New Roman"/>
        </w:rPr>
        <w:t>Lokalna Grupa Działania zwraca szczególną uwagę na szeroki dobór partnerów i aktywizację możliwie największej liczby podmiotów. W proces wdrażania LSR, na terenie każdej z gmin członkowskich, za</w:t>
      </w:r>
      <w:r w:rsidR="008F37DD">
        <w:rPr>
          <w:rFonts w:ascii="Times New Roman" w:hAnsi="Times New Roman" w:cs="Times New Roman"/>
        </w:rPr>
        <w:t>angażowani są przedstawiciele z </w:t>
      </w:r>
      <w:r>
        <w:rPr>
          <w:rFonts w:ascii="Times New Roman" w:hAnsi="Times New Roman" w:cs="Times New Roman"/>
        </w:rPr>
        <w:t>każdego sektora (publicznego, społecznego i gospodarczego), a także mieszkańcy tego obszaru. Przewiduje się zwiększanie liczby członków, co pozytywnie wpłynie na pogłębianie partnerstwa trójsektorowego. Również w składzie Rady LGD zauważalne jest zintegrowanie podmiotów. Wybrano do niej przedstawicieli z każdej grupy, zarówno sektora społecznego, gospodarczego i publicznego, jak i mieszkańców. Umożliwi to skuteczn</w:t>
      </w:r>
      <w:r w:rsidR="008F37DD">
        <w:rPr>
          <w:rFonts w:ascii="Times New Roman" w:hAnsi="Times New Roman" w:cs="Times New Roman"/>
        </w:rPr>
        <w:t>iejsze działania prorozwojowe w </w:t>
      </w:r>
      <w:r>
        <w:rPr>
          <w:rFonts w:ascii="Times New Roman" w:hAnsi="Times New Roman" w:cs="Times New Roman"/>
        </w:rPr>
        <w:t>różnych płaszczyznach, zapewni zaangażowanie różnych podmiotów gwarantując prawidłową realizację przedsięwzięć i osiągnięcie pożądanych efektów.</w:t>
      </w:r>
    </w:p>
    <w:p w:rsidR="00286C54" w:rsidRDefault="007F1EEA">
      <w:pPr>
        <w:spacing w:after="0" w:line="240" w:lineRule="auto"/>
        <w:ind w:firstLine="567"/>
        <w:jc w:val="both"/>
        <w:rPr>
          <w:rFonts w:ascii="Times New Roman" w:hAnsi="Times New Roman" w:cs="Times New Roman"/>
        </w:rPr>
      </w:pPr>
      <w:r>
        <w:rPr>
          <w:rFonts w:ascii="Times New Roman" w:hAnsi="Times New Roman" w:cs="Times New Roman"/>
        </w:rPr>
        <w:t>Zarówno struktura celów LSR, jak również planowane przedsięwzięcia bazują na wykorzystaniu istniejącego potencjału, co zostało wyrażone w wizji LGD. Planuje się promowanie walorów obszaru, lokalnej kultury, obyczajów. Duży nacisk położono na rozwój przedsiębiorczości, w szczególności w oparciu o zasoby lokalne, co niejako wymusza realizację różnorodnych przedsięwzięć podkreślających atrakcyjność lokalnych obiektów zabytkowych, środowiska naturalnego i kultury. Szczególnym przykładem może tu być branża turystyczna, gdyż atrakcyjność turystyczna jest charakterystyczna dla całego obszaru LSR.</w:t>
      </w:r>
    </w:p>
    <w:p w:rsidR="00286C54" w:rsidRDefault="00286C54">
      <w:pPr>
        <w:spacing w:after="0" w:line="240" w:lineRule="auto"/>
        <w:jc w:val="both"/>
        <w:rPr>
          <w:rFonts w:ascii="Times New Roman" w:hAnsi="Times New Roman" w:cs="Times New Roman"/>
          <w:b/>
          <w:i/>
          <w:sz w:val="12"/>
          <w:szCs w:val="12"/>
        </w:rPr>
      </w:pPr>
    </w:p>
    <w:p w:rsidR="00286C54" w:rsidRDefault="007F1EEA">
      <w:pPr>
        <w:spacing w:after="0" w:line="240" w:lineRule="auto"/>
        <w:jc w:val="both"/>
        <w:rPr>
          <w:rFonts w:ascii="Times New Roman" w:hAnsi="Times New Roman" w:cs="Times New Roman"/>
          <w:b/>
          <w:i/>
        </w:rPr>
      </w:pPr>
      <w:r>
        <w:rPr>
          <w:rFonts w:ascii="Times New Roman" w:hAnsi="Times New Roman" w:cs="Times New Roman"/>
          <w:b/>
          <w:i/>
        </w:rPr>
        <w:t>Komplementarność LSR</w:t>
      </w:r>
    </w:p>
    <w:p w:rsidR="00286C54" w:rsidRDefault="007F1EEA">
      <w:pPr>
        <w:spacing w:after="0" w:line="240" w:lineRule="auto"/>
        <w:ind w:firstLine="567"/>
        <w:jc w:val="both"/>
        <w:rPr>
          <w:rFonts w:ascii="Times New Roman" w:hAnsi="Times New Roman" w:cs="Times New Roman"/>
        </w:rPr>
      </w:pPr>
      <w:r>
        <w:rPr>
          <w:rFonts w:ascii="Times New Roman" w:hAnsi="Times New Roman" w:cs="Times New Roman"/>
        </w:rPr>
        <w:t xml:space="preserve">Komplementarność oznacza wzajemne dopełnianie się i jest czymś innym niż pokrywanie się czy zbieżność. Lokalna Strategia Rozwoju Krainy Drwęcy i Pasłęki jest w pełni komplementarna z celami szczegółowymi Programu Rozwoju Obszarów Wiejskich na lata 2014-2020 przypisanym dla działania, w szczególności z celem 6B „wspieranie lokalnego rozwoju na obszarach wiejskich”, oraz wszystkimi trzema celami przekrojowymi. Dodatkowo, aby wszystkie przedsięwzięcia były zgodne z celami przekrojowymi PROW 2014-2020 (w szczególności pierwszym i drugim) </w:t>
      </w:r>
      <w:r>
        <w:rPr>
          <w:rFonts w:ascii="Times New Roman" w:hAnsi="Times New Roman" w:cs="Times New Roman"/>
        </w:rPr>
        <w:lastRenderedPageBreak/>
        <w:t xml:space="preserve">opracowano Prognozę oddziaływania na środowisko. Ponadto LSR jest komplementarna ze Strategią Komisji Europejskiej – Europa 2020. </w:t>
      </w:r>
    </w:p>
    <w:p w:rsidR="00286C54" w:rsidRDefault="007F1EEA">
      <w:pPr>
        <w:spacing w:after="0" w:line="240" w:lineRule="auto"/>
        <w:ind w:firstLine="567"/>
        <w:jc w:val="both"/>
        <w:rPr>
          <w:rFonts w:ascii="Times New Roman" w:hAnsi="Times New Roman" w:cs="Times New Roman"/>
        </w:rPr>
      </w:pPr>
      <w:r>
        <w:rPr>
          <w:rFonts w:ascii="Times New Roman" w:hAnsi="Times New Roman" w:cs="Times New Roman"/>
        </w:rPr>
        <w:t>Rozpatrując komplementarność LSR wobec najistotniejszych dokumentów planistycznych dotyczących regionu przeanalizowano, z jednej strony cele uwzględnione w strategii i z drugiej strony cele innych dokumentów strategicznych. Jednoznacznie można stwierdzić, że analizowane cele są wzajemnie komplementarne, co do zakresu oraz służą zrównoważonemu rozwojowi społeczno-gospodarczemu. W tabeli poniżej przedstawiono wyniki analizy dokumentów, które uznano za najistotniejsze z punktu widzenia wdrażania LSR, to jest strategii rozwoju gmin i powiatów obszaru objętego LSR oraz strategii rozwoju województwa i kraju.</w:t>
      </w:r>
    </w:p>
    <w:p w:rsidR="00286C54" w:rsidRDefault="00286C54">
      <w:pPr>
        <w:spacing w:after="0" w:line="240" w:lineRule="auto"/>
        <w:ind w:firstLine="567"/>
        <w:jc w:val="both"/>
        <w:rPr>
          <w:rFonts w:ascii="Times New Roman" w:hAnsi="Times New Roman" w:cs="Times New Roman"/>
          <w:b/>
          <w:sz w:val="16"/>
          <w:szCs w:val="16"/>
        </w:rPr>
      </w:pPr>
    </w:p>
    <w:p w:rsidR="00286C54" w:rsidRDefault="00286C54" w:rsidP="00B20C88">
      <w:pPr>
        <w:spacing w:after="0" w:line="240" w:lineRule="auto"/>
        <w:jc w:val="both"/>
        <w:rPr>
          <w:rFonts w:ascii="Times New Roman" w:hAnsi="Times New Roman" w:cs="Times New Roman"/>
          <w:b/>
          <w:sz w:val="16"/>
          <w:szCs w:val="16"/>
        </w:rPr>
      </w:pPr>
    </w:p>
    <w:p w:rsidR="00286C54" w:rsidRDefault="007F1EEA">
      <w:pPr>
        <w:spacing w:after="0" w:line="240" w:lineRule="auto"/>
        <w:ind w:left="2124" w:hanging="1557"/>
        <w:jc w:val="both"/>
        <w:rPr>
          <w:rFonts w:ascii="Times New Roman" w:hAnsi="Times New Roman" w:cs="Times New Roman"/>
          <w:b/>
        </w:rPr>
      </w:pPr>
      <w:r>
        <w:rPr>
          <w:rFonts w:ascii="Times New Roman" w:hAnsi="Times New Roman" w:cs="Times New Roman"/>
          <w:b/>
        </w:rPr>
        <w:t>Tabela 28.</w:t>
      </w:r>
      <w:r>
        <w:rPr>
          <w:rFonts w:ascii="Times New Roman" w:hAnsi="Times New Roman" w:cs="Times New Roman"/>
          <w:b/>
        </w:rPr>
        <w:tab/>
        <w:t>Komplementarność Lokalnej Strategii Rozwoju Krainy Drwęcy i Pasłęki na lata 2014-2020</w:t>
      </w: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Look w:val="0000" w:firstRow="0" w:lastRow="0" w:firstColumn="0" w:lastColumn="0" w:noHBand="0" w:noVBand="0"/>
      </w:tblPr>
      <w:tblGrid>
        <w:gridCol w:w="2411"/>
        <w:gridCol w:w="918"/>
        <w:gridCol w:w="75"/>
        <w:gridCol w:w="141"/>
        <w:gridCol w:w="142"/>
        <w:gridCol w:w="152"/>
        <w:gridCol w:w="410"/>
        <w:gridCol w:w="429"/>
        <w:gridCol w:w="137"/>
        <w:gridCol w:w="147"/>
        <w:gridCol w:w="142"/>
        <w:gridCol w:w="136"/>
        <w:gridCol w:w="148"/>
        <w:gridCol w:w="141"/>
        <w:gridCol w:w="142"/>
        <w:gridCol w:w="140"/>
        <w:gridCol w:w="285"/>
        <w:gridCol w:w="137"/>
        <w:gridCol w:w="146"/>
        <w:gridCol w:w="427"/>
        <w:gridCol w:w="707"/>
        <w:gridCol w:w="284"/>
        <w:gridCol w:w="16"/>
        <w:gridCol w:w="126"/>
        <w:gridCol w:w="142"/>
        <w:gridCol w:w="284"/>
        <w:gridCol w:w="424"/>
        <w:gridCol w:w="1134"/>
      </w:tblGrid>
      <w:tr w:rsidR="00286C54">
        <w:trPr>
          <w:trHeight w:val="327"/>
          <w:jc w:val="center"/>
        </w:trPr>
        <w:tc>
          <w:tcPr>
            <w:tcW w:w="3544" w:type="dxa"/>
            <w:gridSpan w:val="4"/>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 xml:space="preserve">Lokalna Strategia Rozwoju </w:t>
            </w:r>
          </w:p>
          <w:p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Krainy Drwęcy i Pasłęki</w:t>
            </w:r>
          </w:p>
          <w:p w:rsidR="00286C54" w:rsidRDefault="007F1EEA">
            <w:pPr>
              <w:widowControl w:val="0"/>
              <w:suppressLineNumbers/>
              <w:suppressAutoHyphens/>
              <w:spacing w:after="0" w:line="240" w:lineRule="auto"/>
              <w:jc w:val="center"/>
              <w:rPr>
                <w:rFonts w:ascii="Times New Roman" w:eastAsia="SimSun" w:hAnsi="Times New Roman" w:cs="Times New Roman"/>
                <w:color w:val="000000"/>
                <w:kern w:val="2"/>
                <w:lang w:eastAsia="zh-CN" w:bidi="hi-IN"/>
              </w:rPr>
            </w:pPr>
            <w:r>
              <w:rPr>
                <w:rFonts w:ascii="Times New Roman" w:eastAsia="SimSun" w:hAnsi="Times New Roman" w:cs="Times New Roman"/>
                <w:kern w:val="2"/>
                <w:lang w:eastAsia="zh-CN" w:bidi="hi-IN"/>
              </w:rPr>
              <w:t>na lata 2014 - 2020</w:t>
            </w:r>
          </w:p>
        </w:tc>
        <w:tc>
          <w:tcPr>
            <w:tcW w:w="6378" w:type="dxa"/>
            <w:gridSpan w:val="24"/>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286C54" w:rsidRDefault="007F1EEA">
            <w:pPr>
              <w:widowControl w:val="0"/>
              <w:suppressLineNumbers/>
              <w:suppressAutoHyphens/>
              <w:spacing w:after="0" w:line="240" w:lineRule="auto"/>
              <w:jc w:val="center"/>
              <w:rPr>
                <w:rFonts w:ascii="Times New Roman" w:eastAsia="SimSun" w:hAnsi="Times New Roman" w:cs="Times New Roman"/>
                <w:b/>
                <w:kern w:val="2"/>
                <w:lang w:eastAsia="zh-CN" w:bidi="hi-IN"/>
              </w:rPr>
            </w:pPr>
            <w:r>
              <w:rPr>
                <w:rFonts w:ascii="Times New Roman" w:eastAsia="SimSun" w:hAnsi="Times New Roman" w:cs="Times New Roman"/>
                <w:b/>
                <w:kern w:val="2"/>
                <w:lang w:eastAsia="zh-CN" w:bidi="hi-IN"/>
              </w:rPr>
              <w:t xml:space="preserve">Program Rozwoju Obszarów Wiejskich </w:t>
            </w:r>
          </w:p>
          <w:p w:rsidR="00286C54" w:rsidRDefault="007F1EEA">
            <w:pPr>
              <w:widowControl w:val="0"/>
              <w:suppressLineNumbers/>
              <w:suppressAutoHyphens/>
              <w:spacing w:after="0" w:line="240" w:lineRule="auto"/>
              <w:jc w:val="center"/>
              <w:rPr>
                <w:rFonts w:ascii="Times New Roman" w:eastAsia="SimSun" w:hAnsi="Times New Roman" w:cs="Times New Roman"/>
                <w:b/>
                <w:kern w:val="2"/>
                <w:lang w:eastAsia="zh-CN" w:bidi="hi-IN"/>
              </w:rPr>
            </w:pPr>
            <w:r>
              <w:rPr>
                <w:rFonts w:ascii="Times New Roman" w:eastAsia="SimSun" w:hAnsi="Times New Roman" w:cs="Times New Roman"/>
                <w:b/>
                <w:kern w:val="2"/>
                <w:lang w:eastAsia="zh-CN" w:bidi="hi-IN"/>
              </w:rPr>
              <w:t>na lata 2014-2020 (cele przekrojowe)</w:t>
            </w:r>
          </w:p>
        </w:tc>
      </w:tr>
      <w:tr w:rsidR="00286C54">
        <w:trPr>
          <w:trHeight w:val="292"/>
          <w:jc w:val="center"/>
        </w:trPr>
        <w:tc>
          <w:tcPr>
            <w:tcW w:w="3544" w:type="dxa"/>
            <w:gridSpan w:val="4"/>
            <w:vMerge/>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286C54" w:rsidRDefault="00286C54">
            <w:pPr>
              <w:widowControl w:val="0"/>
              <w:suppressAutoHyphens/>
              <w:spacing w:after="0" w:line="240" w:lineRule="auto"/>
              <w:jc w:val="center"/>
              <w:rPr>
                <w:rFonts w:ascii="Times New Roman" w:eastAsia="SimSun" w:hAnsi="Times New Roman" w:cs="Times New Roman"/>
                <w:kern w:val="2"/>
                <w:lang w:eastAsia="zh-CN" w:bidi="hi-IN"/>
              </w:rPr>
            </w:pPr>
          </w:p>
        </w:tc>
        <w:tc>
          <w:tcPr>
            <w:tcW w:w="1559" w:type="dxa"/>
            <w:gridSpan w:val="7"/>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286C54" w:rsidRDefault="007F1EEA">
            <w:pPr>
              <w:widowControl w:val="0"/>
              <w:suppressAutoHyphens/>
              <w:spacing w:after="0" w:line="240" w:lineRule="auto"/>
              <w:jc w:val="center"/>
              <w:rPr>
                <w:rFonts w:ascii="Times New Roman" w:eastAsia="SimSun" w:hAnsi="Times New Roman" w:cs="Times New Roman"/>
                <w:color w:val="000000"/>
                <w:kern w:val="2"/>
                <w:lang w:eastAsia="zh-CN" w:bidi="hi-IN"/>
              </w:rPr>
            </w:pPr>
            <w:r>
              <w:rPr>
                <w:rFonts w:ascii="Times New Roman" w:eastAsia="SimSun" w:hAnsi="Times New Roman" w:cs="Times New Roman"/>
                <w:color w:val="000000"/>
                <w:kern w:val="2"/>
                <w:lang w:eastAsia="zh-CN" w:bidi="hi-IN"/>
              </w:rPr>
              <w:t>Środowisko</w:t>
            </w:r>
          </w:p>
        </w:tc>
        <w:tc>
          <w:tcPr>
            <w:tcW w:w="2709" w:type="dxa"/>
            <w:gridSpan w:val="12"/>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286C54" w:rsidRDefault="007F1EEA">
            <w:pPr>
              <w:widowControl w:val="0"/>
              <w:suppressAutoHyphens/>
              <w:spacing w:after="0" w:line="240" w:lineRule="auto"/>
              <w:jc w:val="center"/>
              <w:rPr>
                <w:rFonts w:ascii="Times New Roman" w:eastAsia="SimSun" w:hAnsi="Times New Roman" w:cs="Times New Roman"/>
                <w:color w:val="000000"/>
                <w:kern w:val="2"/>
                <w:lang w:eastAsia="zh-CN" w:bidi="hi-IN"/>
              </w:rPr>
            </w:pPr>
            <w:r>
              <w:rPr>
                <w:rFonts w:ascii="Times New Roman" w:eastAsia="SimSun" w:hAnsi="Times New Roman" w:cs="Times New Roman"/>
                <w:color w:val="000000"/>
                <w:kern w:val="2"/>
                <w:lang w:eastAsia="zh-CN" w:bidi="hi-IN"/>
              </w:rPr>
              <w:t>Łagodzenie zmiany klimatu i przystosowanie się do niej</w:t>
            </w:r>
          </w:p>
        </w:tc>
        <w:tc>
          <w:tcPr>
            <w:tcW w:w="2110" w:type="dxa"/>
            <w:gridSpan w:val="5"/>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286C54" w:rsidRDefault="007F1EEA">
            <w:pPr>
              <w:widowControl w:val="0"/>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Innowacje</w:t>
            </w:r>
          </w:p>
        </w:tc>
      </w:tr>
      <w:tr w:rsidR="00286C54">
        <w:trPr>
          <w:trHeight w:val="1085"/>
          <w:jc w:val="center"/>
        </w:trPr>
        <w:tc>
          <w:tcPr>
            <w:tcW w:w="3544" w:type="dxa"/>
            <w:gridSpan w:val="4"/>
            <w:tcBorders>
              <w:top w:val="single" w:sz="4" w:space="0" w:color="000000"/>
              <w:left w:val="single" w:sz="4" w:space="0" w:color="000000"/>
              <w:bottom w:val="single" w:sz="4" w:space="0" w:color="000000"/>
              <w:right w:val="single" w:sz="4" w:space="0" w:color="000000"/>
            </w:tcBorders>
            <w:shd w:val="clear" w:color="auto" w:fill="auto"/>
          </w:tcPr>
          <w:p w:rsidR="00286C54" w:rsidRDefault="007F1EEA">
            <w:pPr>
              <w:widowControl w:val="0"/>
              <w:suppressLineNumbers/>
              <w:suppressAutoHyphens/>
              <w:spacing w:after="0" w:line="240" w:lineRule="auto"/>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Wykorzystanie potencjału przyrodniczego, kulturowego i historycznego dla zachowania tożsamości obszaru, promocji i rozwoju lokalnego</w:t>
            </w:r>
          </w:p>
        </w:tc>
        <w:tc>
          <w:tcPr>
            <w:tcW w:w="155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c>
          <w:tcPr>
            <w:tcW w:w="2709"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c>
          <w:tcPr>
            <w:tcW w:w="211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r>
      <w:tr w:rsidR="00286C54">
        <w:trPr>
          <w:trHeight w:val="945"/>
          <w:jc w:val="center"/>
        </w:trPr>
        <w:tc>
          <w:tcPr>
            <w:tcW w:w="3544" w:type="dxa"/>
            <w:gridSpan w:val="4"/>
            <w:tcBorders>
              <w:top w:val="single" w:sz="4" w:space="0" w:color="000000"/>
              <w:left w:val="single" w:sz="4" w:space="0" w:color="000000"/>
              <w:bottom w:val="single" w:sz="4" w:space="0" w:color="000000"/>
              <w:right w:val="single" w:sz="4" w:space="0" w:color="000000"/>
            </w:tcBorders>
            <w:shd w:val="clear" w:color="auto" w:fill="auto"/>
          </w:tcPr>
          <w:p w:rsidR="00286C54" w:rsidRDefault="007F1EEA">
            <w:pPr>
              <w:widowControl w:val="0"/>
              <w:suppressLineNumbers/>
              <w:suppressAutoHyphens/>
              <w:spacing w:after="0" w:line="240" w:lineRule="auto"/>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Wykorzystanie potencjału lokalnego przez sektor gospodarczy i rozwój zasobów rynku pracy w perspektywie zapotrzebowania na kadrę pracowniczą</w:t>
            </w:r>
          </w:p>
        </w:tc>
        <w:tc>
          <w:tcPr>
            <w:tcW w:w="155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c>
          <w:tcPr>
            <w:tcW w:w="2709"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c>
          <w:tcPr>
            <w:tcW w:w="211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r>
      <w:tr w:rsidR="00286C54">
        <w:trPr>
          <w:trHeight w:val="993"/>
          <w:jc w:val="center"/>
        </w:trPr>
        <w:tc>
          <w:tcPr>
            <w:tcW w:w="3544" w:type="dxa"/>
            <w:gridSpan w:val="4"/>
            <w:tcBorders>
              <w:top w:val="single" w:sz="4" w:space="0" w:color="000000"/>
              <w:left w:val="single" w:sz="4" w:space="0" w:color="000000"/>
              <w:bottom w:val="single" w:sz="4" w:space="0" w:color="000000"/>
              <w:right w:val="single" w:sz="4" w:space="0" w:color="000000"/>
            </w:tcBorders>
            <w:shd w:val="clear" w:color="auto" w:fill="auto"/>
          </w:tcPr>
          <w:p w:rsidR="00286C54" w:rsidRDefault="007F1EEA">
            <w:pPr>
              <w:widowControl w:val="0"/>
              <w:suppressLineNumbers/>
              <w:suppressAutoHyphens/>
              <w:spacing w:after="0" w:line="240" w:lineRule="auto"/>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Zagospodarowanie przestrzeni publicznej w zakresie urządzeń i infrastruktury zaspokajającej potrzeby pierwszego rzędu oraz tworzących komfort zamieszkania</w:t>
            </w:r>
          </w:p>
        </w:tc>
        <w:tc>
          <w:tcPr>
            <w:tcW w:w="155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c>
          <w:tcPr>
            <w:tcW w:w="2709" w:type="dxa"/>
            <w:gridSpan w:val="12"/>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211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r>
      <w:tr w:rsidR="00286C54">
        <w:trPr>
          <w:trHeight w:val="250"/>
          <w:jc w:val="center"/>
        </w:trPr>
        <w:tc>
          <w:tcPr>
            <w:tcW w:w="3544" w:type="dxa"/>
            <w:gridSpan w:val="4"/>
            <w:tcBorders>
              <w:top w:val="single" w:sz="4" w:space="0" w:color="000000"/>
              <w:left w:val="single" w:sz="4" w:space="0" w:color="000000"/>
              <w:bottom w:val="single" w:sz="4" w:space="0" w:color="000000"/>
              <w:right w:val="single" w:sz="4" w:space="0" w:color="000000"/>
            </w:tcBorders>
            <w:shd w:val="clear" w:color="auto" w:fill="auto"/>
          </w:tcPr>
          <w:p w:rsidR="00286C54" w:rsidRDefault="007F1EEA">
            <w:pPr>
              <w:widowControl w:val="0"/>
              <w:suppressLineNumbers/>
              <w:suppressAutoHyphens/>
              <w:spacing w:after="0" w:line="240" w:lineRule="auto"/>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Podniesienie poziomu aktywności społecznej mieszkańców</w:t>
            </w:r>
          </w:p>
        </w:tc>
        <w:tc>
          <w:tcPr>
            <w:tcW w:w="1559" w:type="dxa"/>
            <w:gridSpan w:val="7"/>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2709" w:type="dxa"/>
            <w:gridSpan w:val="12"/>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211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r>
      <w:tr w:rsidR="00286C54">
        <w:trPr>
          <w:trHeight w:val="756"/>
          <w:jc w:val="center"/>
        </w:trPr>
        <w:tc>
          <w:tcPr>
            <w:tcW w:w="3544" w:type="dxa"/>
            <w:gridSpan w:val="4"/>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 xml:space="preserve">Lokalna Strategia Rozwoju </w:t>
            </w:r>
          </w:p>
          <w:p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Krainy Drwęcy i Pasłęki</w:t>
            </w:r>
          </w:p>
          <w:p w:rsidR="00286C54" w:rsidRDefault="007F1EEA">
            <w:pPr>
              <w:widowControl w:val="0"/>
              <w:suppressLineNumbers/>
              <w:suppressAutoHyphens/>
              <w:spacing w:after="0" w:line="240" w:lineRule="auto"/>
              <w:jc w:val="center"/>
              <w:rPr>
                <w:rFonts w:ascii="Times New Roman" w:eastAsia="SimSun" w:hAnsi="Times New Roman" w:cs="Times New Roman"/>
                <w:color w:val="000000"/>
                <w:kern w:val="2"/>
                <w:lang w:eastAsia="zh-CN" w:bidi="hi-IN"/>
              </w:rPr>
            </w:pPr>
            <w:r>
              <w:rPr>
                <w:rFonts w:ascii="Times New Roman" w:eastAsia="SimSun" w:hAnsi="Times New Roman" w:cs="Times New Roman"/>
                <w:kern w:val="2"/>
                <w:lang w:eastAsia="zh-CN" w:bidi="hi-IN"/>
              </w:rPr>
              <w:t>na lata 2014 - 2020</w:t>
            </w:r>
          </w:p>
        </w:tc>
        <w:tc>
          <w:tcPr>
            <w:tcW w:w="6378" w:type="dxa"/>
            <w:gridSpan w:val="24"/>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286C54" w:rsidRDefault="007F1EEA">
            <w:pPr>
              <w:widowControl w:val="0"/>
              <w:suppressLineNumbers/>
              <w:suppressAutoHyphens/>
              <w:spacing w:after="0" w:line="240" w:lineRule="auto"/>
              <w:jc w:val="center"/>
              <w:rPr>
                <w:rFonts w:ascii="Times New Roman" w:eastAsia="SimSun" w:hAnsi="Times New Roman" w:cs="Times New Roman"/>
                <w:b/>
                <w:kern w:val="2"/>
                <w:lang w:eastAsia="zh-CN" w:bidi="hi-IN"/>
              </w:rPr>
            </w:pPr>
            <w:r>
              <w:rPr>
                <w:rFonts w:ascii="Times New Roman" w:eastAsia="SimSun" w:hAnsi="Times New Roman" w:cs="Times New Roman"/>
                <w:b/>
                <w:kern w:val="2"/>
                <w:lang w:eastAsia="zh-CN" w:bidi="hi-IN"/>
              </w:rPr>
              <w:t>EUROPA 2020</w:t>
            </w:r>
          </w:p>
          <w:p w:rsidR="00286C54" w:rsidRDefault="007F1EEA">
            <w:pPr>
              <w:widowControl w:val="0"/>
              <w:suppressLineNumbers/>
              <w:suppressAutoHyphens/>
              <w:spacing w:after="0" w:line="240" w:lineRule="auto"/>
              <w:jc w:val="center"/>
              <w:rPr>
                <w:rFonts w:ascii="Times New Roman" w:eastAsia="SimSun" w:hAnsi="Times New Roman" w:cs="Times New Roman"/>
                <w:b/>
                <w:kern w:val="2"/>
                <w:lang w:eastAsia="zh-CN" w:bidi="hi-IN"/>
              </w:rPr>
            </w:pPr>
            <w:r>
              <w:rPr>
                <w:rFonts w:ascii="Times New Roman" w:eastAsia="SimSun" w:hAnsi="Times New Roman" w:cs="Times New Roman"/>
                <w:b/>
                <w:kern w:val="2"/>
                <w:lang w:eastAsia="zh-CN" w:bidi="hi-IN"/>
              </w:rPr>
              <w:t>Strategia na rzecz inteligentnego i zrównoważonego rozwoju sprzyjającego włączeniu społecznemu (priorytety)</w:t>
            </w:r>
          </w:p>
        </w:tc>
      </w:tr>
      <w:tr w:rsidR="00286C54">
        <w:trPr>
          <w:trHeight w:val="1577"/>
          <w:jc w:val="center"/>
        </w:trPr>
        <w:tc>
          <w:tcPr>
            <w:tcW w:w="3544" w:type="dxa"/>
            <w:gridSpan w:val="4"/>
            <w:vMerge/>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286C54" w:rsidRDefault="00286C54">
            <w:pPr>
              <w:widowControl w:val="0"/>
              <w:suppressAutoHyphens/>
              <w:spacing w:after="0" w:line="240" w:lineRule="auto"/>
              <w:jc w:val="center"/>
              <w:rPr>
                <w:rFonts w:ascii="Times New Roman" w:eastAsia="SimSun" w:hAnsi="Times New Roman" w:cs="Times New Roman"/>
                <w:kern w:val="2"/>
                <w:lang w:eastAsia="zh-CN" w:bidi="hi-IN"/>
              </w:rPr>
            </w:pPr>
          </w:p>
        </w:tc>
        <w:tc>
          <w:tcPr>
            <w:tcW w:w="1559" w:type="dxa"/>
            <w:gridSpan w:val="7"/>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286C54" w:rsidRDefault="007F1EEA">
            <w:pPr>
              <w:widowControl w:val="0"/>
              <w:suppressAutoHyphens/>
              <w:spacing w:after="0" w:line="240" w:lineRule="auto"/>
              <w:jc w:val="center"/>
              <w:rPr>
                <w:rFonts w:ascii="Times New Roman" w:eastAsia="SimSun" w:hAnsi="Times New Roman" w:cs="Times New Roman"/>
                <w:color w:val="000000"/>
                <w:kern w:val="2"/>
                <w:lang w:eastAsia="zh-CN" w:bidi="hi-IN"/>
              </w:rPr>
            </w:pPr>
            <w:r>
              <w:rPr>
                <w:rFonts w:ascii="Times New Roman" w:eastAsia="SimSun" w:hAnsi="Times New Roman" w:cs="Times New Roman"/>
                <w:color w:val="000000"/>
                <w:kern w:val="2"/>
                <w:lang w:eastAsia="zh-CN" w:bidi="hi-IN"/>
              </w:rPr>
              <w:t>rozwój inteligentny: rozwój gospodarki opartej na wiedzy i innowacji</w:t>
            </w:r>
          </w:p>
        </w:tc>
        <w:tc>
          <w:tcPr>
            <w:tcW w:w="2409" w:type="dxa"/>
            <w:gridSpan w:val="10"/>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286C54" w:rsidRDefault="007F1EEA">
            <w:pPr>
              <w:widowControl w:val="0"/>
              <w:suppressAutoHyphens/>
              <w:spacing w:after="0" w:line="240" w:lineRule="auto"/>
              <w:jc w:val="center"/>
              <w:rPr>
                <w:rFonts w:ascii="Times New Roman" w:eastAsia="SimSun" w:hAnsi="Times New Roman" w:cs="Times New Roman"/>
                <w:color w:val="000000"/>
                <w:kern w:val="2"/>
                <w:lang w:eastAsia="zh-CN" w:bidi="hi-IN"/>
              </w:rPr>
            </w:pPr>
            <w:r>
              <w:rPr>
                <w:rFonts w:ascii="Times New Roman" w:eastAsia="SimSun" w:hAnsi="Times New Roman" w:cs="Times New Roman"/>
                <w:color w:val="000000"/>
                <w:kern w:val="2"/>
                <w:lang w:eastAsia="zh-CN" w:bidi="hi-IN"/>
              </w:rPr>
              <w:t>rozwój zrównoważony: wspieranie gospodarki efektywniej korzystającej z zasobów,</w:t>
            </w:r>
          </w:p>
          <w:p w:rsidR="00286C54" w:rsidRDefault="007F1EEA">
            <w:pPr>
              <w:widowControl w:val="0"/>
              <w:suppressAutoHyphens/>
              <w:spacing w:after="0" w:line="240" w:lineRule="auto"/>
              <w:jc w:val="center"/>
              <w:rPr>
                <w:rFonts w:ascii="Times New Roman" w:eastAsia="SimSun" w:hAnsi="Times New Roman" w:cs="Times New Roman"/>
                <w:color w:val="000000"/>
                <w:kern w:val="2"/>
                <w:lang w:eastAsia="zh-CN" w:bidi="hi-IN"/>
              </w:rPr>
            </w:pPr>
            <w:r>
              <w:rPr>
                <w:rFonts w:ascii="Times New Roman" w:eastAsia="SimSun" w:hAnsi="Times New Roman" w:cs="Times New Roman"/>
                <w:color w:val="000000"/>
                <w:kern w:val="2"/>
                <w:lang w:eastAsia="zh-CN" w:bidi="hi-IN"/>
              </w:rPr>
              <w:t>bardziej przyjaznej środowisku i bardziej konkurencyjnej</w:t>
            </w:r>
          </w:p>
        </w:tc>
        <w:tc>
          <w:tcPr>
            <w:tcW w:w="2410" w:type="dxa"/>
            <w:gridSpan w:val="7"/>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286C54" w:rsidRDefault="007F1EEA">
            <w:pPr>
              <w:widowControl w:val="0"/>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rozwój sprzyjający włączeniu społecznemu: wspieranie gospodarki o wysokim poziomie</w:t>
            </w:r>
          </w:p>
          <w:p w:rsidR="00286C54" w:rsidRDefault="007F1EEA">
            <w:pPr>
              <w:widowControl w:val="0"/>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zatrudnienia, zapewniającej spójność społeczną i terytorialną</w:t>
            </w:r>
          </w:p>
        </w:tc>
      </w:tr>
      <w:tr w:rsidR="00286C54">
        <w:trPr>
          <w:jc w:val="center"/>
        </w:trPr>
        <w:tc>
          <w:tcPr>
            <w:tcW w:w="3544" w:type="dxa"/>
            <w:gridSpan w:val="4"/>
            <w:tcBorders>
              <w:top w:val="single" w:sz="4" w:space="0" w:color="000000"/>
              <w:left w:val="single" w:sz="4" w:space="0" w:color="000000"/>
              <w:bottom w:val="single" w:sz="4" w:space="0" w:color="000000"/>
              <w:right w:val="single" w:sz="4" w:space="0" w:color="000000"/>
            </w:tcBorders>
            <w:shd w:val="clear" w:color="auto" w:fill="auto"/>
          </w:tcPr>
          <w:p w:rsidR="00286C54" w:rsidRDefault="007F1EEA">
            <w:pPr>
              <w:widowControl w:val="0"/>
              <w:suppressLineNumbers/>
              <w:suppressAutoHyphens/>
              <w:spacing w:after="0" w:line="240" w:lineRule="auto"/>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Wykorzystanie potencjału przyrodniczego, kulturowego i historycznego dla zachowania tożsamości obszaru, promocji i rozwoju lokalnego</w:t>
            </w:r>
          </w:p>
        </w:tc>
        <w:tc>
          <w:tcPr>
            <w:tcW w:w="1559" w:type="dxa"/>
            <w:gridSpan w:val="7"/>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240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c>
          <w:tcPr>
            <w:tcW w:w="2410" w:type="dxa"/>
            <w:gridSpan w:val="7"/>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r>
      <w:tr w:rsidR="00286C54">
        <w:trPr>
          <w:trHeight w:val="819"/>
          <w:jc w:val="center"/>
        </w:trPr>
        <w:tc>
          <w:tcPr>
            <w:tcW w:w="3544" w:type="dxa"/>
            <w:gridSpan w:val="4"/>
            <w:tcBorders>
              <w:top w:val="single" w:sz="4" w:space="0" w:color="000000"/>
              <w:left w:val="single" w:sz="4" w:space="0" w:color="000000"/>
              <w:bottom w:val="single" w:sz="4" w:space="0" w:color="000000"/>
              <w:right w:val="single" w:sz="4" w:space="0" w:color="000000"/>
            </w:tcBorders>
            <w:shd w:val="clear" w:color="auto" w:fill="auto"/>
          </w:tcPr>
          <w:p w:rsidR="00286C54" w:rsidRDefault="007F1EEA">
            <w:pPr>
              <w:widowControl w:val="0"/>
              <w:suppressLineNumbers/>
              <w:suppressAutoHyphens/>
              <w:spacing w:after="0" w:line="240" w:lineRule="auto"/>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Wykorzystanie potencjału lokalnego przez sektor gospodarczy i rozwój zasobów rynku pracy w perspektywie zapotrzebowania na kadrę pracowniczą</w:t>
            </w:r>
          </w:p>
        </w:tc>
        <w:tc>
          <w:tcPr>
            <w:tcW w:w="155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c>
          <w:tcPr>
            <w:tcW w:w="2409" w:type="dxa"/>
            <w:gridSpan w:val="10"/>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241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r>
      <w:tr w:rsidR="00286C54">
        <w:trPr>
          <w:trHeight w:val="694"/>
          <w:jc w:val="center"/>
        </w:trPr>
        <w:tc>
          <w:tcPr>
            <w:tcW w:w="3544" w:type="dxa"/>
            <w:gridSpan w:val="4"/>
            <w:tcBorders>
              <w:top w:val="single" w:sz="4" w:space="0" w:color="000000"/>
              <w:left w:val="single" w:sz="4" w:space="0" w:color="000000"/>
              <w:bottom w:val="single" w:sz="4" w:space="0" w:color="000000"/>
              <w:right w:val="single" w:sz="4" w:space="0" w:color="000000"/>
            </w:tcBorders>
            <w:shd w:val="clear" w:color="auto" w:fill="auto"/>
          </w:tcPr>
          <w:p w:rsidR="00286C54" w:rsidRDefault="007F1EEA">
            <w:pPr>
              <w:widowControl w:val="0"/>
              <w:suppressLineNumbers/>
              <w:suppressAutoHyphens/>
              <w:spacing w:after="0" w:line="240" w:lineRule="auto"/>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lastRenderedPageBreak/>
              <w:t>Zagospodarowanie przestrzeni publicznej w zakresie urządzeń i infrastruktury zaspokajającej potrzeby pierwszego rzędu oraz tworzących komfort zamieszkania</w:t>
            </w:r>
          </w:p>
        </w:tc>
        <w:tc>
          <w:tcPr>
            <w:tcW w:w="1559" w:type="dxa"/>
            <w:gridSpan w:val="7"/>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240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c>
          <w:tcPr>
            <w:tcW w:w="2410" w:type="dxa"/>
            <w:gridSpan w:val="7"/>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r>
      <w:tr w:rsidR="00286C54">
        <w:trPr>
          <w:trHeight w:val="649"/>
          <w:jc w:val="center"/>
        </w:trPr>
        <w:tc>
          <w:tcPr>
            <w:tcW w:w="3544" w:type="dxa"/>
            <w:gridSpan w:val="4"/>
            <w:tcBorders>
              <w:top w:val="single" w:sz="4" w:space="0" w:color="000000"/>
              <w:left w:val="single" w:sz="4" w:space="0" w:color="000000"/>
              <w:bottom w:val="single" w:sz="4" w:space="0" w:color="000000"/>
              <w:right w:val="single" w:sz="4" w:space="0" w:color="000000"/>
            </w:tcBorders>
            <w:shd w:val="clear" w:color="auto" w:fill="auto"/>
          </w:tcPr>
          <w:p w:rsidR="00286C54" w:rsidRDefault="007F1EEA">
            <w:pPr>
              <w:widowControl w:val="0"/>
              <w:suppressLineNumbers/>
              <w:suppressAutoHyphens/>
              <w:spacing w:after="0" w:line="240" w:lineRule="auto"/>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Podniesienie poziomu aktywności społecznej mieszkańców</w:t>
            </w:r>
          </w:p>
        </w:tc>
        <w:tc>
          <w:tcPr>
            <w:tcW w:w="1559" w:type="dxa"/>
            <w:gridSpan w:val="7"/>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2409" w:type="dxa"/>
            <w:gridSpan w:val="10"/>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241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r>
      <w:tr w:rsidR="00286C54">
        <w:trPr>
          <w:trHeight w:val="240"/>
          <w:jc w:val="center"/>
        </w:trPr>
        <w:tc>
          <w:tcPr>
            <w:tcW w:w="3686" w:type="dxa"/>
            <w:gridSpan w:val="5"/>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 xml:space="preserve">Lokalna Strategia Rozwoju </w:t>
            </w:r>
          </w:p>
          <w:p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Krainy Drwęcy i Pasłęki</w:t>
            </w:r>
          </w:p>
          <w:p w:rsidR="00286C54" w:rsidRDefault="007F1EEA">
            <w:pPr>
              <w:widowControl w:val="0"/>
              <w:suppressLineNumbers/>
              <w:suppressAutoHyphens/>
              <w:spacing w:after="0" w:line="240" w:lineRule="auto"/>
              <w:jc w:val="center"/>
              <w:rPr>
                <w:rFonts w:ascii="Times New Roman" w:eastAsia="SimSun" w:hAnsi="Times New Roman" w:cs="Times New Roman"/>
                <w:color w:val="000000"/>
                <w:kern w:val="2"/>
                <w:lang w:eastAsia="zh-CN" w:bidi="hi-IN"/>
              </w:rPr>
            </w:pPr>
            <w:r>
              <w:rPr>
                <w:rFonts w:ascii="Times New Roman" w:eastAsia="SimSun" w:hAnsi="Times New Roman" w:cs="Times New Roman"/>
                <w:kern w:val="2"/>
                <w:lang w:eastAsia="zh-CN" w:bidi="hi-IN"/>
              </w:rPr>
              <w:t>na lata 2014 - 2020</w:t>
            </w:r>
          </w:p>
        </w:tc>
        <w:tc>
          <w:tcPr>
            <w:tcW w:w="6236" w:type="dxa"/>
            <w:gridSpan w:val="23"/>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286C54" w:rsidRDefault="007F1EEA">
            <w:pPr>
              <w:widowControl w:val="0"/>
              <w:suppressLineNumbers/>
              <w:suppressAutoHyphens/>
              <w:spacing w:after="0" w:line="240" w:lineRule="auto"/>
              <w:jc w:val="center"/>
              <w:rPr>
                <w:rFonts w:ascii="Times New Roman" w:eastAsia="SimSun" w:hAnsi="Times New Roman" w:cs="Times New Roman"/>
                <w:b/>
                <w:kern w:val="2"/>
                <w:lang w:eastAsia="zh-CN" w:bidi="hi-IN"/>
              </w:rPr>
            </w:pPr>
            <w:r>
              <w:rPr>
                <w:rFonts w:ascii="Times New Roman" w:eastAsia="SimSun" w:hAnsi="Times New Roman" w:cs="Times New Roman"/>
                <w:b/>
                <w:kern w:val="2"/>
                <w:lang w:eastAsia="zh-CN" w:bidi="hi-IN"/>
              </w:rPr>
              <w:t>Strategia Rozwoju Kraju 2020 (obszary strategiczne)</w:t>
            </w:r>
          </w:p>
        </w:tc>
      </w:tr>
      <w:tr w:rsidR="00286C54">
        <w:trPr>
          <w:jc w:val="center"/>
        </w:trPr>
        <w:tc>
          <w:tcPr>
            <w:tcW w:w="3686" w:type="dxa"/>
            <w:gridSpan w:val="5"/>
            <w:vMerge/>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286C54" w:rsidRDefault="00286C54">
            <w:pPr>
              <w:spacing w:after="0" w:line="240" w:lineRule="auto"/>
              <w:rPr>
                <w:rFonts w:ascii="Times New Roman" w:eastAsia="SimSun" w:hAnsi="Times New Roman" w:cs="Times New Roman"/>
                <w:kern w:val="2"/>
                <w:lang w:eastAsia="zh-CN" w:bidi="hi-IN"/>
              </w:rPr>
            </w:pPr>
          </w:p>
        </w:tc>
        <w:tc>
          <w:tcPr>
            <w:tcW w:w="1984" w:type="dxa"/>
            <w:gridSpan w:val="10"/>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Sprawne i efektywne państwo</w:t>
            </w:r>
          </w:p>
        </w:tc>
        <w:tc>
          <w:tcPr>
            <w:tcW w:w="2126" w:type="dxa"/>
            <w:gridSpan w:val="7"/>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Konkurencyjna gospodarka</w:t>
            </w:r>
          </w:p>
        </w:tc>
        <w:tc>
          <w:tcPr>
            <w:tcW w:w="2126" w:type="dxa"/>
            <w:gridSpan w:val="6"/>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 xml:space="preserve">Spójność społeczna </w:t>
            </w:r>
            <w:r>
              <w:rPr>
                <w:rFonts w:ascii="Times New Roman" w:eastAsia="SimSun" w:hAnsi="Times New Roman" w:cs="Times New Roman"/>
                <w:kern w:val="2"/>
                <w:lang w:eastAsia="zh-CN" w:bidi="hi-IN"/>
              </w:rPr>
              <w:br/>
              <w:t>i terytorialna</w:t>
            </w:r>
          </w:p>
        </w:tc>
      </w:tr>
      <w:tr w:rsidR="00286C54">
        <w:trPr>
          <w:trHeight w:val="1122"/>
          <w:jc w:val="center"/>
        </w:trPr>
        <w:tc>
          <w:tcPr>
            <w:tcW w:w="3686" w:type="dxa"/>
            <w:gridSpan w:val="5"/>
            <w:tcBorders>
              <w:top w:val="single" w:sz="4" w:space="0" w:color="000000"/>
              <w:left w:val="single" w:sz="4" w:space="0" w:color="000000"/>
              <w:bottom w:val="single" w:sz="4" w:space="0" w:color="000000"/>
              <w:right w:val="single" w:sz="4" w:space="0" w:color="000000"/>
            </w:tcBorders>
            <w:shd w:val="clear" w:color="auto" w:fill="auto"/>
          </w:tcPr>
          <w:p w:rsidR="00286C54" w:rsidRDefault="007F1EEA">
            <w:pPr>
              <w:widowControl w:val="0"/>
              <w:suppressLineNumbers/>
              <w:suppressAutoHyphens/>
              <w:spacing w:after="0" w:line="240" w:lineRule="auto"/>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Wykorzystanie potencjału przyrodniczego, kulturowego i historycznego dla zachowania tożsamości obszaru, promocji i rozwoju lokalnego</w:t>
            </w:r>
          </w:p>
        </w:tc>
        <w:tc>
          <w:tcPr>
            <w:tcW w:w="198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c>
          <w:tcPr>
            <w:tcW w:w="2126" w:type="dxa"/>
            <w:gridSpan w:val="7"/>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212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r>
      <w:tr w:rsidR="00286C54">
        <w:trPr>
          <w:jc w:val="center"/>
        </w:trPr>
        <w:tc>
          <w:tcPr>
            <w:tcW w:w="3686" w:type="dxa"/>
            <w:gridSpan w:val="5"/>
            <w:tcBorders>
              <w:top w:val="single" w:sz="4" w:space="0" w:color="000000"/>
              <w:left w:val="single" w:sz="4" w:space="0" w:color="000000"/>
              <w:bottom w:val="single" w:sz="4" w:space="0" w:color="000000"/>
              <w:right w:val="single" w:sz="4" w:space="0" w:color="000000"/>
            </w:tcBorders>
            <w:shd w:val="clear" w:color="auto" w:fill="auto"/>
          </w:tcPr>
          <w:p w:rsidR="00286C54" w:rsidRDefault="007F1EEA">
            <w:pPr>
              <w:widowControl w:val="0"/>
              <w:suppressLineNumbers/>
              <w:suppressAutoHyphens/>
              <w:spacing w:after="0" w:line="240" w:lineRule="auto"/>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Wykorzystanie potencjału lokalnego przez sektor gospodarczy i rozwój zasobów rynku pracy w perspektywie zapotrzebowania na kadrę pracowniczą</w:t>
            </w:r>
          </w:p>
        </w:tc>
        <w:tc>
          <w:tcPr>
            <w:tcW w:w="1984" w:type="dxa"/>
            <w:gridSpan w:val="10"/>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212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c>
          <w:tcPr>
            <w:tcW w:w="2126" w:type="dxa"/>
            <w:gridSpan w:val="6"/>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r>
      <w:tr w:rsidR="00286C54">
        <w:trPr>
          <w:jc w:val="center"/>
        </w:trPr>
        <w:tc>
          <w:tcPr>
            <w:tcW w:w="3686" w:type="dxa"/>
            <w:gridSpan w:val="5"/>
            <w:tcBorders>
              <w:top w:val="single" w:sz="4" w:space="0" w:color="000000"/>
              <w:left w:val="single" w:sz="4" w:space="0" w:color="000000"/>
              <w:bottom w:val="single" w:sz="4" w:space="0" w:color="000000"/>
              <w:right w:val="single" w:sz="4" w:space="0" w:color="000000"/>
            </w:tcBorders>
            <w:shd w:val="clear" w:color="auto" w:fill="auto"/>
          </w:tcPr>
          <w:p w:rsidR="00286C54" w:rsidRDefault="007F1EEA">
            <w:pPr>
              <w:widowControl w:val="0"/>
              <w:suppressLineNumbers/>
              <w:suppressAutoHyphens/>
              <w:spacing w:after="0" w:line="240" w:lineRule="auto"/>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Zagospodarowanie przestrzeni publicznej w zakresie urządzeń i infrastruktury zaspokajającej potrzeby pierwszego rzędu oraz tworzących komfort zamieszkania</w:t>
            </w:r>
          </w:p>
        </w:tc>
        <w:tc>
          <w:tcPr>
            <w:tcW w:w="198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c>
          <w:tcPr>
            <w:tcW w:w="2126" w:type="dxa"/>
            <w:gridSpan w:val="7"/>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212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r>
      <w:tr w:rsidR="00286C54">
        <w:trPr>
          <w:trHeight w:val="241"/>
          <w:jc w:val="center"/>
        </w:trPr>
        <w:tc>
          <w:tcPr>
            <w:tcW w:w="3686" w:type="dxa"/>
            <w:gridSpan w:val="5"/>
            <w:tcBorders>
              <w:top w:val="single" w:sz="4" w:space="0" w:color="000000"/>
              <w:left w:val="single" w:sz="4" w:space="0" w:color="000000"/>
              <w:bottom w:val="single" w:sz="4" w:space="0" w:color="000000"/>
              <w:right w:val="single" w:sz="4" w:space="0" w:color="000000"/>
            </w:tcBorders>
            <w:shd w:val="clear" w:color="auto" w:fill="auto"/>
          </w:tcPr>
          <w:p w:rsidR="00286C54" w:rsidRDefault="007F1EEA">
            <w:pPr>
              <w:widowControl w:val="0"/>
              <w:suppressLineNumbers/>
              <w:suppressAutoHyphens/>
              <w:spacing w:after="0" w:line="240" w:lineRule="auto"/>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Podniesienie poziomu aktywności społecznej mieszkańców</w:t>
            </w:r>
          </w:p>
        </w:tc>
        <w:tc>
          <w:tcPr>
            <w:tcW w:w="1984" w:type="dxa"/>
            <w:gridSpan w:val="10"/>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2126" w:type="dxa"/>
            <w:gridSpan w:val="7"/>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212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r>
      <w:tr w:rsidR="00286C54">
        <w:trPr>
          <w:trHeight w:val="439"/>
          <w:jc w:val="center"/>
        </w:trPr>
        <w:tc>
          <w:tcPr>
            <w:tcW w:w="3686" w:type="dxa"/>
            <w:gridSpan w:val="5"/>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p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 xml:space="preserve">Lokalna Strategia Rozwoju </w:t>
            </w:r>
          </w:p>
          <w:p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Krainy Drwęcy i Pasłęki</w:t>
            </w:r>
          </w:p>
          <w:p w:rsidR="00286C54" w:rsidRDefault="007F1EEA">
            <w:pPr>
              <w:widowControl w:val="0"/>
              <w:suppressLineNumbers/>
              <w:suppressAutoHyphens/>
              <w:spacing w:after="0" w:line="240" w:lineRule="auto"/>
              <w:jc w:val="center"/>
              <w:rPr>
                <w:rFonts w:ascii="Times New Roman" w:eastAsia="SimSun" w:hAnsi="Times New Roman" w:cs="Times New Roman"/>
                <w:color w:val="000000"/>
                <w:kern w:val="2"/>
                <w:lang w:eastAsia="zh-CN" w:bidi="hi-IN"/>
              </w:rPr>
            </w:pPr>
            <w:r>
              <w:rPr>
                <w:rFonts w:ascii="Times New Roman" w:eastAsia="SimSun" w:hAnsi="Times New Roman" w:cs="Times New Roman"/>
                <w:kern w:val="2"/>
                <w:lang w:eastAsia="zh-CN" w:bidi="hi-IN"/>
              </w:rPr>
              <w:t>na lata 2014 - 2020</w:t>
            </w:r>
          </w:p>
        </w:tc>
        <w:tc>
          <w:tcPr>
            <w:tcW w:w="6236" w:type="dxa"/>
            <w:gridSpan w:val="23"/>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286C54" w:rsidRDefault="007F1EEA">
            <w:pPr>
              <w:widowControl w:val="0"/>
              <w:suppressLineNumbers/>
              <w:suppressAutoHyphens/>
              <w:spacing w:after="0" w:line="240" w:lineRule="auto"/>
              <w:jc w:val="center"/>
              <w:rPr>
                <w:rFonts w:ascii="Times New Roman" w:eastAsia="SimSun" w:hAnsi="Times New Roman" w:cs="Times New Roman"/>
                <w:b/>
                <w:kern w:val="2"/>
                <w:lang w:eastAsia="zh-CN" w:bidi="hi-IN"/>
              </w:rPr>
            </w:pPr>
            <w:r>
              <w:rPr>
                <w:rFonts w:ascii="Times New Roman" w:eastAsia="SimSun" w:hAnsi="Times New Roman" w:cs="Times New Roman"/>
                <w:b/>
                <w:color w:val="000000"/>
                <w:kern w:val="2"/>
                <w:lang w:eastAsia="zh-CN" w:bidi="hi-IN"/>
              </w:rPr>
              <w:t>Strategia rozwoju społeczno-gospodarczego województwa warmińsko-mazurskiego do roku 2025</w:t>
            </w:r>
            <w:r>
              <w:rPr>
                <w:rFonts w:ascii="Times New Roman" w:eastAsia="SimSun" w:hAnsi="Times New Roman" w:cs="Times New Roman"/>
                <w:b/>
                <w:kern w:val="2"/>
                <w:lang w:eastAsia="zh-CN" w:bidi="hi-IN"/>
              </w:rPr>
              <w:t xml:space="preserve"> (cele strategiczne)</w:t>
            </w:r>
          </w:p>
        </w:tc>
      </w:tr>
      <w:tr w:rsidR="00286C54">
        <w:trPr>
          <w:trHeight w:val="776"/>
          <w:jc w:val="center"/>
        </w:trPr>
        <w:tc>
          <w:tcPr>
            <w:tcW w:w="3686" w:type="dxa"/>
            <w:gridSpan w:val="5"/>
            <w:vMerge/>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286C54" w:rsidRDefault="00286C54">
            <w:pPr>
              <w:widowControl w:val="0"/>
              <w:suppressAutoHyphens/>
              <w:spacing w:after="0" w:line="240" w:lineRule="auto"/>
              <w:rPr>
                <w:rFonts w:ascii="Times New Roman" w:eastAsia="SimSun" w:hAnsi="Times New Roman" w:cs="Times New Roman"/>
                <w:kern w:val="2"/>
                <w:lang w:eastAsia="zh-CN" w:bidi="hi-IN"/>
              </w:rPr>
            </w:pPr>
          </w:p>
        </w:tc>
        <w:tc>
          <w:tcPr>
            <w:tcW w:w="1701" w:type="dxa"/>
            <w:gridSpan w:val="8"/>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286C54" w:rsidRDefault="007F1EEA">
            <w:pPr>
              <w:widowControl w:val="0"/>
              <w:suppressAutoHyphens/>
              <w:spacing w:after="0" w:line="240" w:lineRule="auto"/>
              <w:jc w:val="center"/>
              <w:rPr>
                <w:rFonts w:ascii="Times New Roman" w:eastAsia="SimSun" w:hAnsi="Times New Roman" w:cs="Times New Roman"/>
                <w:color w:val="000000"/>
                <w:kern w:val="2"/>
                <w:lang w:eastAsia="zh-CN" w:bidi="hi-IN"/>
              </w:rPr>
            </w:pPr>
            <w:r>
              <w:rPr>
                <w:rFonts w:ascii="Times New Roman" w:eastAsia="SimSun" w:hAnsi="Times New Roman" w:cs="Times New Roman"/>
                <w:color w:val="000000"/>
                <w:kern w:val="2"/>
                <w:lang w:eastAsia="zh-CN" w:bidi="hi-IN"/>
              </w:rPr>
              <w:t>Wzrost konkurencyjności gospodarki</w:t>
            </w:r>
          </w:p>
        </w:tc>
        <w:tc>
          <w:tcPr>
            <w:tcW w:w="1418" w:type="dxa"/>
            <w:gridSpan w:val="7"/>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286C54" w:rsidRDefault="007F1EEA">
            <w:pPr>
              <w:widowControl w:val="0"/>
              <w:suppressAutoHyphens/>
              <w:spacing w:after="0" w:line="240" w:lineRule="auto"/>
              <w:jc w:val="center"/>
              <w:rPr>
                <w:rFonts w:ascii="Times New Roman" w:eastAsia="SimSun" w:hAnsi="Times New Roman" w:cs="Times New Roman"/>
                <w:color w:val="000000"/>
                <w:kern w:val="2"/>
                <w:lang w:eastAsia="zh-CN" w:bidi="hi-IN"/>
              </w:rPr>
            </w:pPr>
            <w:r>
              <w:rPr>
                <w:rFonts w:ascii="Times New Roman" w:eastAsia="SimSun" w:hAnsi="Times New Roman" w:cs="Times New Roman"/>
                <w:color w:val="000000"/>
                <w:kern w:val="2"/>
                <w:lang w:eastAsia="zh-CN" w:bidi="hi-IN"/>
              </w:rPr>
              <w:t>Wzrost aktywności społecznej</w:t>
            </w:r>
          </w:p>
        </w:tc>
        <w:tc>
          <w:tcPr>
            <w:tcW w:w="1559" w:type="dxa"/>
            <w:gridSpan w:val="6"/>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286C54" w:rsidRDefault="007F1EEA">
            <w:pPr>
              <w:widowControl w:val="0"/>
              <w:suppressAutoHyphens/>
              <w:spacing w:after="0" w:line="240" w:lineRule="auto"/>
              <w:jc w:val="center"/>
              <w:rPr>
                <w:rFonts w:ascii="Times New Roman" w:eastAsia="SimSun" w:hAnsi="Times New Roman" w:cs="Times New Roman"/>
                <w:color w:val="000000"/>
                <w:kern w:val="2"/>
                <w:lang w:eastAsia="zh-CN" w:bidi="hi-IN"/>
              </w:rPr>
            </w:pPr>
            <w:r>
              <w:rPr>
                <w:rFonts w:ascii="Times New Roman" w:eastAsia="SimSun" w:hAnsi="Times New Roman" w:cs="Times New Roman"/>
                <w:color w:val="000000"/>
                <w:kern w:val="2"/>
                <w:lang w:eastAsia="zh-CN" w:bidi="hi-IN"/>
              </w:rPr>
              <w:t xml:space="preserve">Wzrost liczby </w:t>
            </w:r>
            <w:r>
              <w:rPr>
                <w:rFonts w:ascii="Times New Roman" w:eastAsia="SimSun" w:hAnsi="Times New Roman" w:cs="Times New Roman"/>
                <w:color w:val="000000"/>
                <w:kern w:val="2"/>
                <w:lang w:eastAsia="zh-CN" w:bidi="hi-IN"/>
              </w:rPr>
              <w:br/>
              <w:t>i jakości powiązań sieciowych</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286C54" w:rsidRDefault="007F1EEA">
            <w:pPr>
              <w:widowControl w:val="0"/>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color w:val="000000"/>
                <w:kern w:val="2"/>
                <w:lang w:eastAsia="zh-CN" w:bidi="hi-IN"/>
              </w:rPr>
              <w:t>Nowoczesna infrastruktura rozwoju</w:t>
            </w:r>
          </w:p>
        </w:tc>
      </w:tr>
      <w:tr w:rsidR="00286C54">
        <w:trPr>
          <w:jc w:val="center"/>
        </w:trPr>
        <w:tc>
          <w:tcPr>
            <w:tcW w:w="3686" w:type="dxa"/>
            <w:gridSpan w:val="5"/>
            <w:tcBorders>
              <w:top w:val="single" w:sz="4" w:space="0" w:color="000000"/>
              <w:left w:val="single" w:sz="4" w:space="0" w:color="000000"/>
              <w:bottom w:val="single" w:sz="4" w:space="0" w:color="000000"/>
              <w:right w:val="single" w:sz="4" w:space="0" w:color="000000"/>
            </w:tcBorders>
            <w:shd w:val="clear" w:color="auto" w:fill="auto"/>
          </w:tcPr>
          <w:p w:rsidR="00286C54" w:rsidRDefault="007F1EEA">
            <w:pPr>
              <w:widowControl w:val="0"/>
              <w:suppressLineNumbers/>
              <w:suppressAutoHyphens/>
              <w:spacing w:after="0" w:line="240" w:lineRule="auto"/>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Wykorzystanie potencjału przyrodniczego, kulturowego i historycznego dla zachowania tożsamości obszaru, promocji i rozwoju lokalnego</w:t>
            </w:r>
          </w:p>
        </w:tc>
        <w:tc>
          <w:tcPr>
            <w:tcW w:w="1701" w:type="dxa"/>
            <w:gridSpan w:val="8"/>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1418" w:type="dxa"/>
            <w:gridSpan w:val="7"/>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155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r>
      <w:tr w:rsidR="00286C54">
        <w:trPr>
          <w:trHeight w:val="947"/>
          <w:jc w:val="center"/>
        </w:trPr>
        <w:tc>
          <w:tcPr>
            <w:tcW w:w="3686" w:type="dxa"/>
            <w:gridSpan w:val="5"/>
            <w:tcBorders>
              <w:top w:val="single" w:sz="4" w:space="0" w:color="000000"/>
              <w:left w:val="single" w:sz="4" w:space="0" w:color="000000"/>
              <w:bottom w:val="single" w:sz="4" w:space="0" w:color="000000"/>
              <w:right w:val="single" w:sz="4" w:space="0" w:color="000000"/>
            </w:tcBorders>
            <w:shd w:val="clear" w:color="auto" w:fill="auto"/>
          </w:tcPr>
          <w:p w:rsidR="00286C54" w:rsidRDefault="007F1EEA">
            <w:pPr>
              <w:widowControl w:val="0"/>
              <w:suppressLineNumbers/>
              <w:suppressAutoHyphens/>
              <w:spacing w:after="0" w:line="240" w:lineRule="auto"/>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Wykorzystanie potencjału lokalnego przez sektor gospodarczy i rozwój zasobów rynku pracy w perspektywie zapotrzebowania na kadrę pracowniczą</w:t>
            </w:r>
          </w:p>
        </w:tc>
        <w:tc>
          <w:tcPr>
            <w:tcW w:w="170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c>
          <w:tcPr>
            <w:tcW w:w="141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c>
          <w:tcPr>
            <w:tcW w:w="1559" w:type="dxa"/>
            <w:gridSpan w:val="6"/>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r>
      <w:tr w:rsidR="00286C54">
        <w:trPr>
          <w:jc w:val="center"/>
        </w:trPr>
        <w:tc>
          <w:tcPr>
            <w:tcW w:w="3686" w:type="dxa"/>
            <w:gridSpan w:val="5"/>
            <w:tcBorders>
              <w:top w:val="single" w:sz="4" w:space="0" w:color="000000"/>
              <w:left w:val="single" w:sz="4" w:space="0" w:color="000000"/>
              <w:bottom w:val="single" w:sz="4" w:space="0" w:color="000000"/>
              <w:right w:val="single" w:sz="4" w:space="0" w:color="000000"/>
            </w:tcBorders>
            <w:shd w:val="clear" w:color="auto" w:fill="auto"/>
          </w:tcPr>
          <w:p w:rsidR="00286C54" w:rsidRDefault="007F1EEA">
            <w:pPr>
              <w:widowControl w:val="0"/>
              <w:suppressLineNumbers/>
              <w:suppressAutoHyphens/>
              <w:spacing w:after="0" w:line="240" w:lineRule="auto"/>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Zagospodarowanie przestrzeni publicznej w zakresie urządzeń i infrastruktury zaspokajającej potrzeby pierwszego rzędu oraz tworzących komfort zamieszkania</w:t>
            </w:r>
          </w:p>
        </w:tc>
        <w:tc>
          <w:tcPr>
            <w:tcW w:w="1701" w:type="dxa"/>
            <w:gridSpan w:val="8"/>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1418" w:type="dxa"/>
            <w:gridSpan w:val="7"/>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1559" w:type="dxa"/>
            <w:gridSpan w:val="6"/>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r>
      <w:tr w:rsidR="00286C54">
        <w:trPr>
          <w:trHeight w:val="234"/>
          <w:jc w:val="center"/>
        </w:trPr>
        <w:tc>
          <w:tcPr>
            <w:tcW w:w="3686" w:type="dxa"/>
            <w:gridSpan w:val="5"/>
            <w:tcBorders>
              <w:top w:val="single" w:sz="4" w:space="0" w:color="000000"/>
              <w:left w:val="single" w:sz="4" w:space="0" w:color="000000"/>
              <w:bottom w:val="single" w:sz="4" w:space="0" w:color="000000"/>
              <w:right w:val="single" w:sz="4" w:space="0" w:color="000000"/>
            </w:tcBorders>
            <w:shd w:val="clear" w:color="auto" w:fill="auto"/>
          </w:tcPr>
          <w:p w:rsidR="00286C54" w:rsidRDefault="007F1EEA">
            <w:pPr>
              <w:widowControl w:val="0"/>
              <w:suppressLineNumbers/>
              <w:suppressAutoHyphens/>
              <w:spacing w:after="0" w:line="240" w:lineRule="auto"/>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Podniesienie poziomu aktywności społecznej mieszkańców</w:t>
            </w:r>
          </w:p>
        </w:tc>
        <w:tc>
          <w:tcPr>
            <w:tcW w:w="1701" w:type="dxa"/>
            <w:gridSpan w:val="8"/>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141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c>
          <w:tcPr>
            <w:tcW w:w="1559" w:type="dxa"/>
            <w:gridSpan w:val="6"/>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r>
      <w:tr w:rsidR="00286C54">
        <w:trPr>
          <w:trHeight w:val="380"/>
          <w:jc w:val="center"/>
        </w:trPr>
        <w:tc>
          <w:tcPr>
            <w:tcW w:w="3328" w:type="dxa"/>
            <w:gridSpan w:val="2"/>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 xml:space="preserve">Lokalna Strategia Rozwoju </w:t>
            </w:r>
          </w:p>
          <w:p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Krainy Drwęcy i Pasłęki</w:t>
            </w:r>
          </w:p>
          <w:p w:rsidR="00286C54" w:rsidRDefault="007F1EEA">
            <w:pPr>
              <w:widowControl w:val="0"/>
              <w:suppressLineNumbers/>
              <w:suppressAutoHyphens/>
              <w:spacing w:after="0" w:line="240" w:lineRule="auto"/>
              <w:jc w:val="center"/>
              <w:rPr>
                <w:rFonts w:ascii="Times New Roman" w:eastAsia="SimSun" w:hAnsi="Times New Roman" w:cs="Times New Roman"/>
                <w:color w:val="000000"/>
                <w:kern w:val="2"/>
                <w:lang w:eastAsia="zh-CN" w:bidi="hi-IN"/>
              </w:rPr>
            </w:pPr>
            <w:r>
              <w:rPr>
                <w:rFonts w:ascii="Times New Roman" w:eastAsia="SimSun" w:hAnsi="Times New Roman" w:cs="Times New Roman"/>
                <w:kern w:val="2"/>
                <w:lang w:eastAsia="zh-CN" w:bidi="hi-IN"/>
              </w:rPr>
              <w:lastRenderedPageBreak/>
              <w:t>na lata 2014 - 2020</w:t>
            </w:r>
          </w:p>
        </w:tc>
        <w:tc>
          <w:tcPr>
            <w:tcW w:w="6594" w:type="dxa"/>
            <w:gridSpan w:val="26"/>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286C54" w:rsidRDefault="007F1EEA">
            <w:pPr>
              <w:widowControl w:val="0"/>
              <w:suppressLineNumbers/>
              <w:suppressAutoHyphens/>
              <w:spacing w:after="0" w:line="240" w:lineRule="auto"/>
              <w:jc w:val="center"/>
              <w:rPr>
                <w:rFonts w:ascii="Times New Roman" w:eastAsia="SimSun" w:hAnsi="Times New Roman" w:cs="Times New Roman"/>
                <w:b/>
                <w:kern w:val="2"/>
                <w:lang w:eastAsia="zh-CN" w:bidi="hi-IN"/>
              </w:rPr>
            </w:pPr>
            <w:r>
              <w:rPr>
                <w:rFonts w:ascii="Times New Roman" w:eastAsia="SimSun" w:hAnsi="Times New Roman" w:cs="Times New Roman"/>
                <w:b/>
                <w:kern w:val="2"/>
                <w:lang w:eastAsia="zh-CN" w:bidi="hi-IN"/>
              </w:rPr>
              <w:lastRenderedPageBreak/>
              <w:t xml:space="preserve">Strategia polityki społecznej województwa warmińsko-mazurskiego do 2020 roku (cele strategiczne) </w:t>
            </w:r>
          </w:p>
        </w:tc>
      </w:tr>
      <w:tr w:rsidR="00286C54">
        <w:trPr>
          <w:cantSplit/>
          <w:trHeight w:hRule="exact" w:val="3599"/>
          <w:jc w:val="center"/>
        </w:trPr>
        <w:tc>
          <w:tcPr>
            <w:tcW w:w="3328" w:type="dxa"/>
            <w:gridSpan w:val="2"/>
            <w:vMerge/>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286C54" w:rsidRDefault="00286C54">
            <w:pPr>
              <w:widowControl w:val="0"/>
              <w:suppressAutoHyphens/>
              <w:spacing w:after="0" w:line="240" w:lineRule="auto"/>
              <w:jc w:val="center"/>
              <w:rPr>
                <w:rFonts w:ascii="Times New Roman" w:eastAsia="SimSun" w:hAnsi="Times New Roman" w:cs="Times New Roman"/>
                <w:kern w:val="2"/>
                <w:lang w:eastAsia="zh-CN" w:bidi="hi-IN"/>
              </w:rPr>
            </w:pPr>
          </w:p>
        </w:tc>
        <w:tc>
          <w:tcPr>
            <w:tcW w:w="1349" w:type="dxa"/>
            <w:gridSpan w:val="6"/>
            <w:tcBorders>
              <w:top w:val="single" w:sz="4" w:space="0" w:color="000000"/>
              <w:left w:val="single" w:sz="4" w:space="0" w:color="000000"/>
              <w:bottom w:val="single" w:sz="4" w:space="0" w:color="000000"/>
              <w:right w:val="single" w:sz="4" w:space="0" w:color="000000"/>
            </w:tcBorders>
            <w:shd w:val="clear" w:color="auto" w:fill="C5E0B3" w:themeFill="accent6" w:themeFillTint="66"/>
            <w:textDirection w:val="btLr"/>
            <w:vAlign w:val="center"/>
          </w:tcPr>
          <w:p w:rsidR="00286C54" w:rsidRDefault="007F1EEA">
            <w:pPr>
              <w:widowControl w:val="0"/>
              <w:suppressAutoHyphens/>
              <w:spacing w:after="0" w:line="240" w:lineRule="auto"/>
              <w:ind w:left="113" w:right="113"/>
              <w:jc w:val="center"/>
              <w:rPr>
                <w:rFonts w:ascii="Times New Roman" w:eastAsia="SimSun" w:hAnsi="Times New Roman" w:cs="Times New Roman"/>
                <w:color w:val="000000"/>
                <w:kern w:val="2"/>
                <w:lang w:eastAsia="zh-CN" w:bidi="hi-IN"/>
              </w:rPr>
            </w:pPr>
            <w:r>
              <w:rPr>
                <w:rFonts w:ascii="Times New Roman" w:eastAsia="SimSun" w:hAnsi="Times New Roman" w:cs="Times New Roman"/>
                <w:color w:val="000000"/>
                <w:kern w:val="2"/>
                <w:lang w:eastAsia="zh-CN" w:bidi="hi-IN"/>
              </w:rPr>
              <w:t>Rodzina w większym stopniu wykorzystuje swój potencjał oraz żyje w warunkach sprzyjających wypełnianiu funkcji i ról społecznych</w:t>
            </w:r>
          </w:p>
        </w:tc>
        <w:tc>
          <w:tcPr>
            <w:tcW w:w="1701" w:type="dxa"/>
            <w:gridSpan w:val="11"/>
            <w:tcBorders>
              <w:top w:val="single" w:sz="4" w:space="0" w:color="000000"/>
              <w:left w:val="single" w:sz="4" w:space="0" w:color="000000"/>
              <w:bottom w:val="single" w:sz="4" w:space="0" w:color="000000"/>
              <w:right w:val="single" w:sz="4" w:space="0" w:color="000000"/>
            </w:tcBorders>
            <w:shd w:val="clear" w:color="auto" w:fill="C5E0B3" w:themeFill="accent6" w:themeFillTint="66"/>
            <w:textDirection w:val="btLr"/>
            <w:vAlign w:val="center"/>
          </w:tcPr>
          <w:p w:rsidR="00286C54" w:rsidRDefault="007F1EEA">
            <w:pPr>
              <w:widowControl w:val="0"/>
              <w:suppressAutoHyphens/>
              <w:spacing w:after="0" w:line="240" w:lineRule="auto"/>
              <w:ind w:left="113" w:right="113"/>
              <w:jc w:val="center"/>
              <w:rPr>
                <w:rFonts w:ascii="Times New Roman" w:eastAsia="SimSun" w:hAnsi="Times New Roman" w:cs="Times New Roman"/>
                <w:color w:val="000000"/>
                <w:kern w:val="2"/>
                <w:lang w:eastAsia="zh-CN" w:bidi="hi-IN"/>
              </w:rPr>
            </w:pPr>
            <w:r>
              <w:rPr>
                <w:rFonts w:ascii="Times New Roman" w:eastAsia="SimSun" w:hAnsi="Times New Roman" w:cs="Times New Roman"/>
                <w:color w:val="000000"/>
                <w:kern w:val="2"/>
                <w:lang w:eastAsia="zh-CN" w:bidi="hi-IN"/>
              </w:rPr>
              <w:t>Osoby z grup społecznych zagrożonych wykluczeniem społecznym biorą coraz bardziej aktywny udział w rozwiązywaniu swoich problemów i uczestniczą w życiu społeczności lokalnej</w:t>
            </w:r>
          </w:p>
        </w:tc>
        <w:tc>
          <w:tcPr>
            <w:tcW w:w="2410" w:type="dxa"/>
            <w:gridSpan w:val="8"/>
            <w:tcBorders>
              <w:top w:val="single" w:sz="4" w:space="0" w:color="000000"/>
              <w:left w:val="single" w:sz="4" w:space="0" w:color="000000"/>
              <w:bottom w:val="single" w:sz="4" w:space="0" w:color="000000"/>
              <w:right w:val="single" w:sz="4" w:space="0" w:color="000000"/>
            </w:tcBorders>
            <w:shd w:val="clear" w:color="auto" w:fill="C5E0B3" w:themeFill="accent6" w:themeFillTint="66"/>
            <w:textDirection w:val="btLr"/>
            <w:vAlign w:val="center"/>
          </w:tcPr>
          <w:p w:rsidR="00286C54" w:rsidRDefault="007F1EEA">
            <w:pPr>
              <w:widowControl w:val="0"/>
              <w:suppressAutoHyphens/>
              <w:spacing w:after="0" w:line="240" w:lineRule="auto"/>
              <w:ind w:left="113" w:right="113"/>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Osoby bezrobotne są bardziej gotowe do zmian, aktywne</w:t>
            </w:r>
          </w:p>
          <w:p w:rsidR="00286C54" w:rsidRDefault="007F1EEA">
            <w:pPr>
              <w:widowControl w:val="0"/>
              <w:suppressAutoHyphens/>
              <w:spacing w:after="0" w:line="240" w:lineRule="auto"/>
              <w:ind w:left="113" w:right="113"/>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w rozwiązywaniu swoich problemów, bardziej samodzielne życiowo i ekonomicznie oraz częściej wchodzą na rynek pracy dzięki instrumentom aktywnej integracji, w tym ekonomii społecznej</w:t>
            </w:r>
          </w:p>
        </w:tc>
        <w:tc>
          <w:tcPr>
            <w:tcW w:w="1134"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extDirection w:val="btLr"/>
            <w:vAlign w:val="center"/>
          </w:tcPr>
          <w:p w:rsidR="00286C54" w:rsidRDefault="007F1EEA">
            <w:pPr>
              <w:widowControl w:val="0"/>
              <w:suppressAutoHyphens/>
              <w:spacing w:after="0" w:line="240" w:lineRule="auto"/>
              <w:ind w:left="113" w:right="113"/>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Społeczności lokalne aktywniej uczestniczą w zaspokajaniu swoich potrzeb i kreowaniu życia społecznego</w:t>
            </w:r>
          </w:p>
        </w:tc>
      </w:tr>
      <w:tr w:rsidR="00286C54">
        <w:trPr>
          <w:trHeight w:val="1137"/>
          <w:jc w:val="center"/>
        </w:trPr>
        <w:tc>
          <w:tcPr>
            <w:tcW w:w="3328" w:type="dxa"/>
            <w:gridSpan w:val="2"/>
            <w:tcBorders>
              <w:top w:val="single" w:sz="4" w:space="0" w:color="000000"/>
              <w:left w:val="single" w:sz="4" w:space="0" w:color="000000"/>
              <w:bottom w:val="single" w:sz="4" w:space="0" w:color="000000"/>
              <w:right w:val="single" w:sz="4" w:space="0" w:color="000000"/>
            </w:tcBorders>
            <w:shd w:val="clear" w:color="auto" w:fill="auto"/>
          </w:tcPr>
          <w:p w:rsidR="00286C54" w:rsidRDefault="007F1EEA">
            <w:pPr>
              <w:widowControl w:val="0"/>
              <w:suppressLineNumbers/>
              <w:suppressAutoHyphens/>
              <w:spacing w:after="0" w:line="240" w:lineRule="auto"/>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Wykorzystanie potencjału przyrodniczego, kulturowego i historycznego dla zachowania tożsamości obszaru, promocji i rozwoju lokalnego</w:t>
            </w:r>
          </w:p>
        </w:tc>
        <w:tc>
          <w:tcPr>
            <w:tcW w:w="1349" w:type="dxa"/>
            <w:gridSpan w:val="6"/>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1701" w:type="dxa"/>
            <w:gridSpan w:val="11"/>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2410" w:type="dxa"/>
            <w:gridSpan w:val="8"/>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113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r>
      <w:tr w:rsidR="00286C54">
        <w:trPr>
          <w:trHeight w:val="1211"/>
          <w:jc w:val="center"/>
        </w:trPr>
        <w:tc>
          <w:tcPr>
            <w:tcW w:w="3328" w:type="dxa"/>
            <w:gridSpan w:val="2"/>
            <w:tcBorders>
              <w:top w:val="single" w:sz="4" w:space="0" w:color="000000"/>
              <w:left w:val="single" w:sz="4" w:space="0" w:color="000000"/>
              <w:bottom w:val="single" w:sz="4" w:space="0" w:color="000000"/>
              <w:right w:val="single" w:sz="4" w:space="0" w:color="000000"/>
            </w:tcBorders>
            <w:shd w:val="clear" w:color="auto" w:fill="auto"/>
          </w:tcPr>
          <w:p w:rsidR="00286C54" w:rsidRDefault="007F1EEA">
            <w:pPr>
              <w:widowControl w:val="0"/>
              <w:suppressLineNumbers/>
              <w:suppressAutoHyphens/>
              <w:spacing w:after="0" w:line="240" w:lineRule="auto"/>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Wykorzystanie potencjału lokalnego przez sektor gospodarczy i rozwój zasobów rynku pracy w perspektywie zapotrzebowania na kadrę pracowniczą</w:t>
            </w:r>
          </w:p>
        </w:tc>
        <w:tc>
          <w:tcPr>
            <w:tcW w:w="1349" w:type="dxa"/>
            <w:gridSpan w:val="6"/>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1701"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c>
          <w:tcPr>
            <w:tcW w:w="241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r>
      <w:tr w:rsidR="00286C54">
        <w:trPr>
          <w:jc w:val="center"/>
        </w:trPr>
        <w:tc>
          <w:tcPr>
            <w:tcW w:w="3328" w:type="dxa"/>
            <w:gridSpan w:val="2"/>
            <w:tcBorders>
              <w:top w:val="single" w:sz="4" w:space="0" w:color="000000"/>
              <w:left w:val="single" w:sz="4" w:space="0" w:color="000000"/>
              <w:bottom w:val="single" w:sz="4" w:space="0" w:color="000000"/>
              <w:right w:val="single" w:sz="4" w:space="0" w:color="000000"/>
            </w:tcBorders>
            <w:shd w:val="clear" w:color="auto" w:fill="auto"/>
          </w:tcPr>
          <w:p w:rsidR="00286C54" w:rsidRDefault="007F1EEA">
            <w:pPr>
              <w:widowControl w:val="0"/>
              <w:suppressLineNumbers/>
              <w:suppressAutoHyphens/>
              <w:spacing w:after="0" w:line="240" w:lineRule="auto"/>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Zagospodarowanie przestrzeni publicznej w zakresie urządzeń i infrastruktury zaspokajającej potrzeby pierwszego rzędu oraz tworzących komfort zamieszkania</w:t>
            </w:r>
          </w:p>
        </w:tc>
        <w:tc>
          <w:tcPr>
            <w:tcW w:w="134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c>
          <w:tcPr>
            <w:tcW w:w="1701" w:type="dxa"/>
            <w:gridSpan w:val="11"/>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2410" w:type="dxa"/>
            <w:gridSpan w:val="8"/>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r>
      <w:tr w:rsidR="00286C54">
        <w:trPr>
          <w:jc w:val="center"/>
        </w:trPr>
        <w:tc>
          <w:tcPr>
            <w:tcW w:w="3328" w:type="dxa"/>
            <w:gridSpan w:val="2"/>
            <w:tcBorders>
              <w:top w:val="single" w:sz="4" w:space="0" w:color="000000"/>
              <w:left w:val="single" w:sz="4" w:space="0" w:color="000000"/>
              <w:bottom w:val="single" w:sz="4" w:space="0" w:color="000000"/>
              <w:right w:val="single" w:sz="4" w:space="0" w:color="000000"/>
            </w:tcBorders>
            <w:shd w:val="clear" w:color="auto" w:fill="auto"/>
          </w:tcPr>
          <w:p w:rsidR="00286C54" w:rsidRDefault="007F1EEA">
            <w:pPr>
              <w:widowControl w:val="0"/>
              <w:suppressLineNumbers/>
              <w:suppressAutoHyphens/>
              <w:spacing w:after="0" w:line="240" w:lineRule="auto"/>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Podniesienie poziomu aktywności społecznej mieszkańców</w:t>
            </w:r>
          </w:p>
        </w:tc>
        <w:tc>
          <w:tcPr>
            <w:tcW w:w="134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c>
          <w:tcPr>
            <w:tcW w:w="1701"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c>
          <w:tcPr>
            <w:tcW w:w="241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r>
      <w:tr w:rsidR="00286C54">
        <w:trPr>
          <w:trHeight w:val="171"/>
          <w:jc w:val="center"/>
        </w:trPr>
        <w:tc>
          <w:tcPr>
            <w:tcW w:w="3686" w:type="dxa"/>
            <w:gridSpan w:val="5"/>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 xml:space="preserve">Lokalna Strategia Rozwoju </w:t>
            </w:r>
          </w:p>
          <w:p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Krainy Drwęcy i Pasłęki</w:t>
            </w:r>
          </w:p>
          <w:p w:rsidR="00286C54" w:rsidRDefault="007F1EEA">
            <w:pPr>
              <w:widowControl w:val="0"/>
              <w:suppressLineNumbers/>
              <w:suppressAutoHyphens/>
              <w:spacing w:after="0" w:line="240" w:lineRule="auto"/>
              <w:jc w:val="center"/>
              <w:rPr>
                <w:rFonts w:ascii="Times New Roman" w:eastAsia="SimSun" w:hAnsi="Times New Roman" w:cs="Times New Roman"/>
                <w:color w:val="000000"/>
                <w:kern w:val="2"/>
                <w:lang w:eastAsia="zh-CN" w:bidi="hi-IN"/>
              </w:rPr>
            </w:pPr>
            <w:r>
              <w:rPr>
                <w:rFonts w:ascii="Times New Roman" w:eastAsia="SimSun" w:hAnsi="Times New Roman" w:cs="Times New Roman"/>
                <w:kern w:val="2"/>
                <w:lang w:eastAsia="zh-CN" w:bidi="hi-IN"/>
              </w:rPr>
              <w:t>na lata 2014 - 2020</w:t>
            </w:r>
          </w:p>
        </w:tc>
        <w:tc>
          <w:tcPr>
            <w:tcW w:w="6236" w:type="dxa"/>
            <w:gridSpan w:val="23"/>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286C54" w:rsidRDefault="007F1EEA">
            <w:pPr>
              <w:widowControl w:val="0"/>
              <w:suppressLineNumbers/>
              <w:suppressAutoHyphens/>
              <w:spacing w:after="0" w:line="240" w:lineRule="auto"/>
              <w:jc w:val="center"/>
              <w:rPr>
                <w:rFonts w:ascii="Times New Roman" w:eastAsia="SimSun" w:hAnsi="Times New Roman" w:cs="Times New Roman"/>
                <w:b/>
                <w:color w:val="000000"/>
                <w:kern w:val="2"/>
                <w:lang w:eastAsia="zh-CN" w:bidi="hi-IN"/>
              </w:rPr>
            </w:pPr>
            <w:r>
              <w:rPr>
                <w:rFonts w:ascii="Times New Roman" w:eastAsia="SimSun" w:hAnsi="Times New Roman" w:cs="Times New Roman"/>
                <w:b/>
                <w:color w:val="000000"/>
                <w:kern w:val="2"/>
                <w:lang w:eastAsia="zh-CN" w:bidi="hi-IN"/>
              </w:rPr>
              <w:t xml:space="preserve">Strategia Zrównoważonego Rozwoju Powiatu Ostródzkiego </w:t>
            </w:r>
          </w:p>
          <w:p w:rsidR="00286C54" w:rsidRDefault="007F1EEA">
            <w:pPr>
              <w:widowControl w:val="0"/>
              <w:suppressLineNumbers/>
              <w:suppressAutoHyphens/>
              <w:spacing w:after="0" w:line="240" w:lineRule="auto"/>
              <w:jc w:val="center"/>
              <w:rPr>
                <w:rFonts w:ascii="Times New Roman" w:eastAsia="SimSun" w:hAnsi="Times New Roman" w:cs="Times New Roman"/>
                <w:b/>
                <w:kern w:val="2"/>
                <w:lang w:eastAsia="zh-CN" w:bidi="hi-IN"/>
              </w:rPr>
            </w:pPr>
            <w:r>
              <w:rPr>
                <w:rFonts w:ascii="Times New Roman" w:eastAsia="SimSun" w:hAnsi="Times New Roman" w:cs="Times New Roman"/>
                <w:b/>
                <w:color w:val="000000"/>
                <w:kern w:val="2"/>
                <w:lang w:eastAsia="zh-CN" w:bidi="hi-IN"/>
              </w:rPr>
              <w:t>na lata 2008 - 2020</w:t>
            </w:r>
            <w:r>
              <w:rPr>
                <w:rFonts w:ascii="Times New Roman" w:eastAsia="SimSun" w:hAnsi="Times New Roman" w:cs="Times New Roman"/>
                <w:b/>
                <w:kern w:val="2"/>
                <w:lang w:eastAsia="zh-CN" w:bidi="hi-IN"/>
              </w:rPr>
              <w:t xml:space="preserve"> (cele strategiczne)</w:t>
            </w:r>
          </w:p>
        </w:tc>
      </w:tr>
      <w:tr w:rsidR="00286C54">
        <w:trPr>
          <w:trHeight w:val="250"/>
          <w:jc w:val="center"/>
        </w:trPr>
        <w:tc>
          <w:tcPr>
            <w:tcW w:w="3686" w:type="dxa"/>
            <w:gridSpan w:val="5"/>
            <w:vMerge/>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286C54" w:rsidRDefault="00286C54">
            <w:pPr>
              <w:widowControl w:val="0"/>
              <w:suppressAutoHyphens/>
              <w:spacing w:after="0" w:line="240" w:lineRule="auto"/>
              <w:jc w:val="center"/>
              <w:rPr>
                <w:rFonts w:ascii="Times New Roman" w:eastAsia="SimSun" w:hAnsi="Times New Roman" w:cs="Times New Roman"/>
                <w:kern w:val="2"/>
                <w:lang w:eastAsia="zh-CN" w:bidi="hi-IN"/>
              </w:rPr>
            </w:pPr>
          </w:p>
        </w:tc>
        <w:tc>
          <w:tcPr>
            <w:tcW w:w="1842" w:type="dxa"/>
            <w:gridSpan w:val="9"/>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286C54" w:rsidRDefault="007F1EEA">
            <w:pPr>
              <w:widowControl w:val="0"/>
              <w:suppressAutoHyphens/>
              <w:spacing w:after="0" w:line="240" w:lineRule="auto"/>
              <w:jc w:val="center"/>
              <w:rPr>
                <w:rFonts w:ascii="Times New Roman" w:eastAsia="SimSun" w:hAnsi="Times New Roman" w:cs="Times New Roman"/>
                <w:color w:val="000000"/>
                <w:kern w:val="2"/>
                <w:lang w:eastAsia="zh-CN" w:bidi="hi-IN"/>
              </w:rPr>
            </w:pPr>
            <w:r>
              <w:rPr>
                <w:rFonts w:ascii="Times New Roman" w:eastAsia="SimSun" w:hAnsi="Times New Roman" w:cs="Times New Roman"/>
                <w:color w:val="000000"/>
                <w:kern w:val="2"/>
                <w:lang w:eastAsia="zh-CN" w:bidi="hi-IN"/>
              </w:rPr>
              <w:t>Rozwój gospodarczy</w:t>
            </w:r>
          </w:p>
        </w:tc>
        <w:tc>
          <w:tcPr>
            <w:tcW w:w="2284" w:type="dxa"/>
            <w:gridSpan w:val="9"/>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286C54" w:rsidRDefault="007F1EEA">
            <w:pPr>
              <w:widowControl w:val="0"/>
              <w:suppressAutoHyphens/>
              <w:spacing w:after="0" w:line="240" w:lineRule="auto"/>
              <w:jc w:val="center"/>
              <w:rPr>
                <w:rFonts w:ascii="Times New Roman" w:eastAsia="SimSun" w:hAnsi="Times New Roman" w:cs="Times New Roman"/>
                <w:color w:val="000000"/>
                <w:kern w:val="2"/>
                <w:lang w:eastAsia="zh-CN" w:bidi="hi-IN"/>
              </w:rPr>
            </w:pPr>
            <w:r>
              <w:rPr>
                <w:rFonts w:ascii="Times New Roman" w:eastAsia="SimSun" w:hAnsi="Times New Roman" w:cs="Times New Roman"/>
                <w:color w:val="000000"/>
                <w:kern w:val="2"/>
                <w:lang w:eastAsia="zh-CN" w:bidi="hi-IN"/>
              </w:rPr>
              <w:t>Zaspokojenie potrzeb społeczności lokalnej</w:t>
            </w:r>
          </w:p>
        </w:tc>
        <w:tc>
          <w:tcPr>
            <w:tcW w:w="2110" w:type="dxa"/>
            <w:gridSpan w:val="5"/>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286C54" w:rsidRDefault="007F1EEA">
            <w:pPr>
              <w:widowControl w:val="0"/>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color w:val="000000"/>
                <w:kern w:val="2"/>
                <w:lang w:eastAsia="zh-CN" w:bidi="hi-IN"/>
              </w:rPr>
              <w:t>Ochrona środowiska naturalnego</w:t>
            </w:r>
          </w:p>
        </w:tc>
      </w:tr>
      <w:tr w:rsidR="00286C54">
        <w:trPr>
          <w:jc w:val="center"/>
        </w:trPr>
        <w:tc>
          <w:tcPr>
            <w:tcW w:w="3686" w:type="dxa"/>
            <w:gridSpan w:val="5"/>
            <w:tcBorders>
              <w:top w:val="single" w:sz="4" w:space="0" w:color="000000"/>
              <w:left w:val="single" w:sz="4" w:space="0" w:color="000000"/>
              <w:bottom w:val="single" w:sz="4" w:space="0" w:color="000000"/>
              <w:right w:val="single" w:sz="4" w:space="0" w:color="000000"/>
            </w:tcBorders>
            <w:shd w:val="clear" w:color="auto" w:fill="auto"/>
          </w:tcPr>
          <w:p w:rsidR="00286C54" w:rsidRDefault="007F1EEA">
            <w:pPr>
              <w:widowControl w:val="0"/>
              <w:suppressLineNumbers/>
              <w:suppressAutoHyphens/>
              <w:spacing w:after="0" w:line="240" w:lineRule="auto"/>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Wykorzystanie potencjału przyrodniczego, kulturowego i historycznego dla zachowania tożsamości obszaru, promocji i rozwoju lokalnego</w:t>
            </w:r>
          </w:p>
        </w:tc>
        <w:tc>
          <w:tcPr>
            <w:tcW w:w="184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c>
          <w:tcPr>
            <w:tcW w:w="2284" w:type="dxa"/>
            <w:gridSpan w:val="9"/>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211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r>
      <w:tr w:rsidR="00286C54">
        <w:trPr>
          <w:jc w:val="center"/>
        </w:trPr>
        <w:tc>
          <w:tcPr>
            <w:tcW w:w="3686" w:type="dxa"/>
            <w:gridSpan w:val="5"/>
            <w:tcBorders>
              <w:top w:val="single" w:sz="4" w:space="0" w:color="000000"/>
              <w:left w:val="single" w:sz="4" w:space="0" w:color="000000"/>
              <w:bottom w:val="single" w:sz="4" w:space="0" w:color="000000"/>
              <w:right w:val="single" w:sz="4" w:space="0" w:color="000000"/>
            </w:tcBorders>
            <w:shd w:val="clear" w:color="auto" w:fill="auto"/>
          </w:tcPr>
          <w:p w:rsidR="00286C54" w:rsidRDefault="007F1EEA">
            <w:pPr>
              <w:widowControl w:val="0"/>
              <w:suppressLineNumbers/>
              <w:suppressAutoHyphens/>
              <w:spacing w:after="0" w:line="240" w:lineRule="auto"/>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Wykorzystanie potencjału lokalnego przez sektor gospodarczy i rozwój zasobów rynku pracy w perspektywie zapotrzebowania na kadrę pracowniczą</w:t>
            </w:r>
          </w:p>
        </w:tc>
        <w:tc>
          <w:tcPr>
            <w:tcW w:w="184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c>
          <w:tcPr>
            <w:tcW w:w="2284"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c>
          <w:tcPr>
            <w:tcW w:w="2110" w:type="dxa"/>
            <w:gridSpan w:val="5"/>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r>
      <w:tr w:rsidR="00286C54">
        <w:trPr>
          <w:jc w:val="center"/>
        </w:trPr>
        <w:tc>
          <w:tcPr>
            <w:tcW w:w="3686" w:type="dxa"/>
            <w:gridSpan w:val="5"/>
            <w:tcBorders>
              <w:top w:val="single" w:sz="4" w:space="0" w:color="000000"/>
              <w:left w:val="single" w:sz="4" w:space="0" w:color="000000"/>
              <w:bottom w:val="single" w:sz="4" w:space="0" w:color="000000"/>
              <w:right w:val="single" w:sz="4" w:space="0" w:color="000000"/>
            </w:tcBorders>
            <w:shd w:val="clear" w:color="auto" w:fill="auto"/>
          </w:tcPr>
          <w:p w:rsidR="00286C54" w:rsidRDefault="007F1EEA">
            <w:pPr>
              <w:widowControl w:val="0"/>
              <w:suppressLineNumbers/>
              <w:suppressAutoHyphens/>
              <w:spacing w:after="0" w:line="240" w:lineRule="auto"/>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Zagospodarowanie przestrzeni publicznej w zakresie urządzeń i infrastruktury zaspokajającej potrzeby pierwszego rzędu oraz tworzących komfort zamieszkania</w:t>
            </w:r>
          </w:p>
        </w:tc>
        <w:tc>
          <w:tcPr>
            <w:tcW w:w="1842" w:type="dxa"/>
            <w:gridSpan w:val="9"/>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2284"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c>
          <w:tcPr>
            <w:tcW w:w="2110" w:type="dxa"/>
            <w:gridSpan w:val="5"/>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r>
      <w:tr w:rsidR="00286C54">
        <w:trPr>
          <w:jc w:val="center"/>
        </w:trPr>
        <w:tc>
          <w:tcPr>
            <w:tcW w:w="3686" w:type="dxa"/>
            <w:gridSpan w:val="5"/>
            <w:tcBorders>
              <w:top w:val="single" w:sz="4" w:space="0" w:color="000000"/>
              <w:left w:val="single" w:sz="4" w:space="0" w:color="000000"/>
              <w:bottom w:val="single" w:sz="4" w:space="0" w:color="000000"/>
              <w:right w:val="single" w:sz="4" w:space="0" w:color="000000"/>
            </w:tcBorders>
            <w:shd w:val="clear" w:color="auto" w:fill="auto"/>
          </w:tcPr>
          <w:p w:rsidR="00286C54" w:rsidRDefault="007F1EEA">
            <w:pPr>
              <w:widowControl w:val="0"/>
              <w:suppressLineNumbers/>
              <w:suppressAutoHyphens/>
              <w:spacing w:after="0" w:line="240" w:lineRule="auto"/>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Podniesienie poziomu aktywności społecznej mieszkańców</w:t>
            </w:r>
          </w:p>
        </w:tc>
        <w:tc>
          <w:tcPr>
            <w:tcW w:w="184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c>
          <w:tcPr>
            <w:tcW w:w="2284"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c>
          <w:tcPr>
            <w:tcW w:w="2110" w:type="dxa"/>
            <w:gridSpan w:val="5"/>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r>
      <w:tr w:rsidR="00286C54">
        <w:trPr>
          <w:trHeight w:val="315"/>
          <w:jc w:val="center"/>
        </w:trPr>
        <w:tc>
          <w:tcPr>
            <w:tcW w:w="3686" w:type="dxa"/>
            <w:gridSpan w:val="5"/>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 xml:space="preserve">Lokalna Strategia Rozwoju </w:t>
            </w:r>
          </w:p>
          <w:p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Krainy Drwęcy i Pasłęki</w:t>
            </w:r>
          </w:p>
          <w:p w:rsidR="00286C54" w:rsidRDefault="007F1EEA">
            <w:pPr>
              <w:widowControl w:val="0"/>
              <w:suppressLineNumbers/>
              <w:suppressAutoHyphens/>
              <w:spacing w:after="0" w:line="240" w:lineRule="auto"/>
              <w:jc w:val="center"/>
              <w:rPr>
                <w:rFonts w:ascii="Times New Roman" w:eastAsia="SimSun" w:hAnsi="Times New Roman" w:cs="Times New Roman"/>
                <w:color w:val="000000"/>
                <w:kern w:val="2"/>
                <w:lang w:eastAsia="zh-CN" w:bidi="hi-IN"/>
              </w:rPr>
            </w:pPr>
            <w:r>
              <w:rPr>
                <w:rFonts w:ascii="Times New Roman" w:eastAsia="SimSun" w:hAnsi="Times New Roman" w:cs="Times New Roman"/>
                <w:kern w:val="2"/>
                <w:lang w:eastAsia="zh-CN" w:bidi="hi-IN"/>
              </w:rPr>
              <w:lastRenderedPageBreak/>
              <w:t>na lata 2014 - 2020</w:t>
            </w:r>
          </w:p>
        </w:tc>
        <w:tc>
          <w:tcPr>
            <w:tcW w:w="6236" w:type="dxa"/>
            <w:gridSpan w:val="23"/>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286C54" w:rsidRDefault="007F1EEA">
            <w:pPr>
              <w:widowControl w:val="0"/>
              <w:suppressLineNumbers/>
              <w:suppressAutoHyphens/>
              <w:spacing w:after="0" w:line="240" w:lineRule="auto"/>
              <w:jc w:val="center"/>
              <w:rPr>
                <w:rFonts w:ascii="Times New Roman" w:eastAsia="SimSun" w:hAnsi="Times New Roman" w:cs="Times New Roman"/>
                <w:b/>
                <w:kern w:val="2"/>
                <w:lang w:eastAsia="zh-CN" w:bidi="hi-IN"/>
              </w:rPr>
            </w:pPr>
            <w:r>
              <w:rPr>
                <w:rFonts w:ascii="Times New Roman" w:eastAsia="SimSun" w:hAnsi="Times New Roman" w:cs="Times New Roman"/>
                <w:b/>
                <w:color w:val="000000"/>
                <w:kern w:val="2"/>
                <w:lang w:eastAsia="zh-CN" w:bidi="hi-IN"/>
              </w:rPr>
              <w:lastRenderedPageBreak/>
              <w:t>Zintegrowana Strategia Rozwoju Ostródzko-Iławskiego Obszaru Funkcjonalnego na lata 2015 - 2025</w:t>
            </w:r>
            <w:r>
              <w:rPr>
                <w:rFonts w:ascii="Times New Roman" w:eastAsia="SimSun" w:hAnsi="Times New Roman" w:cs="Times New Roman"/>
                <w:b/>
                <w:kern w:val="2"/>
                <w:lang w:eastAsia="zh-CN" w:bidi="hi-IN"/>
              </w:rPr>
              <w:t xml:space="preserve"> (obszary priorytetowe)</w:t>
            </w:r>
          </w:p>
        </w:tc>
      </w:tr>
      <w:tr w:rsidR="00286C54">
        <w:trPr>
          <w:trHeight w:val="460"/>
          <w:jc w:val="center"/>
        </w:trPr>
        <w:tc>
          <w:tcPr>
            <w:tcW w:w="3686" w:type="dxa"/>
            <w:gridSpan w:val="5"/>
            <w:vMerge/>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286C54" w:rsidRDefault="00286C54">
            <w:pPr>
              <w:widowControl w:val="0"/>
              <w:suppressAutoHyphens/>
              <w:spacing w:after="0" w:line="240" w:lineRule="auto"/>
              <w:jc w:val="center"/>
              <w:rPr>
                <w:rFonts w:ascii="Times New Roman" w:eastAsia="SimSun" w:hAnsi="Times New Roman" w:cs="Times New Roman"/>
                <w:kern w:val="2"/>
                <w:lang w:eastAsia="zh-CN" w:bidi="hi-IN"/>
              </w:rPr>
            </w:pPr>
          </w:p>
        </w:tc>
        <w:tc>
          <w:tcPr>
            <w:tcW w:w="2409" w:type="dxa"/>
            <w:gridSpan w:val="12"/>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286C54" w:rsidRDefault="007F1EEA">
            <w:pPr>
              <w:widowControl w:val="0"/>
              <w:suppressAutoHyphens/>
              <w:spacing w:after="0" w:line="240" w:lineRule="auto"/>
              <w:jc w:val="center"/>
              <w:rPr>
                <w:rFonts w:ascii="Times New Roman" w:eastAsia="SimSun" w:hAnsi="Times New Roman" w:cs="Times New Roman"/>
                <w:color w:val="000000"/>
                <w:kern w:val="2"/>
                <w:lang w:eastAsia="zh-CN" w:bidi="hi-IN"/>
              </w:rPr>
            </w:pPr>
            <w:r>
              <w:rPr>
                <w:rFonts w:ascii="Times New Roman" w:eastAsia="SimSun" w:hAnsi="Times New Roman" w:cs="Times New Roman"/>
                <w:color w:val="000000"/>
                <w:kern w:val="2"/>
                <w:lang w:eastAsia="zh-CN" w:bidi="hi-IN"/>
              </w:rPr>
              <w:t xml:space="preserve">Konkurencyjna </w:t>
            </w:r>
            <w:r>
              <w:rPr>
                <w:rFonts w:ascii="Times New Roman" w:eastAsia="SimSun" w:hAnsi="Times New Roman" w:cs="Times New Roman"/>
                <w:color w:val="000000"/>
                <w:kern w:val="2"/>
                <w:lang w:eastAsia="zh-CN" w:bidi="hi-IN"/>
              </w:rPr>
              <w:br/>
              <w:t>i nowoczesna gospodarka</w:t>
            </w:r>
          </w:p>
        </w:tc>
        <w:tc>
          <w:tcPr>
            <w:tcW w:w="1985" w:type="dxa"/>
            <w:gridSpan w:val="8"/>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286C54" w:rsidRDefault="007F1EEA">
            <w:pPr>
              <w:widowControl w:val="0"/>
              <w:suppressAutoHyphens/>
              <w:spacing w:after="0" w:line="240" w:lineRule="auto"/>
              <w:jc w:val="center"/>
              <w:rPr>
                <w:rFonts w:ascii="Times New Roman" w:eastAsia="SimSun" w:hAnsi="Times New Roman" w:cs="Times New Roman"/>
                <w:color w:val="000000"/>
                <w:kern w:val="2"/>
                <w:lang w:eastAsia="zh-CN" w:bidi="hi-IN"/>
              </w:rPr>
            </w:pPr>
            <w:r>
              <w:rPr>
                <w:rFonts w:ascii="Times New Roman" w:eastAsia="SimSun" w:hAnsi="Times New Roman" w:cs="Times New Roman"/>
                <w:color w:val="000000"/>
                <w:kern w:val="2"/>
                <w:lang w:eastAsia="zh-CN" w:bidi="hi-IN"/>
              </w:rPr>
              <w:t>Bogata i różnorodna infrastruktura</w:t>
            </w: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286C54" w:rsidRDefault="007F1EEA">
            <w:pPr>
              <w:widowControl w:val="0"/>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Wysoka jakość życia</w:t>
            </w:r>
          </w:p>
        </w:tc>
      </w:tr>
      <w:tr w:rsidR="00286C54">
        <w:trPr>
          <w:jc w:val="center"/>
        </w:trPr>
        <w:tc>
          <w:tcPr>
            <w:tcW w:w="3686" w:type="dxa"/>
            <w:gridSpan w:val="5"/>
            <w:tcBorders>
              <w:top w:val="single" w:sz="4" w:space="0" w:color="000000"/>
              <w:left w:val="single" w:sz="4" w:space="0" w:color="000000"/>
              <w:bottom w:val="single" w:sz="4" w:space="0" w:color="000000"/>
              <w:right w:val="single" w:sz="4" w:space="0" w:color="000000"/>
            </w:tcBorders>
            <w:shd w:val="clear" w:color="auto" w:fill="auto"/>
          </w:tcPr>
          <w:p w:rsidR="00286C54" w:rsidRDefault="007F1EEA">
            <w:pPr>
              <w:widowControl w:val="0"/>
              <w:suppressLineNumbers/>
              <w:suppressAutoHyphens/>
              <w:spacing w:after="0" w:line="240" w:lineRule="auto"/>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Wykorzystanie potencjału przyrodniczego, kulturowego i historycznego dla zachowania tożsamości obszaru, promocji i rozwoju lokalnego</w:t>
            </w:r>
          </w:p>
        </w:tc>
        <w:tc>
          <w:tcPr>
            <w:tcW w:w="2409" w:type="dxa"/>
            <w:gridSpan w:val="12"/>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198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r>
      <w:tr w:rsidR="00286C54">
        <w:trPr>
          <w:jc w:val="center"/>
        </w:trPr>
        <w:tc>
          <w:tcPr>
            <w:tcW w:w="3686" w:type="dxa"/>
            <w:gridSpan w:val="5"/>
            <w:tcBorders>
              <w:top w:val="single" w:sz="4" w:space="0" w:color="000000"/>
              <w:left w:val="single" w:sz="4" w:space="0" w:color="000000"/>
              <w:bottom w:val="single" w:sz="4" w:space="0" w:color="000000"/>
              <w:right w:val="single" w:sz="4" w:space="0" w:color="000000"/>
            </w:tcBorders>
            <w:shd w:val="clear" w:color="auto" w:fill="auto"/>
          </w:tcPr>
          <w:p w:rsidR="00286C54" w:rsidRDefault="007F1EEA">
            <w:pPr>
              <w:widowControl w:val="0"/>
              <w:suppressLineNumbers/>
              <w:suppressAutoHyphens/>
              <w:spacing w:after="0" w:line="240" w:lineRule="auto"/>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Wykorzystanie potencjału lokalnego przez sektor gospodarczy i rozwój zasobów rynku pracy w perspektywie zapotrzebowania na kadrę pracowniczą</w:t>
            </w:r>
          </w:p>
        </w:tc>
        <w:tc>
          <w:tcPr>
            <w:tcW w:w="2409"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c>
          <w:tcPr>
            <w:tcW w:w="1985" w:type="dxa"/>
            <w:gridSpan w:val="8"/>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r>
      <w:tr w:rsidR="00286C54">
        <w:trPr>
          <w:jc w:val="center"/>
        </w:trPr>
        <w:tc>
          <w:tcPr>
            <w:tcW w:w="3686" w:type="dxa"/>
            <w:gridSpan w:val="5"/>
            <w:tcBorders>
              <w:top w:val="single" w:sz="4" w:space="0" w:color="000000"/>
              <w:left w:val="single" w:sz="4" w:space="0" w:color="000000"/>
              <w:bottom w:val="single" w:sz="4" w:space="0" w:color="000000"/>
              <w:right w:val="single" w:sz="4" w:space="0" w:color="000000"/>
            </w:tcBorders>
            <w:shd w:val="clear" w:color="auto" w:fill="auto"/>
          </w:tcPr>
          <w:p w:rsidR="00286C54" w:rsidRDefault="007F1EEA">
            <w:pPr>
              <w:widowControl w:val="0"/>
              <w:suppressLineNumbers/>
              <w:suppressAutoHyphens/>
              <w:spacing w:after="0" w:line="240" w:lineRule="auto"/>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Zagospodarowanie przestrzeni publicznej w zakresie urządzeń i infrastruktury zaspokajającej potrzeby pierwszego rzędu oraz tworzących komfort zamieszkania</w:t>
            </w:r>
          </w:p>
        </w:tc>
        <w:tc>
          <w:tcPr>
            <w:tcW w:w="2409" w:type="dxa"/>
            <w:gridSpan w:val="12"/>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198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r>
      <w:tr w:rsidR="00286C54">
        <w:trPr>
          <w:jc w:val="center"/>
        </w:trPr>
        <w:tc>
          <w:tcPr>
            <w:tcW w:w="3686" w:type="dxa"/>
            <w:gridSpan w:val="5"/>
            <w:tcBorders>
              <w:top w:val="single" w:sz="4" w:space="0" w:color="000000"/>
              <w:left w:val="single" w:sz="4" w:space="0" w:color="000000"/>
              <w:bottom w:val="single" w:sz="4" w:space="0" w:color="000000"/>
              <w:right w:val="single" w:sz="4" w:space="0" w:color="000000"/>
            </w:tcBorders>
            <w:shd w:val="clear" w:color="auto" w:fill="auto"/>
          </w:tcPr>
          <w:p w:rsidR="00286C54" w:rsidRDefault="007F1EEA">
            <w:pPr>
              <w:widowControl w:val="0"/>
              <w:suppressLineNumbers/>
              <w:suppressAutoHyphens/>
              <w:spacing w:after="0" w:line="240" w:lineRule="auto"/>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Podniesienie poziomu aktywności społecznej mieszkańców</w:t>
            </w:r>
          </w:p>
        </w:tc>
        <w:tc>
          <w:tcPr>
            <w:tcW w:w="2409"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c>
          <w:tcPr>
            <w:tcW w:w="1985" w:type="dxa"/>
            <w:gridSpan w:val="8"/>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r>
      <w:tr w:rsidR="00286C54">
        <w:trPr>
          <w:trHeight w:val="662"/>
          <w:jc w:val="center"/>
        </w:trPr>
        <w:tc>
          <w:tcPr>
            <w:tcW w:w="3838" w:type="dxa"/>
            <w:gridSpan w:val="6"/>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 xml:space="preserve">Lokalna Strategia Rozwoju </w:t>
            </w:r>
          </w:p>
          <w:p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Krainy Drwęcy i Pasłęki</w:t>
            </w:r>
          </w:p>
          <w:p w:rsidR="00286C54" w:rsidRDefault="007F1EEA">
            <w:pPr>
              <w:widowControl w:val="0"/>
              <w:suppressLineNumbers/>
              <w:suppressAutoHyphens/>
              <w:spacing w:after="0" w:line="240" w:lineRule="auto"/>
              <w:ind w:left="-344"/>
              <w:jc w:val="center"/>
              <w:rPr>
                <w:rFonts w:ascii="Times New Roman" w:eastAsia="SimSun" w:hAnsi="Times New Roman" w:cs="Times New Roman"/>
                <w:color w:val="000000"/>
                <w:kern w:val="2"/>
                <w:lang w:eastAsia="zh-CN" w:bidi="hi-IN"/>
              </w:rPr>
            </w:pPr>
            <w:r>
              <w:rPr>
                <w:rFonts w:ascii="Times New Roman" w:eastAsia="SimSun" w:hAnsi="Times New Roman" w:cs="Times New Roman"/>
                <w:kern w:val="2"/>
                <w:lang w:eastAsia="zh-CN" w:bidi="hi-IN"/>
              </w:rPr>
              <w:t>na lata 2014 - 2020</w:t>
            </w:r>
          </w:p>
        </w:tc>
        <w:tc>
          <w:tcPr>
            <w:tcW w:w="6084" w:type="dxa"/>
            <w:gridSpan w:val="22"/>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286C54" w:rsidRDefault="007F1EEA">
            <w:pPr>
              <w:widowControl w:val="0"/>
              <w:suppressLineNumbers/>
              <w:suppressAutoHyphens/>
              <w:spacing w:after="0" w:line="240" w:lineRule="auto"/>
              <w:jc w:val="center"/>
              <w:rPr>
                <w:rFonts w:ascii="Times New Roman" w:eastAsia="SimSun" w:hAnsi="Times New Roman" w:cs="Times New Roman"/>
                <w:b/>
                <w:kern w:val="2"/>
                <w:lang w:eastAsia="zh-CN" w:bidi="hi-IN"/>
              </w:rPr>
            </w:pPr>
            <w:r>
              <w:rPr>
                <w:rFonts w:ascii="Times New Roman" w:eastAsia="SimSun" w:hAnsi="Times New Roman" w:cs="Times New Roman"/>
                <w:b/>
                <w:kern w:val="2"/>
                <w:lang w:eastAsia="zh-CN" w:bidi="hi-IN"/>
              </w:rPr>
              <w:t xml:space="preserve">Strategia Rozwoju Miasta i Gminy Miłakowo </w:t>
            </w:r>
          </w:p>
          <w:p w:rsidR="00286C54" w:rsidRDefault="007F1EEA">
            <w:pPr>
              <w:widowControl w:val="0"/>
              <w:suppressLineNumbers/>
              <w:suppressAutoHyphens/>
              <w:spacing w:after="0" w:line="240" w:lineRule="auto"/>
              <w:jc w:val="center"/>
              <w:rPr>
                <w:rFonts w:ascii="Times New Roman" w:eastAsia="SimSun" w:hAnsi="Times New Roman" w:cs="Times New Roman"/>
                <w:b/>
                <w:kern w:val="2"/>
                <w:lang w:eastAsia="zh-CN" w:bidi="hi-IN"/>
              </w:rPr>
            </w:pPr>
            <w:r>
              <w:rPr>
                <w:rFonts w:ascii="Times New Roman" w:eastAsia="SimSun" w:hAnsi="Times New Roman" w:cs="Times New Roman"/>
                <w:b/>
                <w:kern w:val="2"/>
                <w:lang w:eastAsia="zh-CN" w:bidi="hi-IN"/>
              </w:rPr>
              <w:t>Dokument określający kierunki rozwoju miasta i gminy Miłakowo w latach 2008 – 2020 (cele strategiczne)</w:t>
            </w:r>
          </w:p>
        </w:tc>
      </w:tr>
      <w:tr w:rsidR="00286C54">
        <w:trPr>
          <w:cantSplit/>
          <w:trHeight w:hRule="exact" w:val="3047"/>
          <w:jc w:val="center"/>
        </w:trPr>
        <w:tc>
          <w:tcPr>
            <w:tcW w:w="3838" w:type="dxa"/>
            <w:gridSpan w:val="6"/>
            <w:vMerge/>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286C54" w:rsidRDefault="00286C54">
            <w:pPr>
              <w:widowControl w:val="0"/>
              <w:suppressAutoHyphens/>
              <w:spacing w:after="0" w:line="240" w:lineRule="auto"/>
              <w:jc w:val="center"/>
              <w:rPr>
                <w:rFonts w:ascii="Times New Roman" w:eastAsia="SimSun" w:hAnsi="Times New Roman" w:cs="Times New Roman"/>
                <w:kern w:val="2"/>
                <w:lang w:eastAsia="zh-CN" w:bidi="hi-IN"/>
              </w:rPr>
            </w:pPr>
          </w:p>
        </w:tc>
        <w:tc>
          <w:tcPr>
            <w:tcW w:w="410"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extDirection w:val="btLr"/>
            <w:vAlign w:val="center"/>
          </w:tcPr>
          <w:p w:rsidR="00286C54" w:rsidRDefault="007F1EEA">
            <w:pPr>
              <w:widowControl w:val="0"/>
              <w:suppressAutoHyphens/>
              <w:spacing w:after="0" w:line="240" w:lineRule="auto"/>
              <w:ind w:left="113" w:right="113"/>
              <w:jc w:val="center"/>
              <w:rPr>
                <w:rFonts w:ascii="Times New Roman" w:eastAsia="SimSun" w:hAnsi="Times New Roman" w:cs="Times New Roman"/>
                <w:color w:val="000000"/>
                <w:kern w:val="2"/>
                <w:lang w:eastAsia="zh-CN" w:bidi="hi-IN"/>
              </w:rPr>
            </w:pPr>
            <w:r>
              <w:rPr>
                <w:rFonts w:ascii="Times New Roman" w:eastAsia="SimSun" w:hAnsi="Times New Roman" w:cs="Times New Roman"/>
                <w:color w:val="000000"/>
                <w:kern w:val="2"/>
                <w:lang w:eastAsia="zh-CN" w:bidi="hi-IN"/>
              </w:rPr>
              <w:t>Rozwój turystyki</w:t>
            </w:r>
          </w:p>
        </w:tc>
        <w:tc>
          <w:tcPr>
            <w:tcW w:w="566"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textDirection w:val="btLr"/>
            <w:vAlign w:val="center"/>
          </w:tcPr>
          <w:p w:rsidR="00286C54" w:rsidRDefault="007F1EEA">
            <w:pPr>
              <w:widowControl w:val="0"/>
              <w:suppressAutoHyphens/>
              <w:spacing w:after="0" w:line="240" w:lineRule="auto"/>
              <w:ind w:left="113" w:right="113"/>
              <w:jc w:val="center"/>
              <w:rPr>
                <w:rFonts w:ascii="Times New Roman" w:eastAsia="SimSun" w:hAnsi="Times New Roman" w:cs="Times New Roman"/>
                <w:color w:val="000000"/>
                <w:kern w:val="2"/>
                <w:lang w:eastAsia="zh-CN" w:bidi="hi-IN"/>
              </w:rPr>
            </w:pPr>
            <w:r>
              <w:rPr>
                <w:rFonts w:ascii="Times New Roman" w:eastAsia="SimSun" w:hAnsi="Times New Roman" w:cs="Times New Roman"/>
                <w:color w:val="000000"/>
                <w:kern w:val="2"/>
                <w:lang w:eastAsia="zh-CN" w:bidi="hi-IN"/>
              </w:rPr>
              <w:t>Rozwój przedsiębiorczości</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C5E0B3" w:themeFill="accent6" w:themeFillTint="66"/>
            <w:textDirection w:val="btLr"/>
            <w:vAlign w:val="center"/>
          </w:tcPr>
          <w:p w:rsidR="00286C54" w:rsidRDefault="007F1EEA">
            <w:pPr>
              <w:widowControl w:val="0"/>
              <w:suppressAutoHyphens/>
              <w:spacing w:after="0" w:line="240" w:lineRule="auto"/>
              <w:ind w:left="113" w:right="113"/>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Rozwój wsi i rolnictwa</w:t>
            </w:r>
          </w:p>
        </w:tc>
        <w:tc>
          <w:tcPr>
            <w:tcW w:w="571" w:type="dxa"/>
            <w:gridSpan w:val="4"/>
            <w:tcBorders>
              <w:top w:val="single" w:sz="4" w:space="0" w:color="000000"/>
              <w:left w:val="single" w:sz="4" w:space="0" w:color="000000"/>
              <w:bottom w:val="single" w:sz="4" w:space="0" w:color="000000"/>
              <w:right w:val="single" w:sz="4" w:space="0" w:color="000000"/>
            </w:tcBorders>
            <w:shd w:val="clear" w:color="auto" w:fill="C5E0B3" w:themeFill="accent6" w:themeFillTint="66"/>
            <w:textDirection w:val="btLr"/>
            <w:vAlign w:val="center"/>
          </w:tcPr>
          <w:p w:rsidR="00286C54" w:rsidRDefault="007F1EEA">
            <w:pPr>
              <w:widowControl w:val="0"/>
              <w:suppressAutoHyphens/>
              <w:spacing w:after="0" w:line="240" w:lineRule="auto"/>
              <w:ind w:left="113" w:right="113"/>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Rozwój zasobów ludzkich</w:t>
            </w:r>
          </w:p>
        </w:tc>
        <w:tc>
          <w:tcPr>
            <w:tcW w:w="422"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textDirection w:val="btLr"/>
            <w:vAlign w:val="center"/>
          </w:tcPr>
          <w:p w:rsidR="00286C54" w:rsidRDefault="007F1EEA">
            <w:pPr>
              <w:widowControl w:val="0"/>
              <w:suppressAutoHyphens/>
              <w:spacing w:after="0" w:line="240" w:lineRule="auto"/>
              <w:ind w:left="113" w:right="113"/>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Rozwój infrastruktury</w:t>
            </w:r>
          </w:p>
        </w:tc>
        <w:tc>
          <w:tcPr>
            <w:tcW w:w="1280" w:type="dxa"/>
            <w:gridSpan w:val="3"/>
            <w:tcBorders>
              <w:top w:val="single" w:sz="4" w:space="0" w:color="000000"/>
              <w:left w:val="single" w:sz="4" w:space="0" w:color="000000"/>
              <w:bottom w:val="single" w:sz="4" w:space="0" w:color="000000"/>
              <w:right w:val="single" w:sz="4" w:space="0" w:color="000000"/>
            </w:tcBorders>
            <w:shd w:val="clear" w:color="auto" w:fill="C5E0B3" w:themeFill="accent6" w:themeFillTint="66"/>
            <w:textDirection w:val="btLr"/>
            <w:vAlign w:val="center"/>
          </w:tcPr>
          <w:p w:rsidR="00286C54" w:rsidRDefault="007F1EEA">
            <w:pPr>
              <w:widowControl w:val="0"/>
              <w:suppressAutoHyphens/>
              <w:spacing w:after="0" w:line="240" w:lineRule="auto"/>
              <w:ind w:left="113" w:right="113"/>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Wspieranie przejścia na gospodarkę niskoemisyjną we wszystkich</w:t>
            </w:r>
          </w:p>
          <w:p w:rsidR="00286C54" w:rsidRDefault="007F1EEA">
            <w:pPr>
              <w:widowControl w:val="0"/>
              <w:suppressAutoHyphens/>
              <w:spacing w:after="0" w:line="240" w:lineRule="auto"/>
              <w:ind w:left="113" w:right="113"/>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sektorach</w:t>
            </w:r>
          </w:p>
        </w:tc>
        <w:tc>
          <w:tcPr>
            <w:tcW w:w="1276" w:type="dxa"/>
            <w:gridSpan w:val="6"/>
            <w:tcBorders>
              <w:top w:val="single" w:sz="4" w:space="0" w:color="000000"/>
              <w:left w:val="single" w:sz="4" w:space="0" w:color="000000"/>
              <w:bottom w:val="single" w:sz="4" w:space="0" w:color="000000"/>
              <w:right w:val="single" w:sz="4" w:space="0" w:color="000000"/>
            </w:tcBorders>
            <w:shd w:val="clear" w:color="auto" w:fill="C5E0B3" w:themeFill="accent6" w:themeFillTint="66"/>
            <w:textDirection w:val="btLr"/>
            <w:vAlign w:val="center"/>
          </w:tcPr>
          <w:p w:rsidR="00286C54" w:rsidRDefault="007F1EEA">
            <w:pPr>
              <w:widowControl w:val="0"/>
              <w:suppressAutoHyphens/>
              <w:spacing w:after="0" w:line="240" w:lineRule="auto"/>
              <w:ind w:left="113" w:right="113"/>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Promowanie dostosowania do zmian klimatu, zapobiegania ryzyku i</w:t>
            </w:r>
          </w:p>
          <w:p w:rsidR="00286C54" w:rsidRDefault="007F1EEA">
            <w:pPr>
              <w:widowControl w:val="0"/>
              <w:suppressAutoHyphens/>
              <w:spacing w:after="0" w:line="240" w:lineRule="auto"/>
              <w:ind w:left="113" w:right="113"/>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zarządzania ryzykiem</w:t>
            </w:r>
          </w:p>
        </w:tc>
        <w:tc>
          <w:tcPr>
            <w:tcW w:w="1134"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extDirection w:val="btLr"/>
            <w:vAlign w:val="center"/>
          </w:tcPr>
          <w:p w:rsidR="00286C54" w:rsidRDefault="007F1EEA">
            <w:pPr>
              <w:widowControl w:val="0"/>
              <w:suppressAutoHyphens/>
              <w:spacing w:after="0" w:line="240" w:lineRule="auto"/>
              <w:ind w:left="113" w:right="113"/>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Ochrona środowiska naturalnego i wspierania efektywności</w:t>
            </w:r>
          </w:p>
          <w:p w:rsidR="00286C54" w:rsidRDefault="007F1EEA">
            <w:pPr>
              <w:widowControl w:val="0"/>
              <w:suppressAutoHyphens/>
              <w:spacing w:after="0" w:line="240" w:lineRule="auto"/>
              <w:ind w:left="113" w:right="113"/>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wykorzystania zasobów</w:t>
            </w:r>
          </w:p>
        </w:tc>
      </w:tr>
      <w:tr w:rsidR="00286C54">
        <w:trPr>
          <w:jc w:val="center"/>
        </w:trPr>
        <w:tc>
          <w:tcPr>
            <w:tcW w:w="3838" w:type="dxa"/>
            <w:gridSpan w:val="6"/>
            <w:tcBorders>
              <w:top w:val="single" w:sz="4" w:space="0" w:color="000000"/>
              <w:left w:val="single" w:sz="4" w:space="0" w:color="000000"/>
              <w:bottom w:val="single" w:sz="4" w:space="0" w:color="000000"/>
              <w:right w:val="single" w:sz="4" w:space="0" w:color="000000"/>
            </w:tcBorders>
            <w:shd w:val="clear" w:color="auto" w:fill="auto"/>
          </w:tcPr>
          <w:p w:rsidR="00286C54" w:rsidRDefault="007F1EEA">
            <w:pPr>
              <w:widowControl w:val="0"/>
              <w:suppressLineNumbers/>
              <w:suppressAutoHyphens/>
              <w:spacing w:after="0" w:line="240" w:lineRule="auto"/>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Wykorzystanie potencjału przyrodniczego, kulturowego i historycznego dla zachowania tożsamości obszaru, promocji i rozwoju lokalnego</w:t>
            </w:r>
          </w:p>
        </w:tc>
        <w:tc>
          <w:tcPr>
            <w:tcW w:w="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c>
          <w:tcPr>
            <w:tcW w:w="566"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c>
          <w:tcPr>
            <w:tcW w:w="571" w:type="dxa"/>
            <w:gridSpan w:val="4"/>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422"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1280" w:type="dxa"/>
            <w:gridSpan w:val="3"/>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127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r>
      <w:tr w:rsidR="00286C54">
        <w:trPr>
          <w:jc w:val="center"/>
        </w:trPr>
        <w:tc>
          <w:tcPr>
            <w:tcW w:w="3838" w:type="dxa"/>
            <w:gridSpan w:val="6"/>
            <w:tcBorders>
              <w:top w:val="single" w:sz="4" w:space="0" w:color="000000"/>
              <w:left w:val="single" w:sz="4" w:space="0" w:color="000000"/>
              <w:bottom w:val="single" w:sz="4" w:space="0" w:color="000000"/>
              <w:right w:val="single" w:sz="4" w:space="0" w:color="000000"/>
            </w:tcBorders>
            <w:shd w:val="clear" w:color="auto" w:fill="auto"/>
          </w:tcPr>
          <w:p w:rsidR="00286C54" w:rsidRDefault="007F1EEA">
            <w:pPr>
              <w:widowControl w:val="0"/>
              <w:suppressLineNumbers/>
              <w:suppressAutoHyphens/>
              <w:spacing w:after="0" w:line="240" w:lineRule="auto"/>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Wykorzystanie potencjału lokalnego przez sektor gospodarczy i rozwój zasobów rynku pracy w perspektywie zapotrzebowania na kadrę pracowniczą</w:t>
            </w:r>
          </w:p>
        </w:tc>
        <w:tc>
          <w:tcPr>
            <w:tcW w:w="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c>
          <w:tcPr>
            <w:tcW w:w="5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c>
          <w:tcPr>
            <w:tcW w:w="57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c>
          <w:tcPr>
            <w:tcW w:w="422"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1280" w:type="dxa"/>
            <w:gridSpan w:val="3"/>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1276" w:type="dxa"/>
            <w:gridSpan w:val="6"/>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113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r>
      <w:tr w:rsidR="00286C54">
        <w:trPr>
          <w:jc w:val="center"/>
        </w:trPr>
        <w:tc>
          <w:tcPr>
            <w:tcW w:w="3838" w:type="dxa"/>
            <w:gridSpan w:val="6"/>
            <w:tcBorders>
              <w:top w:val="single" w:sz="4" w:space="0" w:color="000000"/>
              <w:left w:val="single" w:sz="4" w:space="0" w:color="000000"/>
              <w:bottom w:val="single" w:sz="4" w:space="0" w:color="000000"/>
              <w:right w:val="single" w:sz="4" w:space="0" w:color="000000"/>
            </w:tcBorders>
            <w:shd w:val="clear" w:color="auto" w:fill="auto"/>
          </w:tcPr>
          <w:p w:rsidR="00286C54" w:rsidRDefault="007F1EEA">
            <w:pPr>
              <w:widowControl w:val="0"/>
              <w:suppressLineNumbers/>
              <w:suppressAutoHyphens/>
              <w:spacing w:after="0" w:line="240" w:lineRule="auto"/>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Zagospodarowanie przestrzeni publicznej w zakresie urządzeń i infrastruktury zaspokajającej potrzeby pierwszego rzędu oraz tworzących komfort zamieszkania</w:t>
            </w:r>
          </w:p>
        </w:tc>
        <w:tc>
          <w:tcPr>
            <w:tcW w:w="41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566"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c>
          <w:tcPr>
            <w:tcW w:w="571" w:type="dxa"/>
            <w:gridSpan w:val="4"/>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4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c>
          <w:tcPr>
            <w:tcW w:w="1280" w:type="dxa"/>
            <w:gridSpan w:val="3"/>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1276" w:type="dxa"/>
            <w:gridSpan w:val="6"/>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113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r>
      <w:tr w:rsidR="00286C54">
        <w:trPr>
          <w:trHeight w:val="472"/>
          <w:jc w:val="center"/>
        </w:trPr>
        <w:tc>
          <w:tcPr>
            <w:tcW w:w="3838" w:type="dxa"/>
            <w:gridSpan w:val="6"/>
            <w:tcBorders>
              <w:top w:val="single" w:sz="4" w:space="0" w:color="000000"/>
              <w:left w:val="single" w:sz="4" w:space="0" w:color="000000"/>
              <w:bottom w:val="single" w:sz="4" w:space="0" w:color="000000"/>
              <w:right w:val="single" w:sz="4" w:space="0" w:color="000000"/>
            </w:tcBorders>
            <w:shd w:val="clear" w:color="auto" w:fill="auto"/>
          </w:tcPr>
          <w:p w:rsidR="00286C54" w:rsidRDefault="007F1EEA">
            <w:pPr>
              <w:widowControl w:val="0"/>
              <w:suppressLineNumbers/>
              <w:suppressAutoHyphens/>
              <w:spacing w:after="0" w:line="240" w:lineRule="auto"/>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Podniesienie poziomu aktywności społecznej mieszkańców</w:t>
            </w:r>
          </w:p>
        </w:tc>
        <w:tc>
          <w:tcPr>
            <w:tcW w:w="41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566"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c>
          <w:tcPr>
            <w:tcW w:w="57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c>
          <w:tcPr>
            <w:tcW w:w="422"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1280" w:type="dxa"/>
            <w:gridSpan w:val="3"/>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1276" w:type="dxa"/>
            <w:gridSpan w:val="6"/>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113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r>
      <w:tr w:rsidR="00286C54">
        <w:trPr>
          <w:trHeight w:val="318"/>
          <w:jc w:val="center"/>
        </w:trPr>
        <w:tc>
          <w:tcPr>
            <w:tcW w:w="2410" w:type="dxa"/>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 xml:space="preserve">Lokalna Strategia </w:t>
            </w:r>
            <w:r>
              <w:rPr>
                <w:rFonts w:ascii="Times New Roman" w:eastAsia="SimSun" w:hAnsi="Times New Roman" w:cs="Times New Roman"/>
                <w:kern w:val="2"/>
                <w:lang w:eastAsia="zh-CN" w:bidi="hi-IN"/>
              </w:rPr>
              <w:lastRenderedPageBreak/>
              <w:t xml:space="preserve">Rozwoju </w:t>
            </w:r>
          </w:p>
          <w:p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Krainy Drwęcy i Pasłęki</w:t>
            </w:r>
          </w:p>
          <w:p w:rsidR="00286C54" w:rsidRDefault="007F1EEA">
            <w:pPr>
              <w:widowControl w:val="0"/>
              <w:suppressLineNumbers/>
              <w:suppressAutoHyphens/>
              <w:spacing w:after="0" w:line="240" w:lineRule="auto"/>
              <w:jc w:val="center"/>
              <w:rPr>
                <w:rFonts w:ascii="Times New Roman" w:eastAsia="SimSun" w:hAnsi="Times New Roman" w:cs="Times New Roman"/>
                <w:color w:val="000000"/>
                <w:kern w:val="2"/>
                <w:lang w:eastAsia="zh-CN" w:bidi="hi-IN"/>
              </w:rPr>
            </w:pPr>
            <w:r>
              <w:rPr>
                <w:rFonts w:ascii="Times New Roman" w:eastAsia="SimSun" w:hAnsi="Times New Roman" w:cs="Times New Roman"/>
                <w:kern w:val="2"/>
                <w:lang w:eastAsia="zh-CN" w:bidi="hi-IN"/>
              </w:rPr>
              <w:t>na lata 2014 - 2020</w:t>
            </w:r>
          </w:p>
        </w:tc>
        <w:tc>
          <w:tcPr>
            <w:tcW w:w="7512" w:type="dxa"/>
            <w:gridSpan w:val="27"/>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286C54" w:rsidRDefault="007F1EEA">
            <w:pPr>
              <w:widowControl w:val="0"/>
              <w:suppressLineNumbers/>
              <w:suppressAutoHyphens/>
              <w:spacing w:after="0" w:line="240" w:lineRule="auto"/>
              <w:jc w:val="center"/>
              <w:rPr>
                <w:rFonts w:ascii="Times New Roman" w:eastAsia="SimSun" w:hAnsi="Times New Roman" w:cs="Times New Roman"/>
                <w:b/>
                <w:kern w:val="2"/>
                <w:lang w:eastAsia="zh-CN" w:bidi="hi-IN"/>
              </w:rPr>
            </w:pPr>
            <w:r>
              <w:rPr>
                <w:rFonts w:ascii="Times New Roman" w:eastAsia="SimSun" w:hAnsi="Times New Roman" w:cs="Times New Roman"/>
                <w:b/>
                <w:kern w:val="2"/>
                <w:lang w:eastAsia="zh-CN" w:bidi="hi-IN"/>
              </w:rPr>
              <w:lastRenderedPageBreak/>
              <w:t>Strategia Rozwoju Społeczno-Gospodarczego Gminy Morąg (cele strategiczne)</w:t>
            </w:r>
          </w:p>
        </w:tc>
      </w:tr>
      <w:tr w:rsidR="00286C54">
        <w:trPr>
          <w:trHeight w:val="1834"/>
          <w:jc w:val="center"/>
        </w:trPr>
        <w:tc>
          <w:tcPr>
            <w:tcW w:w="2410" w:type="dxa"/>
            <w:vMerge/>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286C54" w:rsidRDefault="00286C54">
            <w:pPr>
              <w:widowControl w:val="0"/>
              <w:suppressAutoHyphens/>
              <w:spacing w:after="0" w:line="240" w:lineRule="auto"/>
              <w:jc w:val="center"/>
              <w:rPr>
                <w:rFonts w:ascii="Times New Roman" w:eastAsia="SimSun" w:hAnsi="Times New Roman" w:cs="Times New Roman"/>
                <w:kern w:val="2"/>
                <w:lang w:eastAsia="zh-CN" w:bidi="hi-IN"/>
              </w:rPr>
            </w:pPr>
          </w:p>
        </w:tc>
        <w:tc>
          <w:tcPr>
            <w:tcW w:w="2693" w:type="dxa"/>
            <w:gridSpan w:val="10"/>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286C54" w:rsidRDefault="007F1EEA">
            <w:pPr>
              <w:widowControl w:val="0"/>
              <w:suppressAutoHyphens/>
              <w:spacing w:after="0" w:line="240" w:lineRule="auto"/>
              <w:jc w:val="center"/>
              <w:rPr>
                <w:rFonts w:ascii="Times New Roman" w:eastAsia="SimSun" w:hAnsi="Times New Roman" w:cs="Times New Roman"/>
                <w:color w:val="000000"/>
                <w:kern w:val="2"/>
                <w:lang w:eastAsia="zh-CN" w:bidi="hi-IN"/>
              </w:rPr>
            </w:pPr>
            <w:r>
              <w:rPr>
                <w:rFonts w:ascii="Times New Roman" w:eastAsia="SimSun" w:hAnsi="Times New Roman" w:cs="Times New Roman"/>
                <w:color w:val="000000"/>
                <w:kern w:val="2"/>
                <w:lang w:eastAsia="zh-CN" w:bidi="hi-IN"/>
              </w:rPr>
              <w:t>Wprowadzenie skutecznej polityki kreującej wzrost potencjału gospodarczego, zwłaszcza małych i średnich przedsiębiorstw, a także konkurencyjność oraz klimat dla inwestycji.</w:t>
            </w:r>
          </w:p>
        </w:tc>
        <w:tc>
          <w:tcPr>
            <w:tcW w:w="3261" w:type="dxa"/>
            <w:gridSpan w:val="15"/>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286C54" w:rsidRDefault="007F1EEA">
            <w:pPr>
              <w:widowControl w:val="0"/>
              <w:suppressAutoHyphens/>
              <w:spacing w:after="0" w:line="240" w:lineRule="auto"/>
              <w:jc w:val="center"/>
              <w:rPr>
                <w:rFonts w:ascii="Times New Roman" w:eastAsia="SimSun" w:hAnsi="Times New Roman" w:cs="Times New Roman"/>
                <w:color w:val="000000"/>
                <w:kern w:val="2"/>
                <w:lang w:eastAsia="zh-CN" w:bidi="hi-IN"/>
              </w:rPr>
            </w:pPr>
            <w:r>
              <w:rPr>
                <w:rFonts w:ascii="Times New Roman" w:eastAsia="SimSun" w:hAnsi="Times New Roman" w:cs="Times New Roman"/>
                <w:color w:val="000000"/>
                <w:kern w:val="2"/>
                <w:lang w:eastAsia="zh-CN" w:bidi="hi-IN"/>
              </w:rPr>
              <w:t xml:space="preserve">Podniesienie jakości infrastruktury technicznej i społecznej </w:t>
            </w:r>
          </w:p>
          <w:p w:rsidR="00286C54" w:rsidRDefault="007F1EEA">
            <w:pPr>
              <w:widowControl w:val="0"/>
              <w:suppressAutoHyphens/>
              <w:spacing w:after="0" w:line="240" w:lineRule="auto"/>
              <w:jc w:val="center"/>
              <w:rPr>
                <w:rFonts w:ascii="Times New Roman" w:eastAsia="SimSun" w:hAnsi="Times New Roman" w:cs="Times New Roman"/>
                <w:color w:val="000000"/>
                <w:kern w:val="2"/>
                <w:lang w:eastAsia="zh-CN" w:bidi="hi-IN"/>
              </w:rPr>
            </w:pPr>
            <w:r>
              <w:rPr>
                <w:rFonts w:ascii="Times New Roman" w:eastAsia="SimSun" w:hAnsi="Times New Roman" w:cs="Times New Roman"/>
                <w:color w:val="000000"/>
                <w:kern w:val="2"/>
                <w:lang w:eastAsia="zh-CN" w:bidi="hi-IN"/>
              </w:rPr>
              <w:t xml:space="preserve">do poziomu stwarzającego warunki dla zrównoważonego rozwoju </w:t>
            </w:r>
          </w:p>
          <w:p w:rsidR="00286C54" w:rsidRDefault="007F1EEA">
            <w:pPr>
              <w:widowControl w:val="0"/>
              <w:suppressAutoHyphens/>
              <w:spacing w:after="0" w:line="240" w:lineRule="auto"/>
              <w:jc w:val="center"/>
              <w:rPr>
                <w:rFonts w:ascii="Times New Roman" w:eastAsia="SimSun" w:hAnsi="Times New Roman" w:cs="Times New Roman"/>
                <w:color w:val="000000"/>
                <w:kern w:val="2"/>
                <w:lang w:eastAsia="zh-CN" w:bidi="hi-IN"/>
              </w:rPr>
            </w:pPr>
            <w:r>
              <w:rPr>
                <w:rFonts w:ascii="Times New Roman" w:eastAsia="SimSun" w:hAnsi="Times New Roman" w:cs="Times New Roman"/>
                <w:color w:val="000000"/>
                <w:kern w:val="2"/>
                <w:lang w:eastAsia="zh-CN" w:bidi="hi-IN"/>
              </w:rPr>
              <w:t>gminy oraz zapewniającego podniesienie standardu usług</w:t>
            </w:r>
          </w:p>
          <w:p w:rsidR="00286C54" w:rsidRDefault="007F1EEA">
            <w:pPr>
              <w:widowControl w:val="0"/>
              <w:suppressAutoHyphens/>
              <w:spacing w:after="0" w:line="240" w:lineRule="auto"/>
              <w:jc w:val="center"/>
              <w:rPr>
                <w:rFonts w:ascii="Times New Roman" w:eastAsia="SimSun" w:hAnsi="Times New Roman" w:cs="Times New Roman"/>
                <w:color w:val="000000"/>
                <w:kern w:val="2"/>
                <w:lang w:eastAsia="zh-CN" w:bidi="hi-IN"/>
              </w:rPr>
            </w:pPr>
            <w:r>
              <w:rPr>
                <w:rFonts w:ascii="Times New Roman" w:eastAsia="SimSun" w:hAnsi="Times New Roman" w:cs="Times New Roman"/>
                <w:color w:val="000000"/>
                <w:kern w:val="2"/>
                <w:lang w:eastAsia="zh-CN" w:bidi="hi-IN"/>
              </w:rPr>
              <w:t xml:space="preserve"> dla mieszkańców i turystów.</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286C54" w:rsidRDefault="007F1EEA">
            <w:pPr>
              <w:widowControl w:val="0"/>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 xml:space="preserve">Wzrost atrakcyjności rekreacyjnej oraz poprawa wykorzystania </w:t>
            </w:r>
          </w:p>
          <w:p w:rsidR="00286C54" w:rsidRDefault="007F1EEA">
            <w:pPr>
              <w:widowControl w:val="0"/>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potencjału turystycznego Gminy Morąg.</w:t>
            </w:r>
          </w:p>
        </w:tc>
      </w:tr>
      <w:tr w:rsidR="00286C54">
        <w:trPr>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86C54" w:rsidRDefault="007F1EEA">
            <w:pPr>
              <w:widowControl w:val="0"/>
              <w:suppressLineNumbers/>
              <w:suppressAutoHyphens/>
              <w:spacing w:after="0" w:line="240" w:lineRule="auto"/>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Wykorzystanie potencjału przyrodniczego, kulturowego i historycznego dla zachowania tożsamości obszaru, promocji i rozwoju lokalnego</w:t>
            </w:r>
          </w:p>
        </w:tc>
        <w:tc>
          <w:tcPr>
            <w:tcW w:w="2693" w:type="dxa"/>
            <w:gridSpan w:val="10"/>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3261" w:type="dxa"/>
            <w:gridSpan w:val="15"/>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r>
      <w:tr w:rsidR="00286C54">
        <w:trPr>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86C54" w:rsidRDefault="007F1EEA">
            <w:pPr>
              <w:widowControl w:val="0"/>
              <w:suppressLineNumbers/>
              <w:suppressAutoHyphens/>
              <w:spacing w:after="0" w:line="240" w:lineRule="auto"/>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Wykorzystanie potencjału lokalnego przez sektor gospodarczy i rozwój zasobów rynku pracy w perspektywie zapotrzebowania na kadrę pracowniczą</w:t>
            </w:r>
          </w:p>
        </w:tc>
        <w:tc>
          <w:tcPr>
            <w:tcW w:w="2693"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c>
          <w:tcPr>
            <w:tcW w:w="3261" w:type="dxa"/>
            <w:gridSpan w:val="15"/>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r>
      <w:tr w:rsidR="00286C54">
        <w:trPr>
          <w:trHeight w:val="1777"/>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86C54" w:rsidRDefault="007F1EEA">
            <w:pPr>
              <w:widowControl w:val="0"/>
              <w:suppressLineNumbers/>
              <w:suppressAutoHyphens/>
              <w:spacing w:after="0" w:line="240" w:lineRule="auto"/>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Zagospodarowanie przestrzeni publicznej w zakresie urządzeń i infrastruktury zaspokajającej potrzeby pierwszego rzędu oraz tworzących komfort zamieszkania</w:t>
            </w:r>
          </w:p>
        </w:tc>
        <w:tc>
          <w:tcPr>
            <w:tcW w:w="2693" w:type="dxa"/>
            <w:gridSpan w:val="10"/>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3261"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r>
      <w:tr w:rsidR="00286C54">
        <w:trPr>
          <w:trHeight w:val="474"/>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86C54" w:rsidRDefault="007F1EEA">
            <w:pPr>
              <w:widowControl w:val="0"/>
              <w:suppressLineNumbers/>
              <w:suppressAutoHyphens/>
              <w:spacing w:after="0" w:line="240" w:lineRule="auto"/>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Podniesienie poziomu aktywności społecznej mieszkańców</w:t>
            </w:r>
          </w:p>
        </w:tc>
        <w:tc>
          <w:tcPr>
            <w:tcW w:w="2693"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c>
          <w:tcPr>
            <w:tcW w:w="3261"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r>
      <w:tr w:rsidR="00286C54">
        <w:trPr>
          <w:trHeight w:val="161"/>
          <w:jc w:val="center"/>
        </w:trPr>
        <w:tc>
          <w:tcPr>
            <w:tcW w:w="3328" w:type="dxa"/>
            <w:gridSpan w:val="2"/>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 xml:space="preserve">Lokalna Strategia Rozwoju </w:t>
            </w:r>
          </w:p>
          <w:p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Krainy Drwęcy i Pasłęki</w:t>
            </w:r>
          </w:p>
          <w:p w:rsidR="00286C54" w:rsidRDefault="007F1EEA">
            <w:pPr>
              <w:widowControl w:val="0"/>
              <w:suppressLineNumbers/>
              <w:suppressAutoHyphens/>
              <w:spacing w:after="0" w:line="240" w:lineRule="auto"/>
              <w:jc w:val="center"/>
              <w:rPr>
                <w:rFonts w:ascii="Times New Roman" w:eastAsia="SimSun" w:hAnsi="Times New Roman" w:cs="Times New Roman"/>
                <w:color w:val="000000"/>
                <w:kern w:val="2"/>
                <w:lang w:eastAsia="zh-CN" w:bidi="hi-IN"/>
              </w:rPr>
            </w:pPr>
            <w:r>
              <w:rPr>
                <w:rFonts w:ascii="Times New Roman" w:eastAsia="SimSun" w:hAnsi="Times New Roman" w:cs="Times New Roman"/>
                <w:kern w:val="2"/>
                <w:lang w:eastAsia="zh-CN" w:bidi="hi-IN"/>
              </w:rPr>
              <w:t>na lata 2014 - 2020</w:t>
            </w:r>
          </w:p>
        </w:tc>
        <w:tc>
          <w:tcPr>
            <w:tcW w:w="6594" w:type="dxa"/>
            <w:gridSpan w:val="26"/>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286C54" w:rsidRDefault="007F1EEA">
            <w:pPr>
              <w:widowControl w:val="0"/>
              <w:suppressLineNumbers/>
              <w:suppressAutoHyphens/>
              <w:spacing w:after="0" w:line="240" w:lineRule="auto"/>
              <w:jc w:val="center"/>
              <w:rPr>
                <w:rFonts w:ascii="Times New Roman" w:eastAsia="SimSun" w:hAnsi="Times New Roman" w:cs="Times New Roman"/>
                <w:b/>
                <w:kern w:val="2"/>
                <w:lang w:eastAsia="zh-CN" w:bidi="hi-IN"/>
              </w:rPr>
            </w:pPr>
            <w:r>
              <w:rPr>
                <w:rFonts w:ascii="Times New Roman" w:eastAsia="SimSun" w:hAnsi="Times New Roman" w:cs="Times New Roman"/>
                <w:b/>
                <w:kern w:val="2"/>
                <w:lang w:eastAsia="zh-CN" w:bidi="hi-IN"/>
              </w:rPr>
              <w:t>Strategia Rozwoju Gminy Dąbrówno(cele generalne)</w:t>
            </w:r>
          </w:p>
        </w:tc>
      </w:tr>
      <w:tr w:rsidR="00286C54">
        <w:trPr>
          <w:trHeight w:val="789"/>
          <w:jc w:val="center"/>
        </w:trPr>
        <w:tc>
          <w:tcPr>
            <w:tcW w:w="3328" w:type="dxa"/>
            <w:gridSpan w:val="2"/>
            <w:vMerge/>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286C54" w:rsidRDefault="00286C54">
            <w:pPr>
              <w:widowControl w:val="0"/>
              <w:suppressAutoHyphens/>
              <w:spacing w:after="0" w:line="240" w:lineRule="auto"/>
              <w:jc w:val="center"/>
              <w:rPr>
                <w:rFonts w:ascii="Times New Roman" w:eastAsia="SimSun" w:hAnsi="Times New Roman" w:cs="Times New Roman"/>
                <w:kern w:val="2"/>
                <w:lang w:eastAsia="zh-CN" w:bidi="hi-IN"/>
              </w:rPr>
            </w:pPr>
          </w:p>
        </w:tc>
        <w:tc>
          <w:tcPr>
            <w:tcW w:w="1633" w:type="dxa"/>
            <w:gridSpan w:val="8"/>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286C54" w:rsidRDefault="007F1EEA">
            <w:pPr>
              <w:widowControl w:val="0"/>
              <w:suppressAutoHyphens/>
              <w:spacing w:after="0" w:line="240" w:lineRule="auto"/>
              <w:jc w:val="center"/>
              <w:rPr>
                <w:rFonts w:ascii="Times New Roman" w:eastAsia="SimSun" w:hAnsi="Times New Roman" w:cs="Times New Roman"/>
                <w:color w:val="000000"/>
                <w:kern w:val="2"/>
                <w:lang w:eastAsia="zh-CN" w:bidi="hi-IN"/>
              </w:rPr>
            </w:pPr>
            <w:r>
              <w:rPr>
                <w:rFonts w:ascii="Times New Roman" w:eastAsia="SimSun" w:hAnsi="Times New Roman" w:cs="Times New Roman"/>
                <w:color w:val="000000"/>
                <w:kern w:val="2"/>
                <w:lang w:eastAsia="zh-CN" w:bidi="hi-IN"/>
              </w:rPr>
              <w:t>Zapewnienie podstaw rozwoju gospodarczego gminy</w:t>
            </w:r>
          </w:p>
        </w:tc>
        <w:tc>
          <w:tcPr>
            <w:tcW w:w="1417" w:type="dxa"/>
            <w:gridSpan w:val="9"/>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286C54" w:rsidRDefault="007F1EEA">
            <w:pPr>
              <w:widowControl w:val="0"/>
              <w:suppressAutoHyphens/>
              <w:spacing w:after="0" w:line="240" w:lineRule="auto"/>
              <w:jc w:val="center"/>
              <w:rPr>
                <w:rFonts w:ascii="Times New Roman" w:eastAsia="SimSun" w:hAnsi="Times New Roman" w:cs="Times New Roman"/>
                <w:color w:val="000000"/>
                <w:kern w:val="2"/>
                <w:lang w:eastAsia="zh-CN" w:bidi="hi-IN"/>
              </w:rPr>
            </w:pPr>
            <w:r>
              <w:rPr>
                <w:rFonts w:ascii="Times New Roman" w:eastAsia="SimSun" w:hAnsi="Times New Roman" w:cs="Times New Roman"/>
                <w:color w:val="000000"/>
                <w:kern w:val="2"/>
                <w:lang w:eastAsia="zh-CN" w:bidi="hi-IN"/>
              </w:rPr>
              <w:t>Poprawa warunków życia na wsi</w:t>
            </w:r>
          </w:p>
        </w:tc>
        <w:tc>
          <w:tcPr>
            <w:tcW w:w="1560" w:type="dxa"/>
            <w:gridSpan w:val="5"/>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286C54" w:rsidRDefault="007F1EEA">
            <w:pPr>
              <w:widowControl w:val="0"/>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Poprawa stanu środowiska naturalnego i kulturowego</w:t>
            </w:r>
          </w:p>
        </w:tc>
        <w:tc>
          <w:tcPr>
            <w:tcW w:w="1984" w:type="dxa"/>
            <w:gridSpan w:val="4"/>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286C54" w:rsidRDefault="007F1EEA">
            <w:pPr>
              <w:widowControl w:val="0"/>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Poprawa dostępności komunikacyjnej większych wsi w gminie</w:t>
            </w:r>
          </w:p>
        </w:tc>
      </w:tr>
      <w:tr w:rsidR="00286C54">
        <w:trPr>
          <w:trHeight w:val="1076"/>
          <w:jc w:val="center"/>
        </w:trPr>
        <w:tc>
          <w:tcPr>
            <w:tcW w:w="3328" w:type="dxa"/>
            <w:gridSpan w:val="2"/>
            <w:tcBorders>
              <w:top w:val="single" w:sz="4" w:space="0" w:color="000000"/>
              <w:left w:val="single" w:sz="4" w:space="0" w:color="000000"/>
              <w:bottom w:val="single" w:sz="4" w:space="0" w:color="000000"/>
              <w:right w:val="single" w:sz="4" w:space="0" w:color="000000"/>
            </w:tcBorders>
            <w:shd w:val="clear" w:color="auto" w:fill="auto"/>
          </w:tcPr>
          <w:p w:rsidR="00286C54" w:rsidRDefault="007F1EEA">
            <w:pPr>
              <w:widowControl w:val="0"/>
              <w:suppressLineNumbers/>
              <w:suppressAutoHyphens/>
              <w:spacing w:after="0" w:line="240" w:lineRule="auto"/>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Wykorzystanie potencjału przyrodniczego, kulturowego i historycznego dla zachowania tożsamości obszaru, promocji i rozwoju lokalnego</w:t>
            </w:r>
          </w:p>
        </w:tc>
        <w:tc>
          <w:tcPr>
            <w:tcW w:w="1633" w:type="dxa"/>
            <w:gridSpan w:val="8"/>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1417" w:type="dxa"/>
            <w:gridSpan w:val="9"/>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156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c>
          <w:tcPr>
            <w:tcW w:w="1984" w:type="dxa"/>
            <w:gridSpan w:val="4"/>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r>
      <w:tr w:rsidR="00286C54">
        <w:trPr>
          <w:trHeight w:val="1109"/>
          <w:jc w:val="center"/>
        </w:trPr>
        <w:tc>
          <w:tcPr>
            <w:tcW w:w="3328" w:type="dxa"/>
            <w:gridSpan w:val="2"/>
            <w:tcBorders>
              <w:top w:val="single" w:sz="4" w:space="0" w:color="000000"/>
              <w:left w:val="single" w:sz="4" w:space="0" w:color="000000"/>
              <w:bottom w:val="single" w:sz="4" w:space="0" w:color="000000"/>
              <w:right w:val="single" w:sz="4" w:space="0" w:color="000000"/>
            </w:tcBorders>
            <w:shd w:val="clear" w:color="auto" w:fill="auto"/>
          </w:tcPr>
          <w:p w:rsidR="00286C54" w:rsidRDefault="007F1EEA">
            <w:pPr>
              <w:widowControl w:val="0"/>
              <w:suppressLineNumbers/>
              <w:suppressAutoHyphens/>
              <w:spacing w:after="0" w:line="240" w:lineRule="auto"/>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Wykorzystanie potencjału lokalnego przez sektor gospodarczy i rozwój zasobów rynku pracy w perspektywie zapotrzebowania na kadrę pracowniczą</w:t>
            </w:r>
          </w:p>
        </w:tc>
        <w:tc>
          <w:tcPr>
            <w:tcW w:w="163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c>
          <w:tcPr>
            <w:tcW w:w="1417" w:type="dxa"/>
            <w:gridSpan w:val="9"/>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1560" w:type="dxa"/>
            <w:gridSpan w:val="5"/>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1984" w:type="dxa"/>
            <w:gridSpan w:val="4"/>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r>
      <w:tr w:rsidR="00286C54">
        <w:trPr>
          <w:trHeight w:val="1143"/>
          <w:jc w:val="center"/>
        </w:trPr>
        <w:tc>
          <w:tcPr>
            <w:tcW w:w="3328" w:type="dxa"/>
            <w:gridSpan w:val="2"/>
            <w:tcBorders>
              <w:top w:val="single" w:sz="4" w:space="0" w:color="000000"/>
              <w:left w:val="single" w:sz="4" w:space="0" w:color="000000"/>
              <w:bottom w:val="single" w:sz="4" w:space="0" w:color="000000"/>
              <w:right w:val="single" w:sz="4" w:space="0" w:color="000000"/>
            </w:tcBorders>
            <w:shd w:val="clear" w:color="auto" w:fill="auto"/>
          </w:tcPr>
          <w:p w:rsidR="00286C54" w:rsidRDefault="007F1EEA">
            <w:pPr>
              <w:widowControl w:val="0"/>
              <w:suppressLineNumbers/>
              <w:suppressAutoHyphens/>
              <w:spacing w:after="0" w:line="240" w:lineRule="auto"/>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Zagospodarowanie przestrzeni publicznej w zakresie urządzeń i infrastruktury zaspokajającej potrzeby pierwszego rzędu oraz tworzących komfort zamieszkania</w:t>
            </w:r>
          </w:p>
        </w:tc>
        <w:tc>
          <w:tcPr>
            <w:tcW w:w="1633" w:type="dxa"/>
            <w:gridSpan w:val="8"/>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1417"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c>
          <w:tcPr>
            <w:tcW w:w="1560" w:type="dxa"/>
            <w:gridSpan w:val="5"/>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198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r>
      <w:tr w:rsidR="00286C54">
        <w:trPr>
          <w:jc w:val="center"/>
        </w:trPr>
        <w:tc>
          <w:tcPr>
            <w:tcW w:w="3328" w:type="dxa"/>
            <w:gridSpan w:val="2"/>
            <w:tcBorders>
              <w:top w:val="single" w:sz="4" w:space="0" w:color="000000"/>
              <w:left w:val="single" w:sz="4" w:space="0" w:color="000000"/>
              <w:bottom w:val="single" w:sz="4" w:space="0" w:color="000000"/>
              <w:right w:val="single" w:sz="4" w:space="0" w:color="000000"/>
            </w:tcBorders>
            <w:shd w:val="clear" w:color="auto" w:fill="auto"/>
          </w:tcPr>
          <w:p w:rsidR="00286C54" w:rsidRDefault="007F1EEA">
            <w:pPr>
              <w:widowControl w:val="0"/>
              <w:suppressLineNumbers/>
              <w:suppressAutoHyphens/>
              <w:spacing w:after="0" w:line="240" w:lineRule="auto"/>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 xml:space="preserve">Podniesienie poziomu aktywności </w:t>
            </w:r>
            <w:r>
              <w:rPr>
                <w:rFonts w:ascii="Times New Roman" w:eastAsia="SimSun" w:hAnsi="Times New Roman" w:cs="Times New Roman"/>
                <w:kern w:val="2"/>
                <w:lang w:eastAsia="zh-CN" w:bidi="hi-IN"/>
              </w:rPr>
              <w:lastRenderedPageBreak/>
              <w:t>społecznej mieszkańców</w:t>
            </w:r>
          </w:p>
        </w:tc>
        <w:tc>
          <w:tcPr>
            <w:tcW w:w="1633" w:type="dxa"/>
            <w:gridSpan w:val="8"/>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1417"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c>
          <w:tcPr>
            <w:tcW w:w="1560" w:type="dxa"/>
            <w:gridSpan w:val="5"/>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c>
          <w:tcPr>
            <w:tcW w:w="1984" w:type="dxa"/>
            <w:gridSpan w:val="4"/>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286C54" w:rsidRDefault="00286C54">
            <w:pPr>
              <w:widowControl w:val="0"/>
              <w:suppressLineNumbers/>
              <w:suppressAutoHyphens/>
              <w:spacing w:after="0" w:line="240" w:lineRule="auto"/>
              <w:jc w:val="center"/>
              <w:rPr>
                <w:rFonts w:ascii="Times New Roman" w:eastAsia="SimSun" w:hAnsi="Times New Roman" w:cs="Times New Roman"/>
                <w:kern w:val="2"/>
                <w:lang w:eastAsia="zh-CN" w:bidi="hi-IN"/>
              </w:rPr>
            </w:pPr>
          </w:p>
        </w:tc>
      </w:tr>
      <w:tr w:rsidR="00286C54">
        <w:trPr>
          <w:jc w:val="center"/>
        </w:trPr>
        <w:tc>
          <w:tcPr>
            <w:tcW w:w="3403" w:type="dxa"/>
            <w:gridSpan w:val="3"/>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 xml:space="preserve">Lokalna Strategia Rozwoju </w:t>
            </w:r>
          </w:p>
          <w:p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Krainy Drwęcy i Pasłęki</w:t>
            </w:r>
          </w:p>
          <w:p w:rsidR="00286C54" w:rsidRDefault="007F1EEA">
            <w:pPr>
              <w:widowControl w:val="0"/>
              <w:suppressLineNumbers/>
              <w:suppressAutoHyphens/>
              <w:spacing w:after="0" w:line="240" w:lineRule="auto"/>
              <w:jc w:val="center"/>
              <w:rPr>
                <w:rFonts w:ascii="Times New Roman" w:eastAsia="SimSun" w:hAnsi="Times New Roman" w:cs="Times New Roman"/>
                <w:color w:val="000000"/>
                <w:kern w:val="2"/>
                <w:lang w:eastAsia="zh-CN" w:bidi="hi-IN"/>
              </w:rPr>
            </w:pPr>
            <w:r>
              <w:rPr>
                <w:rFonts w:ascii="Times New Roman" w:eastAsia="SimSun" w:hAnsi="Times New Roman" w:cs="Times New Roman"/>
                <w:kern w:val="2"/>
                <w:lang w:eastAsia="zh-CN" w:bidi="hi-IN"/>
              </w:rPr>
              <w:t>na lata 2014 - 2020</w:t>
            </w:r>
          </w:p>
        </w:tc>
        <w:tc>
          <w:tcPr>
            <w:tcW w:w="6519" w:type="dxa"/>
            <w:gridSpan w:val="25"/>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286C54" w:rsidRDefault="007F1EEA">
            <w:pPr>
              <w:widowControl w:val="0"/>
              <w:suppressLineNumbers/>
              <w:suppressAutoHyphens/>
              <w:spacing w:after="0" w:line="240" w:lineRule="auto"/>
              <w:jc w:val="center"/>
              <w:rPr>
                <w:rFonts w:ascii="Times New Roman" w:eastAsia="SimSun" w:hAnsi="Times New Roman" w:cs="Times New Roman"/>
                <w:b/>
                <w:kern w:val="2"/>
                <w:lang w:eastAsia="zh-CN" w:bidi="hi-IN"/>
              </w:rPr>
            </w:pPr>
            <w:r>
              <w:rPr>
                <w:rFonts w:ascii="Times New Roman" w:eastAsia="SimSun" w:hAnsi="Times New Roman" w:cs="Times New Roman"/>
                <w:b/>
                <w:kern w:val="2"/>
                <w:lang w:eastAsia="zh-CN" w:bidi="hi-IN"/>
              </w:rPr>
              <w:t>Studium uwarunkowań i kierunków zagospodarowania przestrzennego gminy Świątki (cel strategiczny)</w:t>
            </w:r>
          </w:p>
        </w:tc>
      </w:tr>
      <w:tr w:rsidR="00286C54">
        <w:trPr>
          <w:trHeight w:val="1195"/>
          <w:jc w:val="center"/>
        </w:trPr>
        <w:tc>
          <w:tcPr>
            <w:tcW w:w="3403" w:type="dxa"/>
            <w:gridSpan w:val="3"/>
            <w:vMerge/>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286C54" w:rsidRDefault="00286C54">
            <w:pPr>
              <w:widowControl w:val="0"/>
              <w:suppressAutoHyphens/>
              <w:spacing w:after="0" w:line="240" w:lineRule="auto"/>
              <w:jc w:val="center"/>
              <w:rPr>
                <w:rFonts w:ascii="Times New Roman" w:eastAsia="SimSun" w:hAnsi="Times New Roman" w:cs="Times New Roman"/>
                <w:kern w:val="2"/>
                <w:lang w:eastAsia="zh-CN" w:bidi="hi-IN"/>
              </w:rPr>
            </w:pPr>
          </w:p>
        </w:tc>
        <w:tc>
          <w:tcPr>
            <w:tcW w:w="6519" w:type="dxa"/>
            <w:gridSpan w:val="25"/>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286C54" w:rsidRDefault="007F1EEA">
            <w:pPr>
              <w:widowControl w:val="0"/>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Poprawa poziomu życia mieszkańców gminy przez, pełniejsze wykorzystanie potencjałów do rozwoju funkcji gospodarczych (rolnictwa, turystyki, przemysłu, drobnej</w:t>
            </w:r>
          </w:p>
          <w:p w:rsidR="00286C54" w:rsidRDefault="007F1EEA">
            <w:pPr>
              <w:widowControl w:val="0"/>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wytwórczości itp.) mając na względzie utrzymanie w równowadze środowiska przyrodniczego.</w:t>
            </w:r>
          </w:p>
        </w:tc>
      </w:tr>
      <w:tr w:rsidR="00286C54">
        <w:trPr>
          <w:trHeight w:val="1399"/>
          <w:jc w:val="center"/>
        </w:trPr>
        <w:tc>
          <w:tcPr>
            <w:tcW w:w="3403" w:type="dxa"/>
            <w:gridSpan w:val="3"/>
            <w:tcBorders>
              <w:top w:val="single" w:sz="4" w:space="0" w:color="000000"/>
              <w:left w:val="single" w:sz="4" w:space="0" w:color="000000"/>
              <w:bottom w:val="single" w:sz="4" w:space="0" w:color="000000"/>
              <w:right w:val="single" w:sz="4" w:space="0" w:color="000000"/>
            </w:tcBorders>
            <w:shd w:val="clear" w:color="auto" w:fill="auto"/>
          </w:tcPr>
          <w:p w:rsidR="00286C54" w:rsidRDefault="007F1EEA">
            <w:pPr>
              <w:widowControl w:val="0"/>
              <w:suppressLineNumbers/>
              <w:suppressAutoHyphens/>
              <w:spacing w:after="0" w:line="240" w:lineRule="auto"/>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Wykorzystanie potencjału przyrodniczego, kulturowego i historycznego dla zachowania tożsamości obszaru, promocji i rozwoju lokalnego</w:t>
            </w:r>
          </w:p>
        </w:tc>
        <w:tc>
          <w:tcPr>
            <w:tcW w:w="6519" w:type="dxa"/>
            <w:gridSpan w:val="25"/>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r>
      <w:tr w:rsidR="00286C54">
        <w:trPr>
          <w:jc w:val="center"/>
        </w:trPr>
        <w:tc>
          <w:tcPr>
            <w:tcW w:w="3403" w:type="dxa"/>
            <w:gridSpan w:val="3"/>
            <w:tcBorders>
              <w:top w:val="single" w:sz="4" w:space="0" w:color="000000"/>
              <w:left w:val="single" w:sz="4" w:space="0" w:color="000000"/>
              <w:bottom w:val="single" w:sz="4" w:space="0" w:color="000000"/>
              <w:right w:val="single" w:sz="4" w:space="0" w:color="000000"/>
            </w:tcBorders>
            <w:shd w:val="clear" w:color="auto" w:fill="auto"/>
          </w:tcPr>
          <w:p w:rsidR="00286C54" w:rsidRDefault="007F1EEA">
            <w:pPr>
              <w:widowControl w:val="0"/>
              <w:suppressLineNumbers/>
              <w:suppressAutoHyphens/>
              <w:spacing w:after="0" w:line="240" w:lineRule="auto"/>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Wykorzystanie potencjału lokalnego przez sektor gospodarczy i rozwój zasobów rynku pracy w perspektywie zapotrzebowania na kadrę pracowniczą</w:t>
            </w:r>
          </w:p>
        </w:tc>
        <w:tc>
          <w:tcPr>
            <w:tcW w:w="6519" w:type="dxa"/>
            <w:gridSpan w:val="25"/>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r>
      <w:tr w:rsidR="00286C54">
        <w:trPr>
          <w:jc w:val="center"/>
        </w:trPr>
        <w:tc>
          <w:tcPr>
            <w:tcW w:w="3403" w:type="dxa"/>
            <w:gridSpan w:val="3"/>
            <w:tcBorders>
              <w:top w:val="single" w:sz="4" w:space="0" w:color="000000"/>
              <w:left w:val="single" w:sz="4" w:space="0" w:color="000000"/>
              <w:bottom w:val="single" w:sz="4" w:space="0" w:color="000000"/>
              <w:right w:val="single" w:sz="4" w:space="0" w:color="000000"/>
            </w:tcBorders>
            <w:shd w:val="clear" w:color="auto" w:fill="auto"/>
          </w:tcPr>
          <w:p w:rsidR="00286C54" w:rsidRDefault="007F1EEA">
            <w:pPr>
              <w:widowControl w:val="0"/>
              <w:suppressLineNumbers/>
              <w:suppressAutoHyphens/>
              <w:spacing w:after="0" w:line="240" w:lineRule="auto"/>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Zagospodarowanie przestrzeni publicznej w zakresie urządzeń i infrastruktury zaspokajającej potrzeby pierwszego rzędu oraz tworzących komfort zamieszkania</w:t>
            </w:r>
          </w:p>
        </w:tc>
        <w:tc>
          <w:tcPr>
            <w:tcW w:w="6519" w:type="dxa"/>
            <w:gridSpan w:val="25"/>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r>
      <w:tr w:rsidR="00286C54">
        <w:trPr>
          <w:jc w:val="center"/>
        </w:trPr>
        <w:tc>
          <w:tcPr>
            <w:tcW w:w="3403" w:type="dxa"/>
            <w:gridSpan w:val="3"/>
            <w:tcBorders>
              <w:top w:val="single" w:sz="4" w:space="0" w:color="000000"/>
              <w:left w:val="single" w:sz="4" w:space="0" w:color="000000"/>
              <w:bottom w:val="single" w:sz="4" w:space="0" w:color="000000"/>
              <w:right w:val="single" w:sz="4" w:space="0" w:color="000000"/>
            </w:tcBorders>
            <w:shd w:val="clear" w:color="auto" w:fill="auto"/>
          </w:tcPr>
          <w:p w:rsidR="00286C54" w:rsidRDefault="007F1EEA">
            <w:pPr>
              <w:widowControl w:val="0"/>
              <w:suppressLineNumbers/>
              <w:suppressAutoHyphens/>
              <w:spacing w:after="0" w:line="240" w:lineRule="auto"/>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Podniesienie poziomu aktywności społecznej mieszkańców</w:t>
            </w:r>
          </w:p>
        </w:tc>
        <w:tc>
          <w:tcPr>
            <w:tcW w:w="6519" w:type="dxa"/>
            <w:gridSpan w:val="25"/>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widowControl w:val="0"/>
              <w:suppressLineNumbers/>
              <w:suppressAutoHyphens/>
              <w:spacing w:after="0" w:line="240" w:lineRule="auto"/>
              <w:jc w:val="center"/>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x</w:t>
            </w:r>
          </w:p>
        </w:tc>
      </w:tr>
    </w:tbl>
    <w:p w:rsidR="00286C54" w:rsidRDefault="00286C54">
      <w:pPr>
        <w:spacing w:after="0" w:line="240" w:lineRule="auto"/>
        <w:jc w:val="both"/>
        <w:rPr>
          <w:rFonts w:ascii="Times New Roman" w:hAnsi="Times New Roman" w:cs="Times New Roman"/>
          <w:sz w:val="16"/>
          <w:szCs w:val="16"/>
        </w:rPr>
      </w:pPr>
    </w:p>
    <w:p w:rsidR="00286C54" w:rsidRDefault="007F1EEA">
      <w:pPr>
        <w:spacing w:after="0" w:line="240" w:lineRule="auto"/>
        <w:ind w:firstLine="567"/>
        <w:jc w:val="both"/>
        <w:rPr>
          <w:rFonts w:ascii="Times New Roman" w:hAnsi="Times New Roman" w:cs="Times New Roman"/>
        </w:rPr>
      </w:pPr>
      <w:r>
        <w:rPr>
          <w:rFonts w:ascii="Times New Roman" w:hAnsi="Times New Roman" w:cs="Times New Roman"/>
        </w:rPr>
        <w:t>Lokalna Strategia Rozwoju Krainy Drwęcy i Pasłęki jest również komplementarna z dokumentami planistycznymi gmin niższego szczebla, w tym: planami rozwoju gmin oraz planami odnowy poszczególnych miejscowości.</w:t>
      </w:r>
    </w:p>
    <w:p w:rsidR="00286C54" w:rsidRDefault="00286C54">
      <w:pPr>
        <w:spacing w:after="0" w:line="240" w:lineRule="auto"/>
        <w:jc w:val="both"/>
        <w:rPr>
          <w:rFonts w:ascii="Times New Roman" w:hAnsi="Times New Roman" w:cs="Times New Roman"/>
          <w:sz w:val="16"/>
          <w:szCs w:val="16"/>
        </w:rPr>
      </w:pPr>
    </w:p>
    <w:p w:rsidR="00286C54" w:rsidRDefault="007F1EEA">
      <w:pPr>
        <w:spacing w:after="0" w:line="240" w:lineRule="auto"/>
        <w:jc w:val="both"/>
        <w:rPr>
          <w:rFonts w:ascii="Times New Roman" w:hAnsi="Times New Roman" w:cs="Times New Roman"/>
          <w:b/>
        </w:rPr>
      </w:pPr>
      <w:r>
        <w:rPr>
          <w:rFonts w:ascii="Times New Roman" w:hAnsi="Times New Roman" w:cs="Times New Roman"/>
          <w:b/>
        </w:rPr>
        <w:t xml:space="preserve">Rozdział XI </w:t>
      </w:r>
      <w:r>
        <w:rPr>
          <w:rFonts w:ascii="Times New Roman" w:hAnsi="Times New Roman" w:cs="Times New Roman"/>
          <w:b/>
        </w:rPr>
        <w:tab/>
        <w:t>Monitoring i ewaluacja</w:t>
      </w:r>
    </w:p>
    <w:p w:rsidR="00286C54" w:rsidRDefault="00286C54">
      <w:pPr>
        <w:spacing w:after="0" w:line="240" w:lineRule="auto"/>
        <w:jc w:val="both"/>
        <w:rPr>
          <w:rFonts w:ascii="Times New Roman" w:hAnsi="Times New Roman" w:cs="Times New Roman"/>
          <w:b/>
          <w:sz w:val="16"/>
          <w:szCs w:val="16"/>
        </w:rPr>
      </w:pPr>
    </w:p>
    <w:p w:rsidR="00286C54" w:rsidRDefault="007F1EEA">
      <w:pPr>
        <w:tabs>
          <w:tab w:val="left" w:pos="567"/>
        </w:tabs>
        <w:spacing w:after="0" w:line="240" w:lineRule="auto"/>
        <w:jc w:val="both"/>
        <w:rPr>
          <w:rFonts w:ascii="Times New Roman" w:eastAsia="Calibri" w:hAnsi="Times New Roman" w:cs="Times New Roman"/>
        </w:rPr>
      </w:pPr>
      <w:r>
        <w:rPr>
          <w:rFonts w:ascii="Times New Roman" w:eastAsia="Calibri" w:hAnsi="Times New Roman" w:cs="Times New Roman"/>
        </w:rPr>
        <w:tab/>
        <w:t xml:space="preserve">Realizacja kluczowego procesu, jakim jest Lokalna Strategia Rozwoju, wymaga zastosowania odpowiednich „narzędzi”, za pomocą, których możliwe staje się nie tylko wdrożenie, ale również i urzeczywistnienie zamierzonych celów. Do narzędzi tych należy zaliczyć </w:t>
      </w:r>
      <w:r>
        <w:rPr>
          <w:rFonts w:ascii="Times New Roman" w:eastAsia="Calibri" w:hAnsi="Times New Roman" w:cs="Times New Roman"/>
          <w:b/>
        </w:rPr>
        <w:t>ewaluację</w:t>
      </w:r>
      <w:r>
        <w:rPr>
          <w:rFonts w:ascii="Times New Roman" w:eastAsia="Calibri" w:hAnsi="Times New Roman" w:cs="Times New Roman"/>
        </w:rPr>
        <w:t xml:space="preserve"> i </w:t>
      </w:r>
      <w:r>
        <w:rPr>
          <w:rFonts w:ascii="Times New Roman" w:eastAsia="Calibri" w:hAnsi="Times New Roman" w:cs="Times New Roman"/>
          <w:b/>
        </w:rPr>
        <w:t xml:space="preserve">monitoring. </w:t>
      </w:r>
    </w:p>
    <w:p w:rsidR="00286C54" w:rsidRDefault="007F1EEA">
      <w:pPr>
        <w:tabs>
          <w:tab w:val="left" w:pos="567"/>
        </w:tabs>
        <w:spacing w:after="0" w:line="240" w:lineRule="auto"/>
        <w:jc w:val="both"/>
        <w:rPr>
          <w:rFonts w:ascii="Times New Roman" w:eastAsia="Calibri" w:hAnsi="Times New Roman" w:cs="Times New Roman"/>
        </w:rPr>
      </w:pPr>
      <w:r>
        <w:rPr>
          <w:rFonts w:ascii="Times New Roman" w:hAnsi="Times New Roman" w:cs="Times New Roman"/>
          <w:b/>
        </w:rPr>
        <w:tab/>
        <w:t>Monitoring</w:t>
      </w:r>
      <w:r>
        <w:rPr>
          <w:rFonts w:ascii="Times New Roman" w:hAnsi="Times New Roman" w:cs="Times New Roman"/>
        </w:rPr>
        <w:t xml:space="preserve"> to proces systematycznego zbierania i analizowania informacji ilościowych </w:t>
      </w:r>
      <w:r>
        <w:rPr>
          <w:rFonts w:ascii="Times New Roman" w:hAnsi="Times New Roman" w:cs="Times New Roman"/>
        </w:rPr>
        <w:br/>
        <w:t xml:space="preserve">i jakościowych na temat funkcjonowania Lokalnej Grupy Działania oraz stanu realizacji strategii </w:t>
      </w:r>
      <w:r>
        <w:rPr>
          <w:rFonts w:ascii="Times New Roman" w:hAnsi="Times New Roman" w:cs="Times New Roman"/>
        </w:rPr>
        <w:br/>
        <w:t>w aspekcie finansowym i rzeczowym. Monitoring ma na celu uzyskanie informacji zw</w:t>
      </w:r>
      <w:r w:rsidR="008F37DD">
        <w:rPr>
          <w:rFonts w:ascii="Times New Roman" w:hAnsi="Times New Roman" w:cs="Times New Roman"/>
        </w:rPr>
        <w:t>rotnych na temat skuteczności i </w:t>
      </w:r>
      <w:r>
        <w:rPr>
          <w:rFonts w:ascii="Times New Roman" w:hAnsi="Times New Roman" w:cs="Times New Roman"/>
        </w:rPr>
        <w:t>wydajności wdrażanej strategii, a także ocenę zgodności realizacji operacji z wcześni</w:t>
      </w:r>
      <w:r w:rsidR="008F37DD">
        <w:rPr>
          <w:rFonts w:ascii="Times New Roman" w:hAnsi="Times New Roman" w:cs="Times New Roman"/>
        </w:rPr>
        <w:t>ej zatwierdzonymi założeniami i </w:t>
      </w:r>
      <w:r>
        <w:rPr>
          <w:rFonts w:ascii="Times New Roman" w:hAnsi="Times New Roman" w:cs="Times New Roman"/>
        </w:rPr>
        <w:t>celami.</w:t>
      </w:r>
    </w:p>
    <w:p w:rsidR="00286C54" w:rsidRDefault="007F1EEA">
      <w:pPr>
        <w:tabs>
          <w:tab w:val="left" w:pos="567"/>
        </w:tabs>
        <w:spacing w:after="0" w:line="240" w:lineRule="auto"/>
        <w:jc w:val="both"/>
        <w:rPr>
          <w:rFonts w:ascii="Times New Roman" w:eastAsia="Calibri" w:hAnsi="Times New Roman" w:cs="Times New Roman"/>
        </w:rPr>
      </w:pPr>
      <w:r>
        <w:rPr>
          <w:rFonts w:ascii="Times New Roman" w:hAnsi="Times New Roman" w:cs="Times New Roman"/>
        </w:rPr>
        <w:tab/>
        <w:t>Informacje/</w:t>
      </w:r>
      <w:r>
        <w:rPr>
          <w:rFonts w:ascii="Times New Roman" w:eastAsia="Calibri" w:hAnsi="Times New Roman" w:cs="Times New Roman"/>
        </w:rPr>
        <w:t>dane, pozyskane z „czynności” monitorujących pozwalają nie tylko ocenić skuteczność lub nieskuteczność przyjętych założeń, powziętych decyzji i działań, ale również umożliwiają szybką i trafną reakcję korygującą postęp projektu we w</w:t>
      </w:r>
      <w:r>
        <w:rPr>
          <w:rFonts w:ascii="Times New Roman" w:hAnsi="Times New Roman" w:cs="Times New Roman"/>
        </w:rPr>
        <w:t xml:space="preserve">łaściwym kierunku. Natomiast końcowa </w:t>
      </w:r>
      <w:r>
        <w:rPr>
          <w:rFonts w:ascii="Times New Roman" w:eastAsia="Calibri" w:hAnsi="Times New Roman" w:cs="Times New Roman"/>
        </w:rPr>
        <w:t>ocena monitoringu, jest zazwyczaj przesłanką pozwalającą dokonać interpretacji wcześniejszych i przyszłych działań monitoringowych.</w:t>
      </w:r>
    </w:p>
    <w:p w:rsidR="00286C54" w:rsidRDefault="007F1EEA">
      <w:pPr>
        <w:tabs>
          <w:tab w:val="left" w:pos="567"/>
        </w:tabs>
        <w:spacing w:after="0" w:line="240" w:lineRule="auto"/>
        <w:jc w:val="both"/>
        <w:rPr>
          <w:rFonts w:ascii="Times New Roman" w:hAnsi="Times New Roman" w:cs="Times New Roman"/>
          <w:bCs/>
        </w:rPr>
      </w:pPr>
      <w:r>
        <w:rPr>
          <w:rFonts w:ascii="Times New Roman" w:hAnsi="Times New Roman" w:cs="Times New Roman"/>
          <w:bCs/>
        </w:rPr>
        <w:tab/>
        <w:t xml:space="preserve">W ramach Lokalnej Strategii Rozwoju monitoringowi podlegać będą następujące elementy: </w:t>
      </w:r>
      <w:r>
        <w:rPr>
          <w:rFonts w:ascii="Times New Roman" w:hAnsi="Times New Roman" w:cs="Times New Roman"/>
        </w:rPr>
        <w:t>stopień realizacji celów i wskaźników, stopień realizacji wybranych operacji/grantów, stopień wydatkowania śro</w:t>
      </w:r>
      <w:r w:rsidR="008F37DD">
        <w:rPr>
          <w:rFonts w:ascii="Times New Roman" w:hAnsi="Times New Roman" w:cs="Times New Roman"/>
        </w:rPr>
        <w:t>dków na poszczególne operacje i </w:t>
      </w:r>
      <w:r>
        <w:rPr>
          <w:rFonts w:ascii="Times New Roman" w:hAnsi="Times New Roman" w:cs="Times New Roman"/>
        </w:rPr>
        <w:t>działania własne LGD, zainteresowanie stroną internetową LGD, ogłaszanymi konkursami i prowadzonymi szkoleniami.</w:t>
      </w:r>
    </w:p>
    <w:p w:rsidR="00286C54" w:rsidRDefault="007F1EEA">
      <w:pPr>
        <w:tabs>
          <w:tab w:val="left" w:pos="567"/>
        </w:tabs>
        <w:spacing w:after="0" w:line="240" w:lineRule="auto"/>
        <w:jc w:val="both"/>
        <w:rPr>
          <w:rFonts w:ascii="Times New Roman" w:hAnsi="Times New Roman" w:cs="Times New Roman"/>
        </w:rPr>
      </w:pPr>
      <w:r>
        <w:rPr>
          <w:rFonts w:ascii="Times New Roman" w:eastAsia="TTE1EA68A8t00" w:hAnsi="Times New Roman" w:cs="Times New Roman"/>
          <w:b/>
        </w:rPr>
        <w:tab/>
        <w:t>Ewaluacja</w:t>
      </w:r>
      <w:r>
        <w:rPr>
          <w:rFonts w:ascii="Times New Roman" w:eastAsia="TTE1EA68A8t00" w:hAnsi="Times New Roman" w:cs="Times New Roman"/>
        </w:rPr>
        <w:t xml:space="preserve"> to systematyczne </w:t>
      </w:r>
      <w:r>
        <w:rPr>
          <w:rFonts w:ascii="Times New Roman" w:hAnsi="Times New Roman" w:cs="Times New Roman"/>
        </w:rPr>
        <w:t>badanie wartości albo cech konkretnych działań z punktu widzenia przyjętych kryteriów, w celu ich usprawnienia, rozwoju lub lepszego zrozumienia. Głównym celem ewaluacji jest ocena rzeczywistych lub spodziewanych efektów realizacji danej interwencji publicznej. Ewaluacja jest zatem próbą znalezienia odpowiedzi na pytanie, czy nasze działania przyniosły efekty (lub czy je przyniosą w przypadku ewaluacji ex-ante).</w:t>
      </w:r>
    </w:p>
    <w:p w:rsidR="00286C54" w:rsidRDefault="007F1EEA">
      <w:pPr>
        <w:tabs>
          <w:tab w:val="left" w:pos="567"/>
        </w:tabs>
        <w:spacing w:after="0" w:line="240" w:lineRule="auto"/>
        <w:jc w:val="both"/>
        <w:rPr>
          <w:rFonts w:ascii="Times New Roman" w:eastAsia="TTE1EA68A8t00" w:hAnsi="Times New Roman" w:cs="Times New Roman"/>
          <w:color w:val="7030A0"/>
        </w:rPr>
      </w:pPr>
      <w:r>
        <w:rPr>
          <w:rFonts w:ascii="Times New Roman" w:hAnsi="Times New Roman" w:cs="Times New Roman"/>
        </w:rPr>
        <w:tab/>
      </w:r>
      <w:r>
        <w:rPr>
          <w:rFonts w:ascii="Times New Roman" w:eastAsia="TTE1EA68A8t00" w:hAnsi="Times New Roman" w:cs="Times New Roman"/>
        </w:rPr>
        <w:t xml:space="preserve">Ocena, którą przynosi ewaluacja oparta jest na specjalnie w tym celu zebranych </w:t>
      </w:r>
      <w:r>
        <w:rPr>
          <w:rFonts w:ascii="Times New Roman" w:eastAsia="TTE1EA68A8t00" w:hAnsi="Times New Roman" w:cs="Times New Roman"/>
        </w:rPr>
        <w:br/>
        <w:t xml:space="preserve">i zinterpretowanych - w postępowaniu monitoringowym – danych oraz informacjach uzyskanych za pomocą odpowiedniej metodologii. Ewaluacja, jest zatem narzędziem za pomocą, którego dokonywana jest właściwa ocena podejmowanych czynności w ramach strategii. Oznacza to, że możliwym staje się nie tylko sprawdzenie, czy rezultaty powstałe w czasie realizacji projektu są adekwatne do początkowych i wtórnych założeń strategicznych, ale również i to czy wyniki te przełożyły się na realizację celów projektu, a w konsekwencji osiągnięcie sukcesu. Co istotne, taka ewaluacyjna ocena </w:t>
      </w:r>
      <w:r>
        <w:rPr>
          <w:rFonts w:ascii="Times New Roman" w:eastAsia="TTE1EA68A8t00" w:hAnsi="Times New Roman" w:cs="Times New Roman"/>
        </w:rPr>
        <w:lastRenderedPageBreak/>
        <w:t xml:space="preserve">może być dokonywana na wybranym etapie realizacji projektu, oczywiście nie wyłączając obligatoryjnej oceny końcowej. W odróżnieniu od monitoringu, który jest procesem ciągłym, ewaluacja, ze względu na swój charakter przeprowadzana będzie zgodnie z potrzebami LGD. </w:t>
      </w:r>
    </w:p>
    <w:p w:rsidR="00286C54" w:rsidRDefault="007F1EEA">
      <w:pPr>
        <w:tabs>
          <w:tab w:val="left" w:pos="567"/>
        </w:tabs>
        <w:spacing w:after="0" w:line="240" w:lineRule="auto"/>
        <w:contextualSpacing/>
        <w:jc w:val="both"/>
        <w:rPr>
          <w:rFonts w:ascii="Times New Roman" w:hAnsi="Times New Roman" w:cs="Times New Roman"/>
        </w:rPr>
      </w:pPr>
      <w:r>
        <w:rPr>
          <w:rFonts w:ascii="Times New Roman" w:hAnsi="Times New Roman" w:cs="Times New Roman"/>
          <w:bCs/>
        </w:rPr>
        <w:tab/>
        <w:t xml:space="preserve">W przypadku oceny funkcjonowania LGD ewaluacji będą podlegać takie elementy jak: efektywność </w:t>
      </w:r>
      <w:r>
        <w:rPr>
          <w:rFonts w:ascii="Times New Roman" w:hAnsi="Times New Roman" w:cs="Times New Roman"/>
        </w:rPr>
        <w:t xml:space="preserve">pracowników biura LGD, </w:t>
      </w:r>
      <w:r>
        <w:rPr>
          <w:rFonts w:ascii="Times New Roman" w:hAnsi="Times New Roman" w:cs="Times New Roman"/>
          <w:bCs/>
        </w:rPr>
        <w:t>efektywność</w:t>
      </w:r>
      <w:r>
        <w:rPr>
          <w:rFonts w:ascii="Times New Roman" w:hAnsi="Times New Roman" w:cs="Times New Roman"/>
        </w:rPr>
        <w:t xml:space="preserve"> pracy organu decyzyjnego, realizacja harmonogramu ogłaszanych konkursów, procedura naboru operacji, sposób przepływu informacji, efektywność promocji i aktywizacji społeczności lokalnej oraz efektywność współpracy między LGD. Natomiast w przypadku oceny wdrażania LSR Lokalna Grupa Działania będzie oceniać stopień realizacji wskaźników. </w:t>
      </w:r>
    </w:p>
    <w:p w:rsidR="00286C54" w:rsidRDefault="007F1EEA">
      <w:pPr>
        <w:spacing w:after="0" w:line="240" w:lineRule="auto"/>
        <w:ind w:firstLine="567"/>
        <w:contextualSpacing/>
        <w:jc w:val="both"/>
        <w:rPr>
          <w:rFonts w:ascii="Times New Roman" w:hAnsi="Times New Roman" w:cs="Times New Roman"/>
        </w:rPr>
      </w:pPr>
      <w:r>
        <w:rPr>
          <w:rFonts w:ascii="Times New Roman" w:hAnsi="Times New Roman" w:cs="Times New Roman"/>
        </w:rPr>
        <w:t xml:space="preserve">Elementy monitorowane przez LGD będą częściowo pokrywać się z tymi, które będą oceniane w trakcie okresowych ewaluacji. Będą to: stopień realizacji celów i wskaźników, stopień realizacji wybranych operacji/grantów, stopień wydatkowania środków na poszczególne operacje i działania własne LGD oraz jakość stosowanych kryteriów wyboru operacji i procedur. </w:t>
      </w:r>
    </w:p>
    <w:p w:rsidR="00286C54" w:rsidRDefault="007F1EEA">
      <w:pPr>
        <w:tabs>
          <w:tab w:val="left" w:pos="567"/>
        </w:tabs>
        <w:spacing w:after="0" w:line="240" w:lineRule="auto"/>
        <w:jc w:val="both"/>
        <w:rPr>
          <w:rFonts w:ascii="Times New Roman" w:hAnsi="Times New Roman" w:cs="Times New Roman"/>
          <w:bCs/>
        </w:rPr>
      </w:pPr>
      <w:r>
        <w:rPr>
          <w:rFonts w:ascii="Times New Roman" w:hAnsi="Times New Roman" w:cs="Times New Roman"/>
          <w:bCs/>
        </w:rPr>
        <w:tab/>
        <w:t xml:space="preserve">Pomimo wielu wspólnych cech, ewaluacja nie jest monitoringiem – zadaniem monitoringu jest jedynie „rejestrowanie” najbardziej bezpośrednich efektów wdrażania (produktów), podczas gdy ewaluacja pozwala na ustalenie związków pomiędzy podjętymi działaniami, a uzyskanymi efektami, zwłaszcza w ujęciu średnio i długookresowym (rezultaty). </w:t>
      </w:r>
    </w:p>
    <w:p w:rsidR="00286C54" w:rsidRDefault="007F1EEA">
      <w:pPr>
        <w:tabs>
          <w:tab w:val="left" w:pos="567"/>
        </w:tabs>
        <w:spacing w:after="0" w:line="240" w:lineRule="auto"/>
        <w:jc w:val="both"/>
        <w:rPr>
          <w:rFonts w:ascii="Times New Roman" w:eastAsia="TTE1EA68A8t00" w:hAnsi="Times New Roman" w:cs="Times New Roman"/>
        </w:rPr>
      </w:pPr>
      <w:r>
        <w:rPr>
          <w:rFonts w:ascii="Times New Roman" w:hAnsi="Times New Roman" w:cs="Times New Roman"/>
          <w:bCs/>
        </w:rPr>
        <w:tab/>
      </w:r>
      <w:r>
        <w:rPr>
          <w:rFonts w:ascii="Times New Roman" w:eastAsia="TTE1EA68A8t00" w:hAnsi="Times New Roman" w:cs="Times New Roman"/>
        </w:rPr>
        <w:t xml:space="preserve">Sposób realizacji badań będzie dokonywany przez podmioty zewnętrzne (ewaluacja zewnętrzna </w:t>
      </w:r>
      <w:r>
        <w:rPr>
          <w:rFonts w:ascii="Times New Roman" w:eastAsia="TTE1EA68A8t00" w:hAnsi="Times New Roman" w:cs="Times New Roman"/>
        </w:rPr>
        <w:br/>
        <w:t xml:space="preserve">i monitoring), a także przez osoby zaangażowane we wdrażanie (w przypadku ewaluacji wewnętrznej </w:t>
      </w:r>
      <w:r>
        <w:rPr>
          <w:rFonts w:ascii="Times New Roman" w:eastAsia="TTE1EA68A8t00" w:hAnsi="Times New Roman" w:cs="Times New Roman"/>
        </w:rPr>
        <w:br/>
        <w:t>i monitoringu). Podmiotami zewnętrznymi mogą być m. in.: Instytucja Wdrażająca, Instytucja Zarządzająca oraz inne podmioty według swoich kompetencji i zgodnie z przepisami prawa. Natomiast do podmiotów wewnętrznych zaliczamy poszczególne osoby zaangażowane w realizację LSR. Dopuszcza się również możliwość ewaluacji poszczególnych elementów przez zewnętrznych ekspertów.</w:t>
      </w:r>
    </w:p>
    <w:p w:rsidR="00286C54" w:rsidRDefault="007F1EEA">
      <w:pPr>
        <w:tabs>
          <w:tab w:val="left" w:pos="567"/>
        </w:tabs>
        <w:spacing w:after="0" w:line="240" w:lineRule="auto"/>
        <w:jc w:val="both"/>
        <w:rPr>
          <w:rFonts w:ascii="Times New Roman" w:eastAsia="TTE1EA68A8t00" w:hAnsi="Times New Roman" w:cs="Times New Roman"/>
          <w:sz w:val="12"/>
          <w:szCs w:val="12"/>
        </w:rPr>
      </w:pPr>
      <w:r>
        <w:rPr>
          <w:rFonts w:ascii="Times New Roman" w:eastAsia="TTE1EA68A8t00" w:hAnsi="Times New Roman" w:cs="Times New Roman"/>
        </w:rPr>
        <w:tab/>
        <w:t>Reasumując. Realizacja przedsięwzięcia Lokalnej Strategii Rozwoju zależy w głównej mierze od prawidłowo przeprowadzonych czynności monitoringu i ewaluacji. Szczegółowa procedura dokonywania monitoringu i ewaluacji znajduje się w załączniku Nr 2 do LSR, które stanowią integralną cześć strategii.</w:t>
      </w:r>
      <w:r>
        <w:rPr>
          <w:rFonts w:ascii="Times New Roman" w:eastAsia="TTE1EA68A8t00" w:hAnsi="Times New Roman" w:cs="Times New Roman"/>
        </w:rPr>
        <w:tab/>
      </w:r>
      <w:r>
        <w:rPr>
          <w:rFonts w:ascii="Times New Roman" w:eastAsia="TTE1EA68A8t00" w:hAnsi="Times New Roman" w:cs="Times New Roman"/>
        </w:rPr>
        <w:tab/>
      </w:r>
    </w:p>
    <w:p w:rsidR="00286C54" w:rsidRDefault="007F1EEA">
      <w:pPr>
        <w:tabs>
          <w:tab w:val="left" w:pos="709"/>
        </w:tabs>
        <w:spacing w:after="0" w:line="240" w:lineRule="auto"/>
        <w:jc w:val="both"/>
        <w:rPr>
          <w:rFonts w:ascii="Times New Roman" w:eastAsia="TTE1EA68A8t00" w:hAnsi="Times New Roman" w:cs="Times New Roman"/>
          <w:b/>
        </w:rPr>
      </w:pPr>
      <w:r>
        <w:rPr>
          <w:rFonts w:ascii="Times New Roman" w:eastAsia="TTE1EA68A8t00" w:hAnsi="Times New Roman" w:cs="Times New Roman"/>
          <w:b/>
        </w:rPr>
        <w:t>Rozdział XII</w:t>
      </w:r>
      <w:r>
        <w:rPr>
          <w:rFonts w:ascii="Times New Roman" w:eastAsia="TTE1EA68A8t00" w:hAnsi="Times New Roman" w:cs="Times New Roman"/>
          <w:b/>
        </w:rPr>
        <w:tab/>
        <w:t>Strategiczna ocena oddziaływania na środowisko</w:t>
      </w:r>
    </w:p>
    <w:p w:rsidR="00286C54" w:rsidRDefault="00286C54">
      <w:pPr>
        <w:tabs>
          <w:tab w:val="left" w:pos="709"/>
        </w:tabs>
        <w:spacing w:after="0" w:line="240" w:lineRule="auto"/>
        <w:jc w:val="both"/>
        <w:rPr>
          <w:rFonts w:ascii="Times New Roman" w:eastAsia="TTE1EA68A8t00" w:hAnsi="Times New Roman" w:cs="Times New Roman"/>
          <w:sz w:val="16"/>
          <w:szCs w:val="16"/>
        </w:rPr>
      </w:pPr>
    </w:p>
    <w:p w:rsidR="00286C54" w:rsidRDefault="007F1EEA">
      <w:pPr>
        <w:spacing w:after="0" w:line="240" w:lineRule="auto"/>
        <w:ind w:firstLine="567"/>
        <w:jc w:val="both"/>
        <w:rPr>
          <w:rFonts w:ascii="Times New Roman" w:eastAsia="TTE1EA68A8t00" w:hAnsi="Times New Roman" w:cs="Times New Roman"/>
        </w:rPr>
      </w:pPr>
      <w:r>
        <w:rPr>
          <w:rFonts w:ascii="Times New Roman" w:eastAsia="TTE1EA68A8t00" w:hAnsi="Times New Roman" w:cs="Times New Roman"/>
          <w:bCs/>
        </w:rPr>
        <w:t>Celem opracowania Prognozy</w:t>
      </w:r>
      <w:r>
        <w:rPr>
          <w:rFonts w:ascii="Times New Roman" w:eastAsia="TTE1EA68A8t00" w:hAnsi="Times New Roman" w:cs="Times New Roman"/>
        </w:rPr>
        <w:t> Oddziaływania na Środowisko (dalej Prognoza) sporządzonej na potrzeby postępowania administracyjnego w sprawie strategicznej oceny oddziaływania na środowisko jest określenie wpływu założonych w strategii obszarów priorytetowych i celów operacyjnych na środowisko.</w:t>
      </w:r>
    </w:p>
    <w:p w:rsidR="00286C54" w:rsidRDefault="007F1EEA">
      <w:pPr>
        <w:tabs>
          <w:tab w:val="left" w:pos="709"/>
        </w:tabs>
        <w:spacing w:after="0" w:line="240" w:lineRule="auto"/>
        <w:jc w:val="both"/>
        <w:rPr>
          <w:rFonts w:ascii="Times New Roman" w:eastAsia="TTE1EA68A8t00" w:hAnsi="Times New Roman" w:cs="Times New Roman"/>
        </w:rPr>
      </w:pPr>
      <w:r>
        <w:rPr>
          <w:rFonts w:ascii="Times New Roman" w:eastAsia="TTE1EA68A8t00" w:hAnsi="Times New Roman" w:cs="Times New Roman"/>
          <w:bCs/>
        </w:rPr>
        <w:t>Podstawę prawną sporządzenia prognozy stanowią:</w:t>
      </w:r>
    </w:p>
    <w:p w:rsidR="00286C54" w:rsidRDefault="007F1EEA">
      <w:pPr>
        <w:numPr>
          <w:ilvl w:val="0"/>
          <w:numId w:val="29"/>
        </w:numPr>
        <w:tabs>
          <w:tab w:val="clear" w:pos="720"/>
        </w:tabs>
        <w:spacing w:after="0" w:line="240" w:lineRule="auto"/>
        <w:ind w:left="426"/>
        <w:jc w:val="both"/>
        <w:rPr>
          <w:rFonts w:ascii="Times New Roman" w:eastAsia="TTE1EA68A8t00" w:hAnsi="Times New Roman" w:cs="Times New Roman"/>
        </w:rPr>
      </w:pPr>
      <w:r>
        <w:rPr>
          <w:rFonts w:ascii="Times New Roman" w:eastAsia="TTE1EA68A8t00" w:hAnsi="Times New Roman" w:cs="Times New Roman"/>
        </w:rPr>
        <w:t>Dyrektywa Parlamentu Europejskiego i Rady 2001/42/WE z dnia 27 czerwca 2001 r. w sprawie oceny wpływu niektórych planów i programów na środowisko (Dz. Urz. WE L 197 z 21.07.2001),</w:t>
      </w:r>
    </w:p>
    <w:p w:rsidR="00286C54" w:rsidRDefault="007F1EEA">
      <w:pPr>
        <w:numPr>
          <w:ilvl w:val="0"/>
          <w:numId w:val="29"/>
        </w:numPr>
        <w:tabs>
          <w:tab w:val="clear" w:pos="720"/>
        </w:tabs>
        <w:spacing w:after="0" w:line="240" w:lineRule="auto"/>
        <w:ind w:left="426"/>
        <w:jc w:val="both"/>
        <w:rPr>
          <w:rFonts w:ascii="Times New Roman" w:eastAsia="TTE1EA68A8t00" w:hAnsi="Times New Roman" w:cs="Times New Roman"/>
        </w:rPr>
      </w:pPr>
      <w:r>
        <w:rPr>
          <w:rFonts w:ascii="Times New Roman" w:eastAsia="TTE1EA68A8t00" w:hAnsi="Times New Roman" w:cs="Times New Roman"/>
        </w:rPr>
        <w:t>Dyrektywa Parlamentu Europejskiego i Rady 2003/35/WE z dnia 26 maja 2003 r. przewidująca udział społeczeństwa w odniesieniu do sporządzania niektórych planów i programów w zakresie środowiska oraz zmieniającej w odniesieniu do udziału społeczeństwa i dostępu do wymiaru sprawiedliwości dyrektywy Rady 85/337/EWG i 96/61/WE (Dz. Urz. UE L 156 z 25.06.2003),</w:t>
      </w:r>
    </w:p>
    <w:p w:rsidR="00286C54" w:rsidRDefault="007F1EEA">
      <w:pPr>
        <w:numPr>
          <w:ilvl w:val="0"/>
          <w:numId w:val="29"/>
        </w:numPr>
        <w:tabs>
          <w:tab w:val="clear" w:pos="720"/>
        </w:tabs>
        <w:spacing w:after="0" w:line="240" w:lineRule="auto"/>
        <w:ind w:left="426"/>
        <w:jc w:val="both"/>
        <w:rPr>
          <w:rFonts w:ascii="Times New Roman" w:eastAsia="TTE1EA68A8t00" w:hAnsi="Times New Roman" w:cs="Times New Roman"/>
        </w:rPr>
      </w:pPr>
      <w:r>
        <w:rPr>
          <w:rFonts w:ascii="Times New Roman" w:eastAsia="TTE1EA68A8t00" w:hAnsi="Times New Roman" w:cs="Times New Roman"/>
        </w:rPr>
        <w:t>Dyrektywa Rady 85/337/EWG z dnia 27 czerwca 1985 r. w sprawie oceny skutków wywieranych przez niektóre przedsięwzięcia publiczne i prywatne na środowisko naturalne (Dz. Urz. WE L 175 z 05.07.1985 z późn. zm.),</w:t>
      </w:r>
    </w:p>
    <w:p w:rsidR="00286C54" w:rsidRDefault="007F1EEA">
      <w:pPr>
        <w:numPr>
          <w:ilvl w:val="0"/>
          <w:numId w:val="29"/>
        </w:numPr>
        <w:tabs>
          <w:tab w:val="clear" w:pos="720"/>
        </w:tabs>
        <w:spacing w:after="0" w:line="240" w:lineRule="auto"/>
        <w:ind w:left="426"/>
        <w:jc w:val="both"/>
        <w:rPr>
          <w:rFonts w:ascii="Times New Roman" w:eastAsia="TTE1EA68A8t00" w:hAnsi="Times New Roman" w:cs="Times New Roman"/>
        </w:rPr>
      </w:pPr>
      <w:r>
        <w:rPr>
          <w:rFonts w:ascii="Times New Roman" w:eastAsia="TTE1EA68A8t00" w:hAnsi="Times New Roman" w:cs="Times New Roman"/>
        </w:rPr>
        <w:t>Dyrektywa Rady 92/43/EWG z dnia 21 maja 1992 r. w sprawie ochrony siedlisk przy</w:t>
      </w:r>
      <w:r w:rsidR="008F37DD">
        <w:rPr>
          <w:rFonts w:ascii="Times New Roman" w:eastAsia="TTE1EA68A8t00" w:hAnsi="Times New Roman" w:cs="Times New Roman"/>
        </w:rPr>
        <w:t>rodniczych oraz dzikiej fauny i </w:t>
      </w:r>
      <w:r>
        <w:rPr>
          <w:rFonts w:ascii="Times New Roman" w:eastAsia="TTE1EA68A8t00" w:hAnsi="Times New Roman" w:cs="Times New Roman"/>
        </w:rPr>
        <w:t>flory (Dz. Urz. WE L 206 z 22.07.1992, str. 7, z późn. zm.),</w:t>
      </w:r>
    </w:p>
    <w:p w:rsidR="00286C54" w:rsidRDefault="007F1EEA">
      <w:pPr>
        <w:numPr>
          <w:ilvl w:val="0"/>
          <w:numId w:val="29"/>
        </w:numPr>
        <w:tabs>
          <w:tab w:val="clear" w:pos="720"/>
        </w:tabs>
        <w:spacing w:after="0" w:line="240" w:lineRule="auto"/>
        <w:ind w:left="426"/>
        <w:jc w:val="both"/>
        <w:rPr>
          <w:rFonts w:ascii="Times New Roman" w:eastAsia="TTE1EA68A8t00" w:hAnsi="Times New Roman" w:cs="Times New Roman"/>
        </w:rPr>
      </w:pPr>
      <w:r>
        <w:rPr>
          <w:rFonts w:ascii="Times New Roman" w:eastAsia="TTE1EA68A8t00" w:hAnsi="Times New Roman" w:cs="Times New Roman"/>
        </w:rPr>
        <w:t>Dyrektywa Parlamentu Europejskiego i Rady 2003/4/WE z dnia 28 stycznia 2003 r. w sprawie publicznego dostępu do informacji dotyczących środowiska i uchylająca dyrektywę Rady 90/313/EWG (Dz. Urz. WE L 41 z 14.02.2003),</w:t>
      </w:r>
    </w:p>
    <w:p w:rsidR="00286C54" w:rsidRDefault="007F1EEA">
      <w:pPr>
        <w:numPr>
          <w:ilvl w:val="0"/>
          <w:numId w:val="29"/>
        </w:numPr>
        <w:tabs>
          <w:tab w:val="clear" w:pos="720"/>
        </w:tabs>
        <w:spacing w:after="0" w:line="240" w:lineRule="auto"/>
        <w:ind w:left="426"/>
        <w:jc w:val="both"/>
        <w:rPr>
          <w:rFonts w:ascii="Times New Roman" w:eastAsia="TTE1EA68A8t00" w:hAnsi="Times New Roman" w:cs="Times New Roman"/>
        </w:rPr>
      </w:pPr>
      <w:r>
        <w:rPr>
          <w:rFonts w:ascii="Times New Roman" w:eastAsia="TTE1EA68A8t00" w:hAnsi="Times New Roman" w:cs="Times New Roman"/>
        </w:rPr>
        <w:t>Ustawa z dnia 3 października 2008 r. o udostępnianiu informacji o środowisku i jego ochronie, udziale społeczeństwa w ochronie środowiska oraz o ocenach oddziaływania na środowisko (Dz. U. z 2013 r., poz. 1235),</w:t>
      </w:r>
    </w:p>
    <w:p w:rsidR="00286C54" w:rsidRDefault="007F1EEA">
      <w:pPr>
        <w:numPr>
          <w:ilvl w:val="0"/>
          <w:numId w:val="29"/>
        </w:numPr>
        <w:tabs>
          <w:tab w:val="clear" w:pos="720"/>
        </w:tabs>
        <w:spacing w:after="0" w:line="240" w:lineRule="auto"/>
        <w:ind w:left="426"/>
        <w:jc w:val="both"/>
        <w:rPr>
          <w:rFonts w:ascii="Times New Roman" w:eastAsia="TTE1EA68A8t00" w:hAnsi="Times New Roman" w:cs="Times New Roman"/>
        </w:rPr>
      </w:pPr>
      <w:r>
        <w:rPr>
          <w:rFonts w:ascii="Times New Roman" w:eastAsia="TTE1EA68A8t00" w:hAnsi="Times New Roman" w:cs="Times New Roman"/>
        </w:rPr>
        <w:t>Ustawa z dnia 27 kwietnia 2001 r. Prawo ochrony środowiska (Dz. U. z 2013 r., poz. 1232 z późn. zm.),</w:t>
      </w:r>
    </w:p>
    <w:p w:rsidR="00286C54" w:rsidRDefault="007F1EEA">
      <w:pPr>
        <w:numPr>
          <w:ilvl w:val="0"/>
          <w:numId w:val="29"/>
        </w:numPr>
        <w:tabs>
          <w:tab w:val="clear" w:pos="720"/>
        </w:tabs>
        <w:spacing w:after="0" w:line="240" w:lineRule="auto"/>
        <w:ind w:left="426"/>
        <w:jc w:val="both"/>
        <w:rPr>
          <w:rFonts w:ascii="Times New Roman" w:eastAsia="TTE1EA68A8t00" w:hAnsi="Times New Roman" w:cs="Times New Roman"/>
        </w:rPr>
      </w:pPr>
      <w:r>
        <w:rPr>
          <w:rFonts w:ascii="Times New Roman" w:eastAsia="TTE1EA68A8t00" w:hAnsi="Times New Roman" w:cs="Times New Roman"/>
        </w:rPr>
        <w:t>Ustawa z dnia 16 kwietnia 2004 roku o ochronie przyrody (Dz. U. z 2015 r., poz. 1651).</w:t>
      </w:r>
    </w:p>
    <w:p w:rsidR="00286C54" w:rsidRDefault="007F1EEA">
      <w:pPr>
        <w:tabs>
          <w:tab w:val="left" w:pos="709"/>
        </w:tabs>
        <w:spacing w:after="0" w:line="240" w:lineRule="auto"/>
        <w:jc w:val="both"/>
        <w:rPr>
          <w:rFonts w:ascii="Times New Roman" w:eastAsia="TTE1EA68A8t00" w:hAnsi="Times New Roman" w:cs="Times New Roman"/>
          <w:sz w:val="12"/>
          <w:szCs w:val="12"/>
        </w:rPr>
      </w:pPr>
      <w:r>
        <w:rPr>
          <w:rFonts w:ascii="Times New Roman" w:eastAsia="TTE1EA68A8t00" w:hAnsi="Times New Roman" w:cs="Times New Roman"/>
          <w:sz w:val="12"/>
          <w:szCs w:val="12"/>
        </w:rPr>
        <w:t> </w:t>
      </w:r>
    </w:p>
    <w:p w:rsidR="00286C54" w:rsidRDefault="007F1EEA">
      <w:pPr>
        <w:tabs>
          <w:tab w:val="left" w:pos="567"/>
        </w:tabs>
        <w:spacing w:after="0" w:line="240" w:lineRule="auto"/>
        <w:jc w:val="both"/>
        <w:rPr>
          <w:rFonts w:ascii="Times New Roman" w:eastAsia="TTE1EA68A8t00" w:hAnsi="Times New Roman" w:cs="Times New Roman"/>
        </w:rPr>
      </w:pPr>
      <w:r>
        <w:rPr>
          <w:rFonts w:ascii="Times New Roman" w:eastAsia="TTE1EA68A8t00" w:hAnsi="Times New Roman" w:cs="Times New Roman"/>
        </w:rPr>
        <w:tab/>
        <w:t>Opracowując prognozę zastosowano </w:t>
      </w:r>
      <w:r>
        <w:rPr>
          <w:rFonts w:ascii="Times New Roman" w:eastAsia="TTE1EA68A8t00" w:hAnsi="Times New Roman" w:cs="Times New Roman"/>
          <w:b/>
          <w:bCs/>
        </w:rPr>
        <w:t>metodę indukcyjno-opisową oraz analogii środowiskowych</w:t>
      </w:r>
      <w:r>
        <w:rPr>
          <w:rFonts w:ascii="Times New Roman" w:eastAsia="TTE1EA68A8t00" w:hAnsi="Times New Roman" w:cs="Times New Roman"/>
        </w:rPr>
        <w:t>. Analizując potencjalne oddziaływania na środowisko zastosowano podejście macierzowe. Na etapie sporządzania Prognozy nie były znane szczegóły dotyczące konkretnych przedsięwzięć, które będą realizowane w ramach strategii. W Prognozie przeanalizowano więc zapisy projektu strategii dotyczące propozycji celów operacyjnyc</w:t>
      </w:r>
      <w:r w:rsidR="008F37DD">
        <w:rPr>
          <w:rFonts w:ascii="Times New Roman" w:eastAsia="TTE1EA68A8t00" w:hAnsi="Times New Roman" w:cs="Times New Roman"/>
        </w:rPr>
        <w:t>h wraz z propozycjami działań w </w:t>
      </w:r>
      <w:r>
        <w:rPr>
          <w:rFonts w:ascii="Times New Roman" w:eastAsia="TTE1EA68A8t00" w:hAnsi="Times New Roman" w:cs="Times New Roman"/>
        </w:rPr>
        <w:t>kontekście zatwierdzonych strategii programowych z zakresu polityki ekologicznej na szczeblu regionalnym i lokalnym.</w:t>
      </w:r>
    </w:p>
    <w:p w:rsidR="00286C54" w:rsidRDefault="00286C54">
      <w:pPr>
        <w:tabs>
          <w:tab w:val="left" w:pos="709"/>
        </w:tabs>
        <w:spacing w:after="0" w:line="240" w:lineRule="auto"/>
        <w:jc w:val="both"/>
        <w:rPr>
          <w:rFonts w:ascii="Times New Roman" w:eastAsia="TTE1EA68A8t00" w:hAnsi="Times New Roman" w:cs="Times New Roman"/>
          <w:sz w:val="16"/>
          <w:szCs w:val="16"/>
        </w:rPr>
      </w:pPr>
    </w:p>
    <w:p w:rsidR="00286C54" w:rsidRDefault="007F1EEA">
      <w:pPr>
        <w:tabs>
          <w:tab w:val="left" w:pos="709"/>
        </w:tabs>
        <w:spacing w:after="0" w:line="240" w:lineRule="auto"/>
        <w:jc w:val="both"/>
        <w:rPr>
          <w:rFonts w:ascii="Times New Roman" w:eastAsia="TTE1EA68A8t00" w:hAnsi="Times New Roman" w:cs="Times New Roman"/>
        </w:rPr>
      </w:pPr>
      <w:r>
        <w:rPr>
          <w:rFonts w:ascii="Times New Roman" w:eastAsia="TTE1EA68A8t00" w:hAnsi="Times New Roman" w:cs="Times New Roman"/>
        </w:rPr>
        <w:t>Zagadnienia ochrony środowiska </w:t>
      </w:r>
      <w:r>
        <w:rPr>
          <w:rFonts w:ascii="Times New Roman" w:eastAsia="TTE1EA68A8t00" w:hAnsi="Times New Roman" w:cs="Times New Roman"/>
          <w:i/>
          <w:iCs/>
        </w:rPr>
        <w:t>strategii</w:t>
      </w:r>
      <w:r>
        <w:rPr>
          <w:rFonts w:ascii="Times New Roman" w:eastAsia="TTE1EA68A8t00" w:hAnsi="Times New Roman" w:cs="Times New Roman"/>
        </w:rPr>
        <w:t> dotyczą:</w:t>
      </w:r>
    </w:p>
    <w:p w:rsidR="00286C54" w:rsidRDefault="007F1EEA">
      <w:pPr>
        <w:numPr>
          <w:ilvl w:val="0"/>
          <w:numId w:val="30"/>
        </w:numPr>
        <w:tabs>
          <w:tab w:val="clear" w:pos="720"/>
        </w:tabs>
        <w:spacing w:after="0" w:line="240" w:lineRule="auto"/>
        <w:ind w:left="426"/>
        <w:jc w:val="both"/>
        <w:rPr>
          <w:rFonts w:ascii="Times New Roman" w:eastAsia="TTE1EA68A8t00" w:hAnsi="Times New Roman" w:cs="Times New Roman"/>
        </w:rPr>
      </w:pPr>
      <w:r>
        <w:rPr>
          <w:rFonts w:ascii="Times New Roman" w:eastAsia="TTE1EA68A8t00" w:hAnsi="Times New Roman" w:cs="Times New Roman"/>
        </w:rPr>
        <w:t>Celu operacyjnego I.1  Korzystanie z zasobów przyrodniczych i kulturalnych w zgodzie z zasadami zrównoważonego rozwoju</w:t>
      </w:r>
    </w:p>
    <w:p w:rsidR="00286C54" w:rsidRDefault="007F1EEA">
      <w:pPr>
        <w:spacing w:after="0" w:line="240" w:lineRule="auto"/>
        <w:ind w:left="426"/>
        <w:jc w:val="both"/>
        <w:rPr>
          <w:rFonts w:ascii="Times New Roman" w:eastAsia="TTE1EA68A8t00" w:hAnsi="Times New Roman" w:cs="Times New Roman"/>
        </w:rPr>
      </w:pPr>
      <w:r>
        <w:rPr>
          <w:rFonts w:ascii="Times New Roman" w:eastAsia="TTE1EA68A8t00" w:hAnsi="Times New Roman" w:cs="Times New Roman"/>
        </w:rPr>
        <w:t xml:space="preserve">A. akcje informacyjne oraz kampanie promocyjne dotyczące ochrony zasobów naturalnych i zrównoważonego korzystania ze środowiska przyrodniczego – zaniechanie działania spowoduje ograniczony dopływ informacji do </w:t>
      </w:r>
      <w:r>
        <w:rPr>
          <w:rFonts w:ascii="Times New Roman" w:eastAsia="TTE1EA68A8t00" w:hAnsi="Times New Roman" w:cs="Times New Roman"/>
        </w:rPr>
        <w:lastRenderedPageBreak/>
        <w:t>społeczeństwa w zakresie sposobów ochrony zasobów naturalnych i zrównoważonego korzystania ze środowiska przyrodniczego.</w:t>
      </w:r>
    </w:p>
    <w:p w:rsidR="00286C54" w:rsidRDefault="007F1EEA">
      <w:pPr>
        <w:spacing w:after="0" w:line="240" w:lineRule="auto"/>
        <w:ind w:left="426"/>
        <w:jc w:val="both"/>
        <w:rPr>
          <w:rFonts w:ascii="Times New Roman" w:eastAsia="TTE1EA68A8t00" w:hAnsi="Times New Roman" w:cs="Times New Roman"/>
        </w:rPr>
      </w:pPr>
      <w:r>
        <w:rPr>
          <w:rFonts w:ascii="Times New Roman" w:eastAsia="TTE1EA68A8t00" w:hAnsi="Times New Roman" w:cs="Times New Roman"/>
        </w:rPr>
        <w:t>B.  działania edukacyjne w zakresie podniesienia świadomości ekologicznej społeczeństwa - zaniechanie działania spowoduje stagnację w zakresie świadomości ekologicznej społeczeństwa.</w:t>
      </w:r>
    </w:p>
    <w:p w:rsidR="00286C54" w:rsidRDefault="007F1EEA">
      <w:pPr>
        <w:spacing w:after="0" w:line="240" w:lineRule="auto"/>
        <w:ind w:left="426"/>
        <w:jc w:val="both"/>
        <w:rPr>
          <w:rFonts w:ascii="Times New Roman" w:eastAsia="TTE1EA68A8t00" w:hAnsi="Times New Roman" w:cs="Times New Roman"/>
        </w:rPr>
      </w:pPr>
      <w:r>
        <w:rPr>
          <w:rFonts w:ascii="Times New Roman" w:eastAsia="TTE1EA68A8t00" w:hAnsi="Times New Roman" w:cs="Times New Roman"/>
        </w:rPr>
        <w:t>C. organizacja imprez rekreacyjnych i sportowych związanych z promocją lok</w:t>
      </w:r>
      <w:r w:rsidR="008F37DD">
        <w:rPr>
          <w:rFonts w:ascii="Times New Roman" w:eastAsia="TTE1EA68A8t00" w:hAnsi="Times New Roman" w:cs="Times New Roman"/>
        </w:rPr>
        <w:t>alnych walorów przyrodniczych i </w:t>
      </w:r>
      <w:r>
        <w:rPr>
          <w:rFonts w:ascii="Times New Roman" w:eastAsia="TTE1EA68A8t00" w:hAnsi="Times New Roman" w:cs="Times New Roman"/>
        </w:rPr>
        <w:t>kulturalnych - zaniechanie działania spowoduje brak promocji lokalnych walorów przyrodniczych.</w:t>
      </w:r>
    </w:p>
    <w:p w:rsidR="00286C54" w:rsidRDefault="007F1EEA">
      <w:pPr>
        <w:spacing w:after="0" w:line="240" w:lineRule="auto"/>
        <w:ind w:left="426"/>
        <w:jc w:val="both"/>
        <w:rPr>
          <w:rFonts w:ascii="Times New Roman" w:eastAsia="TTE1EA68A8t00" w:hAnsi="Times New Roman" w:cs="Times New Roman"/>
        </w:rPr>
      </w:pPr>
      <w:r>
        <w:rPr>
          <w:rFonts w:ascii="Times New Roman" w:eastAsia="TTE1EA68A8t00" w:hAnsi="Times New Roman" w:cs="Times New Roman"/>
        </w:rPr>
        <w:t>D. oznaczanie i inwentaryzacja cennego dziedzictwa przyrodniczego i kulturowego wraz z jego promocją – zaniechanie działania spowoduje brak działań zmierzających do oznaczenia i inwentaryzacji cennego dziedzictwa przyrodniczego i kulturowego.</w:t>
      </w:r>
    </w:p>
    <w:p w:rsidR="00286C54" w:rsidRDefault="007F1EEA">
      <w:pPr>
        <w:spacing w:after="0" w:line="240" w:lineRule="auto"/>
        <w:ind w:left="426"/>
        <w:jc w:val="both"/>
        <w:rPr>
          <w:rFonts w:ascii="Times New Roman" w:eastAsia="TTE1EA68A8t00" w:hAnsi="Times New Roman" w:cs="Times New Roman"/>
        </w:rPr>
      </w:pPr>
      <w:r>
        <w:rPr>
          <w:rFonts w:ascii="Times New Roman" w:eastAsia="TTE1EA68A8t00" w:hAnsi="Times New Roman" w:cs="Times New Roman"/>
        </w:rPr>
        <w:t>E. tworzenie edukacyjnych centrów ekologicznych i przyrodniczych urządzenie, przebudowa i doposażenie parków, skwerów i zieleńców – zaniechanie działania spowoduje brak działań zmierzających do tworzenia edukacyjnych centrów ekologicznych i przyrodniczych, urządzenia, przebudowy i doposażenia parków, skwerów i zieleńców</w:t>
      </w:r>
    </w:p>
    <w:p w:rsidR="00286C54" w:rsidRDefault="007F1EEA">
      <w:pPr>
        <w:tabs>
          <w:tab w:val="left" w:pos="709"/>
        </w:tabs>
        <w:spacing w:after="0" w:line="240" w:lineRule="auto"/>
        <w:jc w:val="both"/>
        <w:rPr>
          <w:rFonts w:ascii="Times New Roman" w:eastAsia="TTE1EA68A8t00" w:hAnsi="Times New Roman" w:cs="Times New Roman"/>
        </w:rPr>
      </w:pPr>
      <w:r>
        <w:rPr>
          <w:rFonts w:ascii="Times New Roman" w:eastAsia="TTE1EA68A8t00" w:hAnsi="Times New Roman" w:cs="Times New Roman"/>
          <w:b/>
          <w:bCs/>
        </w:rPr>
        <w:tab/>
        <w:t>Ocenie możliwych oddziaływań na środowisko</w:t>
      </w:r>
      <w:r>
        <w:rPr>
          <w:rFonts w:ascii="Times New Roman" w:eastAsia="TTE1EA68A8t00" w:hAnsi="Times New Roman" w:cs="Times New Roman"/>
        </w:rPr>
        <w:t> poddano cele operacyjne wraz z ich uszczegółowieniem związanym z realizacją przedsięwzięć inwestycyjnych. W stosunku do każdego celu zaplanowanego w ramach strategii potencjalne oddziaływanie na poszczególne elementy środowiska przyrodniczego (obszary NATURA 2000, różnorodność biologiczna, zdrowie ludzi, fauna, flora, wody, powietrze, powierzchnie ziemi, krajobraz, klimat, zabytki, dobra materialne). Próbę oceny i identyfikacji znaczących oddziaływań na środowisko poszczególnych z</w:t>
      </w:r>
      <w:r w:rsidR="008F37DD">
        <w:rPr>
          <w:rFonts w:ascii="Times New Roman" w:eastAsia="TTE1EA68A8t00" w:hAnsi="Times New Roman" w:cs="Times New Roman"/>
        </w:rPr>
        <w:t>adań dokonano w </w:t>
      </w:r>
      <w:r>
        <w:rPr>
          <w:rFonts w:ascii="Times New Roman" w:eastAsia="TTE1EA68A8t00" w:hAnsi="Times New Roman" w:cs="Times New Roman"/>
        </w:rPr>
        <w:t>tabelach ujętych w Prognozie.</w:t>
      </w:r>
    </w:p>
    <w:p w:rsidR="00286C54" w:rsidRDefault="00286C54">
      <w:pPr>
        <w:spacing w:after="0" w:line="240" w:lineRule="auto"/>
        <w:jc w:val="both"/>
        <w:rPr>
          <w:rFonts w:ascii="Times New Roman" w:hAnsi="Times New Roman" w:cs="Times New Roman"/>
          <w:b/>
          <w:sz w:val="16"/>
          <w:szCs w:val="16"/>
        </w:rPr>
      </w:pPr>
    </w:p>
    <w:p w:rsidR="00286C54" w:rsidRDefault="007F1EEA">
      <w:pPr>
        <w:spacing w:after="0" w:line="240" w:lineRule="auto"/>
        <w:jc w:val="both"/>
        <w:rPr>
          <w:rFonts w:ascii="Times New Roman" w:hAnsi="Times New Roman" w:cs="Times New Roman"/>
          <w:b/>
        </w:rPr>
      </w:pPr>
      <w:r>
        <w:rPr>
          <w:rFonts w:ascii="Times New Roman" w:hAnsi="Times New Roman" w:cs="Times New Roman"/>
          <w:b/>
        </w:rPr>
        <w:t>Wykaz wykorzystanej literatury</w:t>
      </w:r>
    </w:p>
    <w:p w:rsidR="00286C54" w:rsidRDefault="00286C54">
      <w:pPr>
        <w:spacing w:after="0" w:line="240" w:lineRule="auto"/>
        <w:jc w:val="both"/>
        <w:rPr>
          <w:rFonts w:ascii="Times New Roman" w:hAnsi="Times New Roman" w:cs="Times New Roman"/>
          <w:b/>
        </w:rPr>
      </w:pPr>
    </w:p>
    <w:p w:rsidR="00286C54" w:rsidRDefault="007F1EEA">
      <w:pPr>
        <w:pStyle w:val="Akapitzlist"/>
        <w:numPr>
          <w:ilvl w:val="0"/>
          <w:numId w:val="25"/>
        </w:numPr>
        <w:shd w:val="clear" w:color="auto" w:fill="FFFFFF"/>
        <w:spacing w:after="0" w:line="240" w:lineRule="auto"/>
        <w:ind w:left="284"/>
        <w:jc w:val="both"/>
        <w:rPr>
          <w:rFonts w:ascii="Times New Roman" w:hAnsi="Times New Roman"/>
        </w:rPr>
      </w:pPr>
      <w:r>
        <w:rPr>
          <w:rFonts w:ascii="Times New Roman" w:hAnsi="Times New Roman"/>
        </w:rPr>
        <w:t xml:space="preserve">Poradnik dla Lokalnych Grup Działania w zakresie opracowania Lokalnych Strategii Rozwoju na lata 2014-2020, Warszawa 2015. </w:t>
      </w:r>
    </w:p>
    <w:p w:rsidR="00286C54" w:rsidRDefault="007F1EEA">
      <w:pPr>
        <w:pStyle w:val="Akapitzlist"/>
        <w:numPr>
          <w:ilvl w:val="0"/>
          <w:numId w:val="25"/>
        </w:numPr>
        <w:shd w:val="clear" w:color="auto" w:fill="FFFFFF"/>
        <w:spacing w:after="0" w:line="240" w:lineRule="auto"/>
        <w:ind w:left="284"/>
        <w:jc w:val="both"/>
        <w:rPr>
          <w:rFonts w:ascii="Times New Roman" w:hAnsi="Times New Roman"/>
        </w:rPr>
      </w:pPr>
      <w:r>
        <w:rPr>
          <w:rFonts w:ascii="Times New Roman" w:hAnsi="Times New Roman"/>
        </w:rPr>
        <w:t>„Budowa kapitału społecznego do wykorzystania w procesie zarządzania rozwojem kierowanym przez lokalną społeczność”,  Warszawa 2015.</w:t>
      </w:r>
    </w:p>
    <w:p w:rsidR="00286C54" w:rsidRDefault="007F1EEA">
      <w:pPr>
        <w:pStyle w:val="Akapitzlist"/>
        <w:numPr>
          <w:ilvl w:val="0"/>
          <w:numId w:val="25"/>
        </w:numPr>
        <w:shd w:val="clear" w:color="auto" w:fill="FFFFFF"/>
        <w:spacing w:after="0" w:line="240" w:lineRule="auto"/>
        <w:ind w:left="284"/>
        <w:jc w:val="both"/>
        <w:rPr>
          <w:rFonts w:ascii="Times New Roman" w:hAnsi="Times New Roman"/>
        </w:rPr>
      </w:pPr>
      <w:r>
        <w:rPr>
          <w:rFonts w:ascii="Times New Roman" w:hAnsi="Times New Roman"/>
        </w:rPr>
        <w:t>„Od czynu do słowa: komunikacja w partnerstwie”, Kraków 2010.</w:t>
      </w:r>
    </w:p>
    <w:p w:rsidR="00286C54" w:rsidRDefault="007F1EEA">
      <w:pPr>
        <w:pStyle w:val="Akapitzlist"/>
        <w:numPr>
          <w:ilvl w:val="0"/>
          <w:numId w:val="25"/>
        </w:numPr>
        <w:shd w:val="clear" w:color="auto" w:fill="FFFFFF"/>
        <w:spacing w:after="0" w:line="240" w:lineRule="auto"/>
        <w:ind w:left="284"/>
        <w:jc w:val="both"/>
      </w:pPr>
      <w:r>
        <w:rPr>
          <w:rFonts w:ascii="Times New Roman" w:hAnsi="Times New Roman"/>
        </w:rPr>
        <w:t xml:space="preserve">„Pałace i dwory dawnych Prus Wschodnich”, </w:t>
      </w:r>
      <w:r>
        <w:rPr>
          <w:rFonts w:ascii="Verdana" w:eastAsia="Times New Roman" w:hAnsi="Verdana"/>
          <w:sz w:val="17"/>
          <w:szCs w:val="17"/>
          <w:lang w:eastAsia="pl-PL"/>
        </w:rPr>
        <w:t> </w:t>
      </w:r>
      <w:hyperlink r:id="rId38" w:tgtFrame="Zobaczy wszystkie pozycje">
        <w:r>
          <w:rPr>
            <w:rStyle w:val="czeinternetowe"/>
            <w:rFonts w:ascii="Times New Roman" w:hAnsi="Times New Roman"/>
            <w:color w:val="auto"/>
            <w:u w:val="none"/>
          </w:rPr>
          <w:t>Małgorzata Jackiewicz-Garniec</w:t>
        </w:r>
      </w:hyperlink>
      <w:r>
        <w:rPr>
          <w:rFonts w:ascii="Times New Roman" w:hAnsi="Times New Roman"/>
        </w:rPr>
        <w:t>,</w:t>
      </w:r>
      <w:hyperlink r:id="rId39" w:tgtFrame="Zobaczy wszystkie pozycje">
        <w:r>
          <w:rPr>
            <w:rStyle w:val="czeinternetowe"/>
            <w:rFonts w:ascii="Times New Roman" w:hAnsi="Times New Roman"/>
            <w:color w:val="auto"/>
            <w:u w:val="none"/>
          </w:rPr>
          <w:t> Mirosław Garniec</w:t>
        </w:r>
      </w:hyperlink>
      <w:r>
        <w:rPr>
          <w:rFonts w:ascii="Times New Roman" w:hAnsi="Times New Roman"/>
        </w:rPr>
        <w:t>, Olsztyn 2001.</w:t>
      </w:r>
    </w:p>
    <w:p w:rsidR="00286C54" w:rsidRDefault="007F1EEA">
      <w:pPr>
        <w:pStyle w:val="Akapitzlist"/>
        <w:numPr>
          <w:ilvl w:val="0"/>
          <w:numId w:val="25"/>
        </w:numPr>
        <w:spacing w:after="0" w:line="240" w:lineRule="auto"/>
        <w:ind w:left="284"/>
        <w:jc w:val="both"/>
        <w:rPr>
          <w:rFonts w:ascii="Times New Roman" w:hAnsi="Times New Roman"/>
        </w:rPr>
      </w:pPr>
      <w:r>
        <w:rPr>
          <w:rFonts w:ascii="Times New Roman" w:hAnsi="Times New Roman"/>
        </w:rPr>
        <w:t>Sprawozdania Gminnych Ośrodków Pomocy Społecznej, Ocena Zasobów Pomocy Społecznej.</w:t>
      </w:r>
    </w:p>
    <w:p w:rsidR="00286C54" w:rsidRDefault="007F1EEA">
      <w:pPr>
        <w:pStyle w:val="Akapitzlist"/>
        <w:numPr>
          <w:ilvl w:val="0"/>
          <w:numId w:val="25"/>
        </w:numPr>
        <w:spacing w:after="0" w:line="240" w:lineRule="auto"/>
        <w:ind w:left="284"/>
        <w:jc w:val="both"/>
        <w:rPr>
          <w:rFonts w:ascii="Times New Roman" w:hAnsi="Times New Roman"/>
        </w:rPr>
      </w:pPr>
      <w:r>
        <w:rPr>
          <w:rFonts w:ascii="Times New Roman" w:hAnsi="Times New Roman"/>
        </w:rPr>
        <w:t>Działalność Powiatowego Urzędu Pracy w Ostródzie na lata 2013-2014.</w:t>
      </w:r>
    </w:p>
    <w:p w:rsidR="00286C54" w:rsidRDefault="007F1EEA">
      <w:pPr>
        <w:pStyle w:val="Akapitzlist"/>
        <w:numPr>
          <w:ilvl w:val="0"/>
          <w:numId w:val="25"/>
        </w:numPr>
        <w:spacing w:after="0" w:line="240" w:lineRule="auto"/>
        <w:ind w:left="284"/>
        <w:jc w:val="both"/>
        <w:rPr>
          <w:rFonts w:ascii="Times New Roman" w:hAnsi="Times New Roman"/>
        </w:rPr>
      </w:pPr>
      <w:r>
        <w:rPr>
          <w:rFonts w:ascii="Times New Roman" w:hAnsi="Times New Roman"/>
        </w:rPr>
        <w:t>„Informacja o ruchu turystycznym w województwie warmińsko-mazurskim w 2014 roku”, UM województwa warmińsko-mazurskiego w Olsztynie, Departament Turystyki, Olsztyn-wrzesień 2015 r.</w:t>
      </w:r>
    </w:p>
    <w:p w:rsidR="00286C54" w:rsidRDefault="007F1EEA">
      <w:pPr>
        <w:pStyle w:val="Akapitzlist"/>
        <w:numPr>
          <w:ilvl w:val="0"/>
          <w:numId w:val="25"/>
        </w:numPr>
        <w:tabs>
          <w:tab w:val="left" w:pos="5103"/>
        </w:tabs>
        <w:spacing w:after="0" w:line="240" w:lineRule="auto"/>
        <w:ind w:left="284"/>
        <w:jc w:val="both"/>
        <w:rPr>
          <w:rFonts w:ascii="Times New Roman" w:hAnsi="Times New Roman"/>
        </w:rPr>
      </w:pPr>
      <w:r>
        <w:rPr>
          <w:rFonts w:ascii="Times New Roman" w:hAnsi="Times New Roman"/>
        </w:rPr>
        <w:t>Strategia Rozwoju Turystyki Województwa Warmińsko-Mazurskiego do roku 2025.</w:t>
      </w:r>
    </w:p>
    <w:p w:rsidR="00286C54" w:rsidRDefault="007F1EEA">
      <w:pPr>
        <w:pStyle w:val="Akapitzlist"/>
        <w:numPr>
          <w:ilvl w:val="0"/>
          <w:numId w:val="25"/>
        </w:numPr>
        <w:spacing w:after="0" w:line="240" w:lineRule="auto"/>
        <w:ind w:left="284"/>
        <w:jc w:val="both"/>
        <w:rPr>
          <w:rFonts w:ascii="Times New Roman" w:hAnsi="Times New Roman"/>
        </w:rPr>
      </w:pPr>
      <w:r>
        <w:rPr>
          <w:rFonts w:ascii="Times New Roman" w:hAnsi="Times New Roman"/>
        </w:rPr>
        <w:t>Strategia rozwoju społeczno-gospodarczego województwa warmińsko-mazurskiego do roku 2025</w:t>
      </w:r>
      <w:r>
        <w:rPr>
          <w:rFonts w:ascii="Times New Roman" w:hAnsi="Times New Roman"/>
          <w:i/>
          <w:iCs/>
        </w:rPr>
        <w:t>.</w:t>
      </w:r>
    </w:p>
    <w:p w:rsidR="00286C54" w:rsidRDefault="007F1EEA">
      <w:pPr>
        <w:pStyle w:val="Akapitzlist"/>
        <w:numPr>
          <w:ilvl w:val="0"/>
          <w:numId w:val="25"/>
        </w:numPr>
        <w:spacing w:after="0" w:line="240" w:lineRule="auto"/>
        <w:ind w:left="284"/>
        <w:jc w:val="both"/>
        <w:rPr>
          <w:rFonts w:ascii="Times New Roman" w:hAnsi="Times New Roman"/>
        </w:rPr>
      </w:pPr>
      <w:r>
        <w:rPr>
          <w:rFonts w:ascii="Times New Roman" w:hAnsi="Times New Roman"/>
        </w:rPr>
        <w:t>Analiza sytuacji na rynku pracy w województwie warmińsko-mazurskim w 2014 roku.</w:t>
      </w:r>
    </w:p>
    <w:p w:rsidR="00286C54" w:rsidRDefault="007F1EEA">
      <w:pPr>
        <w:pStyle w:val="Akapitzlist"/>
        <w:numPr>
          <w:ilvl w:val="0"/>
          <w:numId w:val="25"/>
        </w:numPr>
        <w:spacing w:after="0" w:line="240" w:lineRule="auto"/>
        <w:ind w:left="284"/>
        <w:jc w:val="both"/>
        <w:rPr>
          <w:rFonts w:ascii="Times New Roman" w:hAnsi="Times New Roman"/>
        </w:rPr>
      </w:pPr>
      <w:r>
        <w:rPr>
          <w:rFonts w:ascii="Times New Roman" w:hAnsi="Times New Roman"/>
        </w:rPr>
        <w:t>USTAWA z dnia 20 lutego 2015 r. o rozwoju lokalnym z udziałem lokalnej społeczności.</w:t>
      </w:r>
    </w:p>
    <w:p w:rsidR="00286C54" w:rsidRDefault="007F1EEA">
      <w:pPr>
        <w:pStyle w:val="Akapitzlist"/>
        <w:numPr>
          <w:ilvl w:val="0"/>
          <w:numId w:val="25"/>
        </w:numPr>
        <w:spacing w:after="0" w:line="240" w:lineRule="auto"/>
        <w:ind w:left="284"/>
        <w:jc w:val="both"/>
        <w:rPr>
          <w:rFonts w:ascii="Times New Roman" w:hAnsi="Times New Roman"/>
        </w:rPr>
      </w:pPr>
      <w:r>
        <w:rPr>
          <w:rFonts w:ascii="Times New Roman" w:hAnsi="Times New Roman"/>
        </w:rPr>
        <w:t>USTAWA z dnia 20 lutego 2015 r. o wspieraniu rozwoju obszarów wiejskich z udziałem środków Europejskiego Funduszu Rolnego na rzecz Rozwoju Obszarów Wiejskich w ramach Programu Rozwoju Obszarów Wiejskich na lata 2014–2020).</w:t>
      </w:r>
    </w:p>
    <w:p w:rsidR="00286C54" w:rsidRDefault="007F5213">
      <w:pPr>
        <w:pStyle w:val="Akapitzlist"/>
        <w:numPr>
          <w:ilvl w:val="0"/>
          <w:numId w:val="25"/>
        </w:numPr>
        <w:spacing w:after="0" w:line="240" w:lineRule="auto"/>
        <w:ind w:left="284"/>
        <w:jc w:val="both"/>
      </w:pPr>
      <w:hyperlink r:id="rId40">
        <w:r w:rsidR="007F1EEA">
          <w:rPr>
            <w:rStyle w:val="czeinternetowe"/>
            <w:rFonts w:ascii="Times New Roman" w:hAnsi="Times New Roman"/>
            <w:color w:val="auto"/>
            <w:u w:val="none"/>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hyperlink>
      <w:r w:rsidR="007F1EEA">
        <w:rPr>
          <w:rFonts w:ascii="Times New Roman" w:hAnsi="Times New Roman"/>
        </w:rPr>
        <w:t>.</w:t>
      </w:r>
    </w:p>
    <w:p w:rsidR="00286C54" w:rsidRDefault="007F1EEA">
      <w:pPr>
        <w:pStyle w:val="Akapitzlist"/>
        <w:numPr>
          <w:ilvl w:val="0"/>
          <w:numId w:val="25"/>
        </w:numPr>
        <w:spacing w:after="0" w:line="240" w:lineRule="auto"/>
        <w:ind w:left="284"/>
        <w:jc w:val="both"/>
        <w:rPr>
          <w:rFonts w:ascii="Times New Roman" w:hAnsi="Times New Roman"/>
        </w:rPr>
      </w:pPr>
      <w:r>
        <w:rPr>
          <w:rFonts w:ascii="Times New Roman" w:hAnsi="Times New Roman"/>
        </w:rPr>
        <w:t>Dane Głównego Urzędu Statystycznego, w tym Vademecum Samorządowca.</w:t>
      </w:r>
    </w:p>
    <w:p w:rsidR="00286C54" w:rsidRDefault="007F1EEA">
      <w:pPr>
        <w:pStyle w:val="Akapitzlist"/>
        <w:numPr>
          <w:ilvl w:val="0"/>
          <w:numId w:val="25"/>
        </w:numPr>
        <w:spacing w:after="0" w:line="240" w:lineRule="auto"/>
        <w:ind w:left="284"/>
        <w:jc w:val="both"/>
        <w:rPr>
          <w:rFonts w:ascii="Times New Roman" w:hAnsi="Times New Roman"/>
        </w:rPr>
      </w:pPr>
      <w:r>
        <w:rPr>
          <w:rFonts w:ascii="Times New Roman" w:hAnsi="Times New Roman"/>
        </w:rPr>
        <w:t>Dokumenty strategiczne, w tym strategie rozwoju gmin i powiatów obszaru objętego LSR oraz strategii rozwoju województwa i kraju.</w:t>
      </w:r>
    </w:p>
    <w:p w:rsidR="00286C54" w:rsidRDefault="00286C54">
      <w:pPr>
        <w:spacing w:after="0" w:line="240" w:lineRule="auto"/>
        <w:jc w:val="both"/>
        <w:rPr>
          <w:rFonts w:ascii="Times New Roman" w:hAnsi="Times New Roman" w:cs="Times New Roman"/>
          <w:b/>
        </w:rPr>
      </w:pPr>
    </w:p>
    <w:p w:rsidR="00286C54" w:rsidRDefault="00286C54">
      <w:pPr>
        <w:spacing w:after="0" w:line="240" w:lineRule="auto"/>
        <w:jc w:val="both"/>
        <w:rPr>
          <w:rFonts w:ascii="Times New Roman" w:hAnsi="Times New Roman" w:cs="Times New Roman"/>
          <w:b/>
        </w:rPr>
      </w:pPr>
    </w:p>
    <w:p w:rsidR="00286C54" w:rsidRDefault="00286C54">
      <w:pPr>
        <w:spacing w:after="0" w:line="240" w:lineRule="auto"/>
        <w:jc w:val="both"/>
        <w:rPr>
          <w:rFonts w:ascii="Times New Roman" w:hAnsi="Times New Roman" w:cs="Times New Roman"/>
          <w:b/>
        </w:rPr>
      </w:pPr>
    </w:p>
    <w:p w:rsidR="00286C54" w:rsidRDefault="00286C54">
      <w:pPr>
        <w:spacing w:after="0" w:line="240" w:lineRule="auto"/>
        <w:jc w:val="both"/>
        <w:rPr>
          <w:rFonts w:ascii="Times New Roman" w:hAnsi="Times New Roman" w:cs="Times New Roman"/>
          <w:b/>
        </w:rPr>
      </w:pPr>
    </w:p>
    <w:p w:rsidR="00286C54" w:rsidRDefault="00286C54">
      <w:pPr>
        <w:spacing w:after="0" w:line="240" w:lineRule="auto"/>
        <w:jc w:val="both"/>
        <w:rPr>
          <w:rFonts w:ascii="Times New Roman" w:hAnsi="Times New Roman" w:cs="Times New Roman"/>
          <w:b/>
        </w:rPr>
      </w:pPr>
    </w:p>
    <w:p w:rsidR="00286C54" w:rsidRDefault="00286C54">
      <w:pPr>
        <w:spacing w:after="0" w:line="240" w:lineRule="auto"/>
        <w:jc w:val="both"/>
        <w:rPr>
          <w:rFonts w:ascii="Times New Roman" w:hAnsi="Times New Roman" w:cs="Times New Roman"/>
          <w:b/>
        </w:rPr>
      </w:pPr>
    </w:p>
    <w:p w:rsidR="00286C54" w:rsidRDefault="00286C54">
      <w:pPr>
        <w:spacing w:after="0" w:line="240" w:lineRule="auto"/>
        <w:jc w:val="both"/>
        <w:rPr>
          <w:rFonts w:ascii="Times New Roman" w:hAnsi="Times New Roman" w:cs="Times New Roman"/>
          <w:b/>
        </w:rPr>
      </w:pPr>
    </w:p>
    <w:p w:rsidR="00286C54" w:rsidRDefault="00286C54">
      <w:pPr>
        <w:spacing w:after="0" w:line="240" w:lineRule="auto"/>
        <w:jc w:val="both"/>
        <w:rPr>
          <w:rFonts w:ascii="Times New Roman" w:hAnsi="Times New Roman" w:cs="Times New Roman"/>
          <w:b/>
        </w:rPr>
      </w:pPr>
    </w:p>
    <w:p w:rsidR="00286C54" w:rsidRDefault="00286C54">
      <w:pPr>
        <w:spacing w:after="0" w:line="240" w:lineRule="auto"/>
        <w:jc w:val="both"/>
        <w:rPr>
          <w:rFonts w:ascii="Times New Roman" w:hAnsi="Times New Roman" w:cs="Times New Roman"/>
          <w:b/>
        </w:rPr>
      </w:pPr>
    </w:p>
    <w:p w:rsidR="00286C54" w:rsidRDefault="00286C54">
      <w:pPr>
        <w:spacing w:after="0" w:line="240" w:lineRule="auto"/>
        <w:jc w:val="both"/>
        <w:rPr>
          <w:rFonts w:ascii="Times New Roman" w:hAnsi="Times New Roman" w:cs="Times New Roman"/>
          <w:b/>
        </w:rPr>
      </w:pPr>
    </w:p>
    <w:p w:rsidR="00286C54" w:rsidRDefault="00286C54">
      <w:pPr>
        <w:spacing w:after="0" w:line="240" w:lineRule="auto"/>
        <w:jc w:val="both"/>
        <w:rPr>
          <w:rFonts w:ascii="Times New Roman" w:hAnsi="Times New Roman" w:cs="Times New Roman"/>
          <w:b/>
        </w:rPr>
      </w:pPr>
    </w:p>
    <w:p w:rsidR="00286C54" w:rsidRDefault="00286C54">
      <w:pPr>
        <w:spacing w:after="0" w:line="240" w:lineRule="auto"/>
        <w:jc w:val="both"/>
        <w:rPr>
          <w:rFonts w:ascii="Times New Roman" w:hAnsi="Times New Roman" w:cs="Times New Roman"/>
          <w:b/>
        </w:rPr>
      </w:pPr>
    </w:p>
    <w:p w:rsidR="00286C54" w:rsidRDefault="007F1EEA">
      <w:pPr>
        <w:spacing w:after="0" w:line="240" w:lineRule="auto"/>
        <w:jc w:val="both"/>
        <w:rPr>
          <w:rFonts w:ascii="Times New Roman" w:hAnsi="Times New Roman" w:cs="Times New Roman"/>
          <w:b/>
        </w:rPr>
      </w:pPr>
      <w:r>
        <w:rPr>
          <w:rFonts w:ascii="Times New Roman" w:hAnsi="Times New Roman" w:cs="Times New Roman"/>
          <w:b/>
        </w:rPr>
        <w:lastRenderedPageBreak/>
        <w:t>Załączniki do LSR</w:t>
      </w:r>
    </w:p>
    <w:p w:rsidR="00286C54" w:rsidRDefault="007F1EEA">
      <w:pPr>
        <w:spacing w:after="0" w:line="240" w:lineRule="auto"/>
        <w:ind w:left="1418" w:hanging="1418"/>
        <w:jc w:val="right"/>
        <w:rPr>
          <w:rFonts w:ascii="Times New Roman" w:hAnsi="Times New Roman" w:cs="Times New Roman"/>
          <w:i/>
        </w:rPr>
      </w:pPr>
      <w:r>
        <w:rPr>
          <w:rFonts w:ascii="Times New Roman" w:hAnsi="Times New Roman" w:cs="Times New Roman"/>
          <w:i/>
        </w:rPr>
        <w:t xml:space="preserve">Załącznik nr 1 do Lokalnej Strategii Rozwoju </w:t>
      </w:r>
    </w:p>
    <w:p w:rsidR="00286C54" w:rsidRDefault="007F1EEA">
      <w:pPr>
        <w:spacing w:after="0" w:line="240" w:lineRule="auto"/>
        <w:ind w:left="1418" w:hanging="1418"/>
        <w:jc w:val="right"/>
        <w:rPr>
          <w:rFonts w:ascii="Times New Roman" w:hAnsi="Times New Roman" w:cs="Times New Roman"/>
          <w:i/>
        </w:rPr>
      </w:pPr>
      <w:r>
        <w:rPr>
          <w:rFonts w:ascii="Times New Roman" w:hAnsi="Times New Roman" w:cs="Times New Roman"/>
          <w:i/>
        </w:rPr>
        <w:t xml:space="preserve">Krainy Drwęcy i Pasłęki na lata 2014-2020 </w:t>
      </w:r>
    </w:p>
    <w:p w:rsidR="00286C54" w:rsidRDefault="00286C54">
      <w:pPr>
        <w:spacing w:after="0" w:line="240" w:lineRule="auto"/>
        <w:ind w:left="1418" w:hanging="1418"/>
        <w:jc w:val="right"/>
        <w:rPr>
          <w:rFonts w:ascii="Times New Roman" w:hAnsi="Times New Roman" w:cs="Times New Roman"/>
          <w:i/>
        </w:rPr>
      </w:pPr>
    </w:p>
    <w:p w:rsidR="00286C54" w:rsidRDefault="00286C54">
      <w:pPr>
        <w:spacing w:after="0" w:line="240" w:lineRule="auto"/>
        <w:ind w:left="1418" w:hanging="1418"/>
        <w:rPr>
          <w:rFonts w:ascii="Times New Roman" w:hAnsi="Times New Roman" w:cs="Times New Roman"/>
        </w:rPr>
      </w:pPr>
    </w:p>
    <w:p w:rsidR="00286C54" w:rsidRDefault="00286C54">
      <w:pPr>
        <w:spacing w:after="0" w:line="240" w:lineRule="auto"/>
        <w:jc w:val="both"/>
        <w:rPr>
          <w:rFonts w:ascii="Times New Roman" w:hAnsi="Times New Roman" w:cs="Times New Roman"/>
        </w:rPr>
      </w:pPr>
    </w:p>
    <w:p w:rsidR="00286C54" w:rsidRDefault="007F1EEA">
      <w:pPr>
        <w:pStyle w:val="Default"/>
        <w:jc w:val="center"/>
        <w:rPr>
          <w:rFonts w:ascii="Times New Roman" w:hAnsi="Times New Roman" w:cs="Times New Roman"/>
          <w:b/>
          <w:bCs/>
          <w:sz w:val="22"/>
          <w:szCs w:val="22"/>
        </w:rPr>
      </w:pPr>
      <w:r>
        <w:rPr>
          <w:rFonts w:ascii="Times New Roman" w:hAnsi="Times New Roman" w:cs="Times New Roman"/>
          <w:b/>
          <w:bCs/>
          <w:sz w:val="22"/>
          <w:szCs w:val="22"/>
        </w:rPr>
        <w:t>Procedura Aktualizacji Lokalnej Strategii Rozwoju</w:t>
      </w:r>
    </w:p>
    <w:p w:rsidR="00286C54" w:rsidRDefault="00286C54">
      <w:pPr>
        <w:pStyle w:val="Default"/>
        <w:jc w:val="center"/>
        <w:rPr>
          <w:rFonts w:ascii="Times New Roman" w:hAnsi="Times New Roman" w:cs="Times New Roman"/>
          <w:b/>
          <w:bCs/>
          <w:sz w:val="22"/>
          <w:szCs w:val="22"/>
        </w:rPr>
      </w:pPr>
    </w:p>
    <w:p w:rsidR="00286C54" w:rsidRDefault="007F1EEA">
      <w:pPr>
        <w:tabs>
          <w:tab w:val="left" w:pos="567"/>
        </w:tabs>
        <w:spacing w:after="0" w:line="240" w:lineRule="auto"/>
        <w:jc w:val="both"/>
        <w:rPr>
          <w:rFonts w:ascii="Times New Roman" w:eastAsia="TTE1EA68A8t00" w:hAnsi="Times New Roman" w:cs="Times New Roman"/>
        </w:rPr>
      </w:pPr>
      <w:r>
        <w:rPr>
          <w:rFonts w:ascii="Times New Roman" w:eastAsia="TTE1EA68A8t00" w:hAnsi="Times New Roman" w:cs="Times New Roman"/>
        </w:rPr>
        <w:tab/>
        <w:t>Lokalna Strategia Rozwoju jest dokumentem długookresowym, zawierającym strategiczny plan działań mających na celu stymulowanie rozwoju obszaru przez kilka lat. W ciągu tego okresu sytuacja w sferach gospodarczej i społecznej może się zmienić zarówno na skutek oddziaływania czynników zewnętrznych, niezależnych, mających wpływ nie tylko na przelotowy obszar, ale także region i cały kraj, jak również w wyniku efektów podej</w:t>
      </w:r>
      <w:r w:rsidR="008F37DD">
        <w:rPr>
          <w:rFonts w:ascii="Times New Roman" w:eastAsia="TTE1EA68A8t00" w:hAnsi="Times New Roman" w:cs="Times New Roman"/>
        </w:rPr>
        <w:t>mowanych na obszarze działań. W </w:t>
      </w:r>
      <w:r>
        <w:rPr>
          <w:rFonts w:ascii="Times New Roman" w:eastAsia="TTE1EA68A8t00" w:hAnsi="Times New Roman" w:cs="Times New Roman"/>
        </w:rPr>
        <w:t xml:space="preserve">trakcie realizacji LSR mogą więc zmienić się problemy, potrzeby i priorytety rozwoju obszaru. Niektóre dziedziny życia społeczno-gospodarczego mogą się poprawić szybciej niż zakładano, podczas gdy stan innych może się pogorszyć i konieczne będzie podjęcie działań mających na celu łagodzenie skutków tego pogorszenia. W związku z tym, LSR musi być okresowo weryfikowana i, w razie potrzeby, aktualizowana, by korespondowała z istniejącą sytuacją społeczno-gospodarczą obszaru oraz zidentyfikowanymi problemami. </w:t>
      </w:r>
      <w:r>
        <w:rPr>
          <w:rFonts w:ascii="Times New Roman" w:hAnsi="Times New Roman" w:cs="Times New Roman"/>
        </w:rPr>
        <w:t xml:space="preserve">Niezbędne zmiany </w:t>
      </w:r>
      <w:r w:rsidR="008F37DD">
        <w:rPr>
          <w:rFonts w:ascii="Times New Roman" w:hAnsi="Times New Roman" w:cs="Times New Roman"/>
        </w:rPr>
        <w:t>nie powinny więc być oceniane w </w:t>
      </w:r>
      <w:r>
        <w:rPr>
          <w:rFonts w:ascii="Times New Roman" w:hAnsi="Times New Roman" w:cs="Times New Roman"/>
        </w:rPr>
        <w:t>kategoriach błędów, lecz traktowane jako nieodzowne elementy tego procesu. Temu służyć mają przejrzyste procedury, w ramach których ostateczne decyzje zarezerwowane są dla najważniejszego organu</w:t>
      </w:r>
      <w:r w:rsidR="008F37DD">
        <w:rPr>
          <w:rFonts w:ascii="Times New Roman" w:hAnsi="Times New Roman" w:cs="Times New Roman"/>
        </w:rPr>
        <w:t xml:space="preserve"> Stowarzyszenia Krainy Drwęcy i </w:t>
      </w:r>
      <w:r>
        <w:rPr>
          <w:rFonts w:ascii="Times New Roman" w:hAnsi="Times New Roman" w:cs="Times New Roman"/>
        </w:rPr>
        <w:t>Pasłęki – Walnego Zebrania Członków.</w:t>
      </w:r>
      <w:r>
        <w:t xml:space="preserve"> </w:t>
      </w:r>
    </w:p>
    <w:p w:rsidR="00286C54" w:rsidRDefault="007F1EEA">
      <w:pPr>
        <w:pStyle w:val="Default"/>
        <w:jc w:val="both"/>
        <w:rPr>
          <w:rFonts w:ascii="Times New Roman" w:hAnsi="Times New Roman" w:cs="Times New Roman"/>
          <w:b/>
          <w:bCs/>
          <w:sz w:val="22"/>
          <w:szCs w:val="22"/>
          <w:u w:val="single"/>
        </w:rPr>
      </w:pPr>
      <w:r>
        <w:rPr>
          <w:rFonts w:ascii="Times New Roman" w:hAnsi="Times New Roman" w:cs="Times New Roman"/>
          <w:b/>
          <w:bCs/>
          <w:sz w:val="22"/>
          <w:szCs w:val="22"/>
          <w:u w:val="single"/>
        </w:rPr>
        <w:t xml:space="preserve">Cel procedury: </w:t>
      </w:r>
    </w:p>
    <w:p w:rsidR="00286C54" w:rsidRDefault="007F1EEA">
      <w:pPr>
        <w:pStyle w:val="Default"/>
        <w:jc w:val="both"/>
        <w:rPr>
          <w:rFonts w:ascii="Times New Roman" w:hAnsi="Times New Roman" w:cs="Times New Roman"/>
          <w:sz w:val="22"/>
          <w:szCs w:val="22"/>
        </w:rPr>
      </w:pPr>
      <w:r>
        <w:rPr>
          <w:rFonts w:ascii="Times New Roman" w:hAnsi="Times New Roman" w:cs="Times New Roman"/>
          <w:sz w:val="22"/>
          <w:szCs w:val="22"/>
        </w:rPr>
        <w:t xml:space="preserve">Celem procedury jest dostosowanie zapisów Lokalnej Strategii Rozwoju do zmian zachodzących na obszarze LGD oraz korekty zapisów wynikających z ewaluacji wdrażania LSR </w:t>
      </w:r>
    </w:p>
    <w:p w:rsidR="00286C54" w:rsidRDefault="007F1EEA">
      <w:pPr>
        <w:pStyle w:val="Default"/>
        <w:jc w:val="both"/>
        <w:rPr>
          <w:rFonts w:ascii="Times New Roman" w:hAnsi="Times New Roman" w:cs="Times New Roman"/>
          <w:b/>
          <w:bCs/>
          <w:sz w:val="22"/>
          <w:szCs w:val="22"/>
          <w:u w:val="single"/>
        </w:rPr>
      </w:pPr>
      <w:r>
        <w:rPr>
          <w:rFonts w:ascii="Times New Roman" w:hAnsi="Times New Roman" w:cs="Times New Roman"/>
          <w:b/>
          <w:bCs/>
          <w:sz w:val="22"/>
          <w:szCs w:val="22"/>
          <w:u w:val="single"/>
        </w:rPr>
        <w:t xml:space="preserve">Zakres procedury: </w:t>
      </w:r>
    </w:p>
    <w:p w:rsidR="00286C54" w:rsidRDefault="007F1EEA">
      <w:pPr>
        <w:pStyle w:val="Default"/>
        <w:jc w:val="both"/>
        <w:rPr>
          <w:rFonts w:ascii="Times New Roman" w:hAnsi="Times New Roman" w:cs="Times New Roman"/>
          <w:sz w:val="22"/>
          <w:szCs w:val="22"/>
        </w:rPr>
      </w:pPr>
      <w:r>
        <w:rPr>
          <w:rFonts w:ascii="Times New Roman" w:hAnsi="Times New Roman" w:cs="Times New Roman"/>
          <w:sz w:val="22"/>
          <w:szCs w:val="22"/>
        </w:rPr>
        <w:t xml:space="preserve">Procedura aktualizacji obejmuje czynności od zgłoszenia zmian do przyjęcia nowelizacji dokumentu „Lokalna Strategia Rozwoju” </w:t>
      </w:r>
    </w:p>
    <w:p w:rsidR="00286C54" w:rsidRDefault="007F1EEA">
      <w:pPr>
        <w:pStyle w:val="Default"/>
        <w:jc w:val="both"/>
        <w:rPr>
          <w:rFonts w:ascii="Times New Roman" w:hAnsi="Times New Roman" w:cs="Times New Roman"/>
          <w:b/>
          <w:sz w:val="22"/>
          <w:szCs w:val="22"/>
          <w:u w:val="single"/>
        </w:rPr>
      </w:pPr>
      <w:r>
        <w:rPr>
          <w:rFonts w:ascii="Times New Roman" w:hAnsi="Times New Roman" w:cs="Times New Roman"/>
          <w:b/>
          <w:sz w:val="22"/>
          <w:szCs w:val="22"/>
          <w:u w:val="single"/>
        </w:rPr>
        <w:t xml:space="preserve">Powiązania: </w:t>
      </w:r>
    </w:p>
    <w:p w:rsidR="00286C54" w:rsidRDefault="007F1EEA">
      <w:pPr>
        <w:pStyle w:val="Default"/>
        <w:jc w:val="both"/>
        <w:rPr>
          <w:rFonts w:ascii="Times New Roman" w:hAnsi="Times New Roman" w:cs="Times New Roman"/>
          <w:sz w:val="22"/>
          <w:szCs w:val="22"/>
        </w:rPr>
      </w:pPr>
      <w:r>
        <w:rPr>
          <w:rFonts w:ascii="Times New Roman" w:hAnsi="Times New Roman" w:cs="Times New Roman"/>
          <w:iCs/>
          <w:sz w:val="22"/>
          <w:szCs w:val="22"/>
        </w:rPr>
        <w:t>Procedura Monitoringu i Ewaluacji, Plan Komunikacji</w:t>
      </w:r>
    </w:p>
    <w:p w:rsidR="00286C54" w:rsidRDefault="00286C54">
      <w:pPr>
        <w:pStyle w:val="Default"/>
        <w:jc w:val="center"/>
        <w:rPr>
          <w:rFonts w:ascii="Times New Roman" w:hAnsi="Times New Roman" w:cs="Times New Roman"/>
          <w:sz w:val="22"/>
          <w:szCs w:val="22"/>
        </w:rPr>
      </w:pPr>
    </w:p>
    <w:p w:rsidR="00286C54" w:rsidRDefault="00286C54">
      <w:pPr>
        <w:pStyle w:val="Default"/>
        <w:jc w:val="center"/>
        <w:rPr>
          <w:rFonts w:ascii="Times New Roman" w:hAnsi="Times New Roman" w:cs="Times New Roman"/>
          <w:b/>
          <w:bCs/>
          <w:sz w:val="22"/>
          <w:szCs w:val="22"/>
        </w:rPr>
      </w:pPr>
    </w:p>
    <w:p w:rsidR="00286C54" w:rsidRDefault="007F1EEA">
      <w:pPr>
        <w:pStyle w:val="Default"/>
        <w:jc w:val="center"/>
        <w:rPr>
          <w:rFonts w:ascii="Times New Roman" w:hAnsi="Times New Roman" w:cs="Times New Roman"/>
          <w:b/>
          <w:bCs/>
          <w:sz w:val="22"/>
          <w:szCs w:val="22"/>
        </w:rPr>
      </w:pPr>
      <w:r>
        <w:rPr>
          <w:rFonts w:ascii="Times New Roman" w:hAnsi="Times New Roman" w:cs="Times New Roman"/>
          <w:b/>
          <w:bCs/>
          <w:sz w:val="22"/>
          <w:szCs w:val="22"/>
        </w:rPr>
        <w:t>Przebieg procedury:</w:t>
      </w:r>
    </w:p>
    <w:p w:rsidR="00286C54" w:rsidRDefault="00286C54">
      <w:pPr>
        <w:pStyle w:val="Default"/>
        <w:jc w:val="center"/>
        <w:rPr>
          <w:rFonts w:ascii="Times New Roman" w:hAnsi="Times New Roman" w:cs="Times New Roman"/>
          <w:b/>
          <w:bCs/>
          <w:sz w:val="22"/>
          <w:szCs w:val="22"/>
        </w:rPr>
      </w:pPr>
    </w:p>
    <w:p w:rsidR="00331C9A" w:rsidRDefault="007F1EEA">
      <w:pPr>
        <w:pStyle w:val="Default"/>
        <w:jc w:val="both"/>
        <w:rPr>
          <w:rFonts w:ascii="Times New Roman" w:hAnsi="Times New Roman" w:cs="Times New Roman"/>
          <w:bCs/>
          <w:color w:val="auto"/>
          <w:sz w:val="22"/>
          <w:szCs w:val="22"/>
        </w:rPr>
      </w:pPr>
      <w:r>
        <w:rPr>
          <w:rFonts w:ascii="Times New Roman" w:hAnsi="Times New Roman" w:cs="Times New Roman"/>
          <w:bCs/>
          <w:sz w:val="22"/>
          <w:szCs w:val="22"/>
        </w:rPr>
        <w:t xml:space="preserve">1. Potrzebę aktualizacji zapisów w LSR mogą zgłaszać wszyscy mieszkańcy obszaru, członkowie LGD i organy Stowarzyszenia, a także Samorząd Województwa i Instytucja Zarządzająca. Na </w:t>
      </w:r>
      <w:r>
        <w:rPr>
          <w:rFonts w:ascii="Times New Roman" w:hAnsi="Times New Roman" w:cs="Times New Roman"/>
          <w:bCs/>
          <w:color w:val="auto"/>
          <w:sz w:val="22"/>
          <w:szCs w:val="22"/>
        </w:rPr>
        <w:t xml:space="preserve">stronach internetowych dostępne będą adresy mailowe, ankiety monitorujące wdrażanie Lokalnej Strategii Rozwoju, a także ankiety weryfikujące jakość świadczonego przez pracowników doradztwa. Wszystkie uwagi będą zbierane i analizowane w biurze Lokalnej Grupy Działania. </w:t>
      </w:r>
    </w:p>
    <w:p w:rsidR="00286C54" w:rsidRDefault="007F1EEA">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2. </w:t>
      </w:r>
      <w:r>
        <w:rPr>
          <w:rFonts w:ascii="Times New Roman" w:hAnsi="Times New Roman" w:cs="Times New Roman"/>
          <w:bCs/>
          <w:color w:val="auto"/>
          <w:sz w:val="22"/>
          <w:szCs w:val="22"/>
        </w:rPr>
        <w:t xml:space="preserve">Zgłaszanie wniosków o zmianę zapisów w LSR będzie sformalizowane – na stronie internetowej oraz w Biurze LGD znajdzie się formularz zmian, stanowiący załącznik „A” do niniejszej procedury. </w:t>
      </w:r>
    </w:p>
    <w:p w:rsidR="00286C54" w:rsidRDefault="007F1EEA">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3. W kontekście zmian zapisów w LSR pracownicy biura przeanalizują także – wypełniane przez mieszkańców – ankiety internetowe oceniające pracę biura i organów LGD, które udostępnione będą na stronie internetowej i w Biurze LGD.</w:t>
      </w:r>
    </w:p>
    <w:p w:rsidR="00286C54" w:rsidRDefault="007F1EEA">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4. Analiza zgłaszanych do LGD potrzeb zmian jest dokonywana na bieżąco przez Zespół ds. aktualizacji LSR. Zespół będzie mógł odrzucić pomysły/</w:t>
      </w:r>
      <w:r w:rsidR="00FD3159">
        <w:rPr>
          <w:rFonts w:ascii="Times New Roman" w:hAnsi="Times New Roman" w:cs="Times New Roman"/>
          <w:color w:val="auto"/>
          <w:sz w:val="22"/>
          <w:szCs w:val="22"/>
        </w:rPr>
        <w:t>wnioski niezgodne z przepisami  </w:t>
      </w:r>
      <w:r>
        <w:rPr>
          <w:rFonts w:ascii="Times New Roman" w:hAnsi="Times New Roman" w:cs="Times New Roman"/>
          <w:color w:val="auto"/>
          <w:sz w:val="22"/>
          <w:szCs w:val="22"/>
        </w:rPr>
        <w:t>i strategią, ale osoba zgłaszająca może odwołać się do Zarządu od decyzji Zespołu. Zespół ds. aktualizacji LSR przy pomocy ankiety będzie też badał potrzebę zmiany i tworzenia kryteriów do oceny wniosków.</w:t>
      </w:r>
    </w:p>
    <w:p w:rsidR="00286C54" w:rsidRDefault="007F1EEA">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5. Analiza otoczenia prawnego związanego z funkcjonowaniem LGD i wdrażaniem LSR dokonywana będzie przez Zespół ds. aktualizacji LSR. </w:t>
      </w:r>
    </w:p>
    <w:p w:rsidR="00286C54" w:rsidRDefault="007F1EEA">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6. </w:t>
      </w:r>
      <w:r>
        <w:rPr>
          <w:rFonts w:ascii="Times New Roman" w:eastAsia="TTE1EA68A8t00" w:hAnsi="Times New Roman" w:cs="Times New Roman"/>
          <w:color w:val="auto"/>
          <w:sz w:val="22"/>
          <w:szCs w:val="22"/>
        </w:rPr>
        <w:t>Monitoring i Ewaluacja przeprowadzane będą na bieżąco w ciągu całego roku p</w:t>
      </w:r>
      <w:r w:rsidR="008F37DD">
        <w:rPr>
          <w:rFonts w:ascii="Times New Roman" w:eastAsia="TTE1EA68A8t00" w:hAnsi="Times New Roman" w:cs="Times New Roman"/>
          <w:color w:val="auto"/>
          <w:sz w:val="22"/>
          <w:szCs w:val="22"/>
        </w:rPr>
        <w:t>rzez pracowników biura LGD, a w </w:t>
      </w:r>
      <w:r>
        <w:rPr>
          <w:rFonts w:ascii="Times New Roman" w:eastAsia="TTE1EA68A8t00" w:hAnsi="Times New Roman" w:cs="Times New Roman"/>
          <w:color w:val="auto"/>
          <w:sz w:val="22"/>
          <w:szCs w:val="22"/>
        </w:rPr>
        <w:t>niektórych przypadkach przez podmioty zewnętrzne</w:t>
      </w:r>
      <w:r>
        <w:rPr>
          <w:rFonts w:ascii="Times New Roman" w:hAnsi="Times New Roman" w:cs="Times New Roman"/>
          <w:color w:val="auto"/>
          <w:sz w:val="22"/>
          <w:szCs w:val="22"/>
        </w:rPr>
        <w:t xml:space="preserve">. Wszystkie wyniki monitoringu zostaną opisane w formie rocznego sprawozdania, natomiast wyniki ewaluacji będą scharakteryzowane w pisemnym raporcie za poprzedni rok kalendarzowy. Powyższe dokumenty zostaną przedstawione na Walnym Zebraniu Członków. </w:t>
      </w:r>
    </w:p>
    <w:p w:rsidR="00286C54" w:rsidRDefault="007F1EEA">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7. Zamieszczenie na stronie internetowej LGD projektu zaktualizowanej LSR i zgłaszanie uwag za pomocą dostępnych środków komunikacji. </w:t>
      </w:r>
    </w:p>
    <w:p w:rsidR="00286C54" w:rsidRDefault="007F1EEA">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8. Analiza uwag przez pracowników biura LGD i naniesienie ich w Lokalnej Strategii Rozwoju.</w:t>
      </w:r>
    </w:p>
    <w:p w:rsidR="00286C54" w:rsidRDefault="007F1EEA">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9. Pracownicy biura przygotują p</w:t>
      </w:r>
      <w:r w:rsidR="00FD3159">
        <w:rPr>
          <w:rFonts w:ascii="Times New Roman" w:hAnsi="Times New Roman" w:cs="Times New Roman"/>
          <w:color w:val="auto"/>
          <w:sz w:val="22"/>
          <w:szCs w:val="22"/>
        </w:rPr>
        <w:t>rojekty uchwał dotyczące zmian  </w:t>
      </w:r>
      <w:r>
        <w:rPr>
          <w:rFonts w:ascii="Times New Roman" w:hAnsi="Times New Roman" w:cs="Times New Roman"/>
          <w:color w:val="auto"/>
          <w:sz w:val="22"/>
          <w:szCs w:val="22"/>
        </w:rPr>
        <w:t xml:space="preserve">w zapisach LSR </w:t>
      </w:r>
      <w:r w:rsidR="00FD3159" w:rsidRPr="00FD3159">
        <w:rPr>
          <w:rFonts w:ascii="Times New Roman" w:hAnsi="Times New Roman" w:cs="Times New Roman"/>
          <w:color w:val="FF0000"/>
          <w:sz w:val="22"/>
          <w:szCs w:val="22"/>
        </w:rPr>
        <w:t>Zarządowi</w:t>
      </w:r>
      <w:r>
        <w:rPr>
          <w:rFonts w:ascii="Times New Roman" w:hAnsi="Times New Roman" w:cs="Times New Roman"/>
          <w:color w:val="auto"/>
          <w:sz w:val="22"/>
          <w:szCs w:val="22"/>
        </w:rPr>
        <w:t xml:space="preserve"> Stowarzyszenia. </w:t>
      </w:r>
    </w:p>
    <w:p w:rsidR="00286C54" w:rsidRDefault="007F1EEA">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10. Aktualizacja LSR powinna by</w:t>
      </w:r>
      <w:r w:rsidR="00FD3159">
        <w:rPr>
          <w:rFonts w:ascii="Times New Roman" w:hAnsi="Times New Roman" w:cs="Times New Roman"/>
          <w:color w:val="auto"/>
          <w:sz w:val="22"/>
          <w:szCs w:val="22"/>
        </w:rPr>
        <w:t xml:space="preserve">ć dokonywana w miarę potrzeb </w:t>
      </w:r>
      <w:r w:rsidR="00FD3159" w:rsidRPr="00FD3159">
        <w:rPr>
          <w:rFonts w:ascii="Times New Roman" w:hAnsi="Times New Roman" w:cs="Times New Roman"/>
          <w:color w:val="FF0000"/>
          <w:sz w:val="22"/>
          <w:szCs w:val="22"/>
        </w:rPr>
        <w:t>podczas posiedzenia Zarządu</w:t>
      </w:r>
      <w:r>
        <w:rPr>
          <w:rFonts w:ascii="Times New Roman" w:hAnsi="Times New Roman" w:cs="Times New Roman"/>
          <w:color w:val="auto"/>
          <w:sz w:val="22"/>
          <w:szCs w:val="22"/>
        </w:rPr>
        <w:t xml:space="preserve">. Modyfikowane także będą załączniki do Lokalnej Strategii Rozwoju takie jak: plan komunikacji, procedura dokonywania monitoringu i ewaluacji, procedury wyboru i oceny operacji oraz kryteria oceny operacji. </w:t>
      </w:r>
    </w:p>
    <w:p w:rsidR="00286C54" w:rsidRDefault="007F1EEA">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11. Zaktualizowana Lokalna Strategia Rozwoju zatwierdzana jest uchwałą </w:t>
      </w:r>
      <w:r w:rsidR="00FD3159" w:rsidRPr="00FD3159">
        <w:rPr>
          <w:rFonts w:ascii="Times New Roman" w:hAnsi="Times New Roman" w:cs="Times New Roman"/>
          <w:color w:val="FF0000"/>
          <w:sz w:val="22"/>
          <w:szCs w:val="22"/>
        </w:rPr>
        <w:t>Zarządu Stowarzyszenia</w:t>
      </w:r>
      <w:r>
        <w:rPr>
          <w:rFonts w:ascii="Times New Roman" w:hAnsi="Times New Roman" w:cs="Times New Roman"/>
          <w:color w:val="auto"/>
          <w:sz w:val="22"/>
          <w:szCs w:val="22"/>
        </w:rPr>
        <w:t xml:space="preserve">. </w:t>
      </w:r>
    </w:p>
    <w:p w:rsidR="00286C54" w:rsidRDefault="007F1EEA">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lastRenderedPageBreak/>
        <w:t>12. Wszystkie zmiany w LSR są zatwierdzane przez Samorząd Województwa Warmińsko-Mazurskiego.</w:t>
      </w:r>
    </w:p>
    <w:p w:rsidR="00286C54" w:rsidRDefault="007F1EEA">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13. Lokalna Grupa Działania zobowiązuje się do składania Samorządowi Województwa sprawozdań rocznych z realizacji LSR. Sprawozdanie końcowe z realizacji LSR będzie złożone w 2023 roku. </w:t>
      </w:r>
    </w:p>
    <w:p w:rsidR="00286C54" w:rsidRDefault="00286C54">
      <w:pPr>
        <w:pStyle w:val="Nagwek2"/>
        <w:keepLines w:val="0"/>
        <w:tabs>
          <w:tab w:val="left" w:pos="0"/>
        </w:tabs>
        <w:suppressAutoHyphens/>
        <w:spacing w:before="240" w:after="60" w:line="240" w:lineRule="auto"/>
        <w:jc w:val="center"/>
        <w:rPr>
          <w:rFonts w:ascii="Times New Roman" w:hAnsi="Times New Roman" w:cs="Times New Roman"/>
          <w:b/>
          <w:color w:val="auto"/>
          <w:sz w:val="22"/>
          <w:szCs w:val="22"/>
        </w:rPr>
      </w:pPr>
    </w:p>
    <w:p w:rsidR="00286C54" w:rsidRDefault="007F1EEA">
      <w:pPr>
        <w:pStyle w:val="Nagwek2"/>
        <w:keepLines w:val="0"/>
        <w:tabs>
          <w:tab w:val="left" w:pos="0"/>
        </w:tabs>
        <w:suppressAutoHyphens/>
        <w:spacing w:before="240" w:after="60" w:line="240" w:lineRule="auto"/>
        <w:jc w:val="center"/>
        <w:rPr>
          <w:rFonts w:ascii="Times New Roman" w:hAnsi="Times New Roman" w:cs="Times New Roman"/>
          <w:b/>
          <w:i/>
          <w:sz w:val="22"/>
          <w:szCs w:val="22"/>
        </w:rPr>
      </w:pPr>
      <w:r>
        <w:rPr>
          <w:rFonts w:ascii="Times New Roman" w:hAnsi="Times New Roman" w:cs="Times New Roman"/>
          <w:b/>
          <w:color w:val="auto"/>
          <w:sz w:val="22"/>
          <w:szCs w:val="22"/>
        </w:rPr>
        <w:t>Załącznik A do Procedury Aktualizacji LSR</w:t>
      </w:r>
    </w:p>
    <w:p w:rsidR="00286C54" w:rsidRDefault="007F1EEA">
      <w:pPr>
        <w:spacing w:line="240" w:lineRule="auto"/>
        <w:jc w:val="center"/>
        <w:rPr>
          <w:rFonts w:ascii="Times New Roman" w:hAnsi="Times New Roman" w:cs="Times New Roman"/>
          <w:b/>
        </w:rPr>
      </w:pPr>
      <w:r>
        <w:rPr>
          <w:rFonts w:ascii="Times New Roman" w:hAnsi="Times New Roman" w:cs="Times New Roman"/>
          <w:b/>
        </w:rPr>
        <w:t xml:space="preserve">Formularz proponowanych zmian w dokumentach </w:t>
      </w:r>
      <w:r>
        <w:rPr>
          <w:rFonts w:ascii="Times New Roman" w:hAnsi="Times New Roman" w:cs="Times New Roman"/>
          <w:b/>
        </w:rPr>
        <w:br/>
        <w:t>Stowarzyszenia Kraina Drwęcy i Pasłęki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11"/>
        <w:gridCol w:w="8051"/>
      </w:tblGrid>
      <w:tr w:rsidR="00286C54">
        <w:trPr>
          <w:trHeight w:val="422"/>
        </w:trPr>
        <w:tc>
          <w:tcPr>
            <w:tcW w:w="9495"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tcPr>
          <w:p w:rsidR="00286C54" w:rsidRDefault="007F1EEA">
            <w:pPr>
              <w:spacing w:after="0" w:line="240" w:lineRule="auto"/>
              <w:jc w:val="both"/>
              <w:rPr>
                <w:rFonts w:ascii="Times New Roman" w:hAnsi="Times New Roman" w:cs="Times New Roman"/>
                <w:b/>
              </w:rPr>
            </w:pPr>
            <w:r>
              <w:rPr>
                <w:rFonts w:ascii="Times New Roman" w:hAnsi="Times New Roman" w:cs="Times New Roman"/>
                <w:b/>
              </w:rPr>
              <w:t>Przedstawiciel gminy:</w:t>
            </w:r>
          </w:p>
        </w:tc>
      </w:tr>
      <w:tr w:rsidR="00286C54">
        <w:trPr>
          <w:trHeight w:val="522"/>
        </w:trPr>
        <w:tc>
          <w:tcPr>
            <w:tcW w:w="9495" w:type="dxa"/>
            <w:gridSpan w:val="2"/>
            <w:tcBorders>
              <w:top w:val="single" w:sz="4" w:space="0" w:color="000000"/>
              <w:left w:val="single" w:sz="4" w:space="0" w:color="000000"/>
              <w:bottom w:val="single" w:sz="4" w:space="0" w:color="000000"/>
              <w:right w:val="single" w:sz="4" w:space="0" w:color="000000"/>
            </w:tcBorders>
            <w:shd w:val="clear" w:color="auto" w:fill="auto"/>
          </w:tcPr>
          <w:p w:rsidR="00286C54" w:rsidRDefault="007F1EEA">
            <w:pPr>
              <w:spacing w:after="0" w:line="240" w:lineRule="auto"/>
              <w:jc w:val="both"/>
              <w:rPr>
                <w:rFonts w:ascii="Times New Roman" w:hAnsi="Times New Roman" w:cs="Times New Roman"/>
              </w:rPr>
            </w:pPr>
            <w:r>
              <w:rPr>
                <w:noProof/>
                <w:lang w:eastAsia="pl-PL"/>
              </w:rPr>
              <mc:AlternateContent>
                <mc:Choice Requires="wps">
                  <w:drawing>
                    <wp:anchor distT="0" distB="0" distL="114300" distR="114300" simplePos="0" relativeHeight="20" behindDoc="0" locked="0" layoutInCell="1" allowOverlap="1" wp14:anchorId="6D12507E">
                      <wp:simplePos x="0" y="0"/>
                      <wp:positionH relativeFrom="column">
                        <wp:posOffset>133985</wp:posOffset>
                      </wp:positionH>
                      <wp:positionV relativeFrom="paragraph">
                        <wp:posOffset>15240</wp:posOffset>
                      </wp:positionV>
                      <wp:extent cx="133985" cy="91440"/>
                      <wp:effectExtent l="10160" t="5715" r="8890" b="8255"/>
                      <wp:wrapNone/>
                      <wp:docPr id="24" name="Schemat blokowy: proces 60"/>
                      <wp:cNvGraphicFramePr/>
                      <a:graphic xmlns:a="http://schemas.openxmlformats.org/drawingml/2006/main">
                        <a:graphicData uri="http://schemas.microsoft.com/office/word/2010/wordprocessingShape">
                          <wps:wsp>
                            <wps:cNvSpPr/>
                            <wps:spPr>
                              <a:xfrm>
                                <a:off x="0" y="0"/>
                                <a:ext cx="133200" cy="90720"/>
                              </a:xfrm>
                              <a:prstGeom prst="flowChartProcess">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type w14:anchorId="5E664A2D" id="_x0000_t109" coordsize="21600,21600" o:spt="109" path="m,l,21600r21600,l21600,xe">
                      <v:stroke joinstyle="miter"/>
                      <v:path gradientshapeok="t" o:connecttype="rect"/>
                    </v:shapetype>
                    <v:shape id="Schemat blokowy: proces 60" o:spid="_x0000_s1026" type="#_x0000_t109" style="position:absolute;margin-left:10.55pt;margin-top:1.2pt;width:10.55pt;height:7.2pt;z-index: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PeL4wEAAEcEAAAOAAAAZHJzL2Uyb0RvYy54bWysU9uO0zAQfUfiHyy/06QtWiBqug+7Ki8I&#10;Kgof4Dp2Y2F7LNs0zd8znnbT5SKkXW0eHN/OmTlnPKvbk7PsqGIy4Fs+n9WcKS+hM/7Q8u/fNm/e&#10;c5ay8J2w4FXLR5X47fr1q9UQGrWAHmynIkMSn5ohtLzPOTRVlWSvnEgzCMrjoYboRMZlPFRdFAOy&#10;O1st6vqmGiB2IYJUKeHu/fmQr4lfayXzF62Tysy2HHPLNEYa92Ws1ivRHKIIvZGXNMQzsnDCeAw6&#10;Ud2LLNjPaP6ickZGSKDzTIKrQGsjFWlANfP6DzW7XgRFWtCcFCab0svRys/HbWSma/niLWdeOKzR&#10;jszPbG/hBwxjw87+shuyawipQdQubCOaV1YJp0X7SUdX/qiKncjicbJYnTKTuDlfLrFsnEk8+lC/&#10;WxBldcWGmPJHBQ5jJiyWtjDc9SLm7bnE5LE4fkoZYyPs4XoJm8CabmOspUU87O9sZEeBhd/QV2qN&#10;kN+uWc8GTGSJ0v5PUdP3LwpnsipOILX1+Ls6QrM8WlWorf+qNBpNxlAseUnx/BqxXdCWhzdJZAgo&#10;FzVKeiL2AiloRU3wRPwEovjg84R3xkMkGx6pK9M9dCO9CDIAXys5cums0g6P12TTtf/XvwAAAP//&#10;AwBQSwMEFAAGAAgAAAAhAKsL/HfcAAAABgEAAA8AAABkcnMvZG93bnJldi54bWxMjkFLw0AQhe+C&#10;/2EZwYvYTUIpbcymWFF68VCr4HWaHZPg7mzMbtv47x1Pehoe7+PNV60n79SJxtgHNpDPMlDETbA9&#10;twbeXp9ul6BiQrboApOBb4qwri8vKixtOPMLnfapVTLCsUQDXUpDqXVsOvIYZ2Eglu4jjB6TxLHV&#10;dsSzjHuniyxbaI89y4cOB3roqPncH72Br5vBUbF7Xmm9XT3utrjJ3vONMddX0/0dqERT+oPhV1/U&#10;oRanQziyjcoZKPJcSLlzUFLPiwLUQbDFEnRd6f/69Q8AAAD//wMAUEsBAi0AFAAGAAgAAAAhALaD&#10;OJL+AAAA4QEAABMAAAAAAAAAAAAAAAAAAAAAAFtDb250ZW50X1R5cGVzXS54bWxQSwECLQAUAAYA&#10;CAAAACEAOP0h/9YAAACUAQAACwAAAAAAAAAAAAAAAAAvAQAAX3JlbHMvLnJlbHNQSwECLQAUAAYA&#10;CAAAACEAF8T3i+MBAABHBAAADgAAAAAAAAAAAAAAAAAuAgAAZHJzL2Uyb0RvYy54bWxQSwECLQAU&#10;AAYACAAAACEAqwv8d9wAAAAGAQAADwAAAAAAAAAAAAAAAAA9BAAAZHJzL2Rvd25yZXYueG1sUEsF&#10;BgAAAAAEAAQA8wAAAEYFAAAAAA==&#10;" strokeweight=".26mm"/>
                  </w:pict>
                </mc:Fallback>
              </mc:AlternateContent>
            </w:r>
            <w:r>
              <w:rPr>
                <w:noProof/>
                <w:lang w:eastAsia="pl-PL"/>
              </w:rPr>
              <mc:AlternateContent>
                <mc:Choice Requires="wps">
                  <w:drawing>
                    <wp:anchor distT="0" distB="0" distL="114300" distR="114300" simplePos="0" relativeHeight="21" behindDoc="0" locked="0" layoutInCell="1" allowOverlap="1" wp14:anchorId="2B2EA78C">
                      <wp:simplePos x="0" y="0"/>
                      <wp:positionH relativeFrom="column">
                        <wp:posOffset>1995805</wp:posOffset>
                      </wp:positionH>
                      <wp:positionV relativeFrom="paragraph">
                        <wp:posOffset>29845</wp:posOffset>
                      </wp:positionV>
                      <wp:extent cx="124460" cy="91440"/>
                      <wp:effectExtent l="5080" t="5715" r="13970" b="8255"/>
                      <wp:wrapNone/>
                      <wp:docPr id="25" name="Schemat blokowy: proces 62"/>
                      <wp:cNvGraphicFramePr/>
                      <a:graphic xmlns:a="http://schemas.openxmlformats.org/drawingml/2006/main">
                        <a:graphicData uri="http://schemas.microsoft.com/office/word/2010/wordprocessingShape">
                          <wps:wsp>
                            <wps:cNvSpPr/>
                            <wps:spPr>
                              <a:xfrm>
                                <a:off x="0" y="0"/>
                                <a:ext cx="123840" cy="90720"/>
                              </a:xfrm>
                              <a:prstGeom prst="flowChartProcess">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1C8E722C" id="Schemat blokowy: proces 62" o:spid="_x0000_s1026" type="#_x0000_t109" style="position:absolute;margin-left:157.15pt;margin-top:2.35pt;width:9.8pt;height:7.2pt;z-index:2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2wP6AEAAEcEAAAOAAAAZHJzL2Uyb0RvYy54bWysU02P0zAQvSPxHyzfadIslCVquoddlQuC&#10;isIPcB27sbA9lm2a9t8znnazXeCyCB/8/d7MvJlZ3h2dZQcVkwHf8fms5kx5Cb3x+45//7Z+c8tZ&#10;ysL3woJXHT+pxO9Wr18tx9CqBgawvYoMSXxqx9DxIefQVlWSg3IizSAoj48aohMZj3Ff9VGMyO5s&#10;1dT1ohoh9iGCVCnh7cP5ka+IX2sl8xetk8rMdhx9yzRHmndlrlZL0e6jCIORFzfEP3jhhPFodKJ6&#10;EFmwn9H8QeWMjJBA55kEV4HWRiqKAaOZ179Fsx1EUBQLipPCJFP6f7Ty82ETmek73rzjzAuHOdqS&#10;+JntLPyA8dSys75s0RS5xpBaRG3DJl5OCbcl9qOOrqwYFTuSxKdJYnXMTOLlvLm5fYuJkPj0oX7f&#10;UAaqJ2yIKX9U4NBmwmRpC+P9IGLenFNMGovDp5TRNsIevxezCazp18ZaOsT97t5GdhCY+DWN4jxC&#10;nn2zno3oyM2iJuZnb+maoqbxNwpnsipKILX1uBR9zorQLp+sKg5Z/1VpFJqEIQ/lhf9cjdguKMtj&#10;TRIZAspHjSG9EHuBFLSiJnghfgKRffB5wjvjIZIMV9GV7Q76E1UECYDVSopcOqu0w/WZZHrq/9Uv&#10;AAAA//8DAFBLAwQUAAYACAAAACEAPXlh994AAAAIAQAADwAAAGRycy9kb3ducmV2LnhtbEyPwU7D&#10;MBBE70j8g7VIXBB1UldAQpyKIlAvPZSCxNWNlyTCXofYbcPfs5zguJqnmbfVcvJOHHGMfSAN+SwD&#10;gdQE21Or4e31+foOREyGrHGBUMM3RljW52eVKW040Qsed6kVXEKxNBq6lIZSyth06E2chQGJs48w&#10;epP4HFtpR3Picu/kPMtupDc98UJnBnzssPncHbyGr6vB4Xy7KaRcF0/btVll7/lK68uL6eEeRMIp&#10;/cHwq8/qULPTPhzIRuE0qHyhGNWwuAXBuVKqALFnsMhB1pX8/0D9AwAA//8DAFBLAQItABQABgAI&#10;AAAAIQC2gziS/gAAAOEBAAATAAAAAAAAAAAAAAAAAAAAAABbQ29udGVudF9UeXBlc10ueG1sUEsB&#10;Ai0AFAAGAAgAAAAhADj9If/WAAAAlAEAAAsAAAAAAAAAAAAAAAAALwEAAF9yZWxzLy5yZWxzUEsB&#10;Ai0AFAAGAAgAAAAhAId7bA/oAQAARwQAAA4AAAAAAAAAAAAAAAAALgIAAGRycy9lMm9Eb2MueG1s&#10;UEsBAi0AFAAGAAgAAAAhAD15YffeAAAACAEAAA8AAAAAAAAAAAAAAAAAQgQAAGRycy9kb3ducmV2&#10;LnhtbFBLBQYAAAAABAAEAPMAAABNBQAAAAA=&#10;" strokeweight=".26mm"/>
                  </w:pict>
                </mc:Fallback>
              </mc:AlternateContent>
            </w:r>
            <w:r>
              <w:rPr>
                <w:noProof/>
                <w:lang w:eastAsia="pl-PL"/>
              </w:rPr>
              <mc:AlternateContent>
                <mc:Choice Requires="wps">
                  <w:drawing>
                    <wp:anchor distT="0" distB="0" distL="114300" distR="114300" simplePos="0" relativeHeight="25" behindDoc="0" locked="0" layoutInCell="1" allowOverlap="1" wp14:anchorId="6AB3238D">
                      <wp:simplePos x="0" y="0"/>
                      <wp:positionH relativeFrom="column">
                        <wp:posOffset>3872230</wp:posOffset>
                      </wp:positionH>
                      <wp:positionV relativeFrom="paragraph">
                        <wp:posOffset>34290</wp:posOffset>
                      </wp:positionV>
                      <wp:extent cx="139065" cy="91440"/>
                      <wp:effectExtent l="5080" t="5715" r="8890" b="8255"/>
                      <wp:wrapNone/>
                      <wp:docPr id="26" name="Schemat blokowy: proces 61"/>
                      <wp:cNvGraphicFramePr/>
                      <a:graphic xmlns:a="http://schemas.openxmlformats.org/drawingml/2006/main">
                        <a:graphicData uri="http://schemas.microsoft.com/office/word/2010/wordprocessingShape">
                          <wps:wsp>
                            <wps:cNvSpPr/>
                            <wps:spPr>
                              <a:xfrm>
                                <a:off x="0" y="0"/>
                                <a:ext cx="138600" cy="90720"/>
                              </a:xfrm>
                              <a:prstGeom prst="flowChartProcess">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09110D77" id="Schemat blokowy: proces 61" o:spid="_x0000_s1026" type="#_x0000_t109" style="position:absolute;margin-left:304.9pt;margin-top:2.7pt;width:10.95pt;height:7.2pt;z-index:2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UPh5wEAAEcEAAAOAAAAZHJzL2Uyb0RvYy54bWysU01v2zAMvQ/YfxB0X+ykgNcZcXpokV2G&#10;LVi2H6DIUixMEgVJi5N/P4px03TtpcN00Pd7JB/J5d3RWXZQMRnwHZ/Pas6Ul9Abv+/4zx/rD7ec&#10;pSx8Lyx41fGTSvxu9f7dcgytWsAAtleRIYlP7Rg6PuQc2qpKclBOpBkE5fFRQ3Qi4zHuqz6KEdmd&#10;rRZ13VQjxD5EkColvH04P/IV8WutZP6mdVKZ2Y6jb5nmSPOuzNVqKdp9FGEwcnJD/IMXThiPRi9U&#10;DyIL9juaF1TOyAgJdJ5JcBVobaSiGDCaef1XNNtBBEWxoDgpXGRK/49Wfj1sIjN9xxcNZ144zNGW&#10;xM9sZ+EXjKeWnfVlzbzINYbUImobNnE6JdyW2I86urJiVOxIEp8uEqtjZhIv5ze3TY2JkPj0qf64&#10;oAxUT9gQU/6swKHNhMnSFsb7QcS8OaeYNBaHLymjbYQ9fi9mE1jTr421dIj73b2N7CAw8WsaxXmE&#10;PPtmPRvRkZumJuZnb+maoqbxGoUzWRUlkNp6XIo+Z0Vol09WFYes/640Ck3CkIdy4j9XI7YLyvJY&#10;k0SGgPJRY0hvxE6QglbUBG/EX0BkH3y+4J3xEEmGq+jKdgf9iSqCBMBqJUWmzirtcH0mmZ76f/UH&#10;AAD//wMAUEsDBBQABgAIAAAAIQAh9+kR3gAAAAgBAAAPAAAAZHJzL2Rvd25yZXYueG1sTI/NTsMw&#10;EITvSLyDtUhcELVTIJAQp6II1AuHUpC4buMlifBPiN02vH2XExxnZzTzbbWYnBV7GmMfvIZspkCQ&#10;b4Lpfavh/e358g5ETOgN2uBJww9FWNSnJxWWJhz8K+03qRVc4mOJGrqUhlLK2HTkMM7CQJ69zzA6&#10;TCzHVpoRD1zurJwrlUuHveeFDgd67Kj52uychu+LwdJ8/VJIuSqe1itcqo9sqfX52fRwDyLRlP7C&#10;8IvP6FAz0zbsvInCashVwehJw801CPbzq+wWxJaDfJd1Jf8/UB8BAAD//wMAUEsBAi0AFAAGAAgA&#10;AAAhALaDOJL+AAAA4QEAABMAAAAAAAAAAAAAAAAAAAAAAFtDb250ZW50X1R5cGVzXS54bWxQSwEC&#10;LQAUAAYACAAAACEAOP0h/9YAAACUAQAACwAAAAAAAAAAAAAAAAAvAQAAX3JlbHMvLnJlbHNQSwEC&#10;LQAUAAYACAAAACEAnwFD4ecBAABHBAAADgAAAAAAAAAAAAAAAAAuAgAAZHJzL2Uyb0RvYy54bWxQ&#10;SwECLQAUAAYACAAAACEAIffpEd4AAAAIAQAADwAAAAAAAAAAAAAAAABBBAAAZHJzL2Rvd25yZXYu&#10;eG1sUEsFBgAAAAAEAAQA8wAAAEwFAAAAAA==&#10;" strokeweight=".26mm"/>
                  </w:pict>
                </mc:Fallback>
              </mc:AlternateContent>
            </w:r>
            <w:r>
              <w:rPr>
                <w:rFonts w:ascii="Times New Roman" w:hAnsi="Times New Roman" w:cs="Times New Roman"/>
              </w:rPr>
              <w:t xml:space="preserve">          Dąbrówno                                      Światki                                         Miłakowo</w:t>
            </w:r>
          </w:p>
          <w:p w:rsidR="00286C54" w:rsidRDefault="007F1EEA">
            <w:pPr>
              <w:spacing w:after="0" w:line="240" w:lineRule="auto"/>
              <w:jc w:val="both"/>
              <w:rPr>
                <w:rFonts w:ascii="Times New Roman" w:hAnsi="Times New Roman" w:cs="Times New Roman"/>
              </w:rPr>
            </w:pPr>
            <w:r>
              <w:rPr>
                <w:noProof/>
                <w:lang w:eastAsia="pl-PL"/>
              </w:rPr>
              <mc:AlternateContent>
                <mc:Choice Requires="wps">
                  <w:drawing>
                    <wp:anchor distT="0" distB="0" distL="114300" distR="114300" simplePos="0" relativeHeight="19" behindDoc="0" locked="0" layoutInCell="1" allowOverlap="1" wp14:anchorId="09CB31BE">
                      <wp:simplePos x="0" y="0"/>
                      <wp:positionH relativeFrom="column">
                        <wp:posOffset>133985</wp:posOffset>
                      </wp:positionH>
                      <wp:positionV relativeFrom="paragraph">
                        <wp:posOffset>3810</wp:posOffset>
                      </wp:positionV>
                      <wp:extent cx="133985" cy="91440"/>
                      <wp:effectExtent l="10160" t="8255" r="8890" b="5715"/>
                      <wp:wrapNone/>
                      <wp:docPr id="27" name="Schemat blokowy: proces 57"/>
                      <wp:cNvGraphicFramePr/>
                      <a:graphic xmlns:a="http://schemas.openxmlformats.org/drawingml/2006/main">
                        <a:graphicData uri="http://schemas.microsoft.com/office/word/2010/wordprocessingShape">
                          <wps:wsp>
                            <wps:cNvSpPr/>
                            <wps:spPr>
                              <a:xfrm>
                                <a:off x="0" y="0"/>
                                <a:ext cx="133200" cy="90720"/>
                              </a:xfrm>
                              <a:prstGeom prst="flowChartProcess">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62B475E0" id="Schemat blokowy: proces 57" o:spid="_x0000_s1026" type="#_x0000_t109" style="position:absolute;margin-left:10.55pt;margin-top:.3pt;width:10.55pt;height:7.2pt;z-index:1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Ao/5wEAAEcEAAAOAAAAZHJzL2Uyb0RvYy54bWysU01vGjEQvVfqf7B8L7uAGtoVSw6J6KVq&#10;UUl/gPHarFXbY9kuy/77jgdCSJtLovrg7/dm5s3M8vboLDuomAz4lk8nNWfKS+iM37f858P6wyfO&#10;Uha+Exa8avmoEr9dvX+3HEKjZtCD7VRkSOJTM4SW9zmHpqqS7JUTaQJBeXzUEJ3IeIz7qotiQHZn&#10;q1ld31QDxC5EkColvL0/PfIV8WutZP6udVKZ2Zajb5nmSPOuzNVqKZp9FKE38uyGeIMXThiPRi9U&#10;9yIL9juaf6ickRES6DyR4CrQ2khFMWA00/qvaLa9CIpiQXFSuMiU/h+t/HbYRGa6ls8WnHnhMEdb&#10;Ej+znYVfMIwNO+nLPi6KXENIDaK2YRPPp4TbEvtRR1dWjIodSeLxIrE6ZibxcjqfY9o4k/j0uV7M&#10;KAPVEzbElL8ocGgzYbK0heGuFzFvTikmjcXha8poG2GP34vZBNZ0a2MtHeJ+d2cjOwhM/JpGcR4h&#10;z75ZzwZ0ZH5TE/Ozt3RNUdN4icKZrIoSSG09LkWfkyK0y6NVxSHrfyiNQpMw5KE885+qEdsFZXms&#10;SSJDQPmoMaRXYs+QglbUBK/EX0BkH3y+4J3xEEmGq+jKdgfdSBVBAmC1kiLnzirtcH0mmZ76f/UH&#10;AAD//wMAUEsDBBQABgAIAAAAIQBqIhLR2wAAAAUBAAAPAAAAZHJzL2Rvd25yZXYueG1sTI5NT8Mw&#10;EETvSPwHa5G4IGrHgoqGOBVFoF44lILEdRsvSYQ/Quy24d+znMpxNE8zr1pO3okDjamPwUAxUyAo&#10;NNH2oTXw/vZ8fQciZQwWXQxk4IcSLOvzswpLG4/hlQ7b3AoeCalEA13OQyllajrymGZxoMDdZxw9&#10;Zo5jK+2IRx73Tmql5tJjH/ihw4EeO2q+tntv4PtqcKQ3Lwsp14unzRpX6qNYGXN5MT3cg8g05RMM&#10;f/qsDjU77eI+2CScAV0UTBqYg+D2RmsQO6ZuFci6kv/t618AAAD//wMAUEsBAi0AFAAGAAgAAAAh&#10;ALaDOJL+AAAA4QEAABMAAAAAAAAAAAAAAAAAAAAAAFtDb250ZW50X1R5cGVzXS54bWxQSwECLQAU&#10;AAYACAAAACEAOP0h/9YAAACUAQAACwAAAAAAAAAAAAAAAAAvAQAAX3JlbHMvLnJlbHNQSwECLQAU&#10;AAYACAAAACEAYlgKP+cBAABHBAAADgAAAAAAAAAAAAAAAAAuAgAAZHJzL2Uyb0RvYy54bWxQSwEC&#10;LQAUAAYACAAAACEAaiIS0dsAAAAFAQAADwAAAAAAAAAAAAAAAABBBAAAZHJzL2Rvd25yZXYueG1s&#10;UEsFBgAAAAAEAAQA8wAAAEkFAAAAAA==&#10;" strokeweight=".26mm"/>
                  </w:pict>
                </mc:Fallback>
              </mc:AlternateContent>
            </w:r>
            <w:r>
              <w:rPr>
                <w:noProof/>
                <w:lang w:eastAsia="pl-PL"/>
              </w:rPr>
              <mc:AlternateContent>
                <mc:Choice Requires="wps">
                  <w:drawing>
                    <wp:anchor distT="0" distB="0" distL="114300" distR="114300" simplePos="0" relativeHeight="22" behindDoc="0" locked="0" layoutInCell="1" allowOverlap="1" wp14:anchorId="36DC1CF7">
                      <wp:simplePos x="0" y="0"/>
                      <wp:positionH relativeFrom="column">
                        <wp:posOffset>1995805</wp:posOffset>
                      </wp:positionH>
                      <wp:positionV relativeFrom="paragraph">
                        <wp:posOffset>8255</wp:posOffset>
                      </wp:positionV>
                      <wp:extent cx="124460" cy="91440"/>
                      <wp:effectExtent l="5080" t="8255" r="13970" b="5715"/>
                      <wp:wrapNone/>
                      <wp:docPr id="28" name="Schemat blokowy: proces 59"/>
                      <wp:cNvGraphicFramePr/>
                      <a:graphic xmlns:a="http://schemas.openxmlformats.org/drawingml/2006/main">
                        <a:graphicData uri="http://schemas.microsoft.com/office/word/2010/wordprocessingShape">
                          <wps:wsp>
                            <wps:cNvSpPr/>
                            <wps:spPr>
                              <a:xfrm>
                                <a:off x="0" y="0"/>
                                <a:ext cx="123840" cy="90720"/>
                              </a:xfrm>
                              <a:prstGeom prst="flowChartProcess">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3E3E83A2" id="Schemat blokowy: proces 59" o:spid="_x0000_s1026" type="#_x0000_t109" style="position:absolute;margin-left:157.15pt;margin-top:.65pt;width:9.8pt;height:7.2pt;z-index:2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QJh6AEAAEcEAAAOAAAAZHJzL2Uyb0RvYy54bWysU01z0zAQvTPDf9D4Tuy4UFpPnB7aCRcG&#10;MqT8AEWWYg2SViOJOP73rNapmwKXMuig7/d29+3u6u5kDTvKEDW4tlguqoJJJ6DT7tAW3x83724K&#10;FhN3HTfgZFuMMhZ367dvVoNvZA09mE4GhiQuNoNviz4l35RlFL20PC7AS4ePCoLlCY/hUHaBD8hu&#10;TVlX1XU5QOh8ACFjxNuH6bFYE79SUqSvSkWZmGkL9C3RHGje57lcr3hzCNz3Wpzd4P/gheXaodGZ&#10;6oEnzn4G/QeV1SJABJUWAmwJSmkhKQaMZln9Fs2u515SLChO9LNM8f/Rii/HbWC6a4saM+W4xRzt&#10;SPzE9gZ+wDA2bNKXfbjNcg0+Noja+W04nyJuc+wnFWxeMSp2IonHWWJ5Skzg5bK+unmPiRD4dFt9&#10;rCkD5TPWh5g+SbBoM2KylIHhvuchbacUk8b8+DkmtI2wp+/ZbASju402hg7hsL83gR05Jn5DIzuP&#10;kBffjGMDOnJ1XRHzi7d4SVHR+BuF1UlmJZDaOFyyPpMitEujkdkh475JhUKTMOShOPNP1YjtgrI8&#10;1SSRISB/VBjSK7FnSEZLaoJX4mcQ2QeXZrzVDgLJcBFd3u6hG6kiSACsVlLk3Fm5HS7PJNNz/69/&#10;AQAA//8DAFBLAwQUAAYACAAAACEA8lZ4b94AAAAIAQAADwAAAGRycy9kb3ducmV2LnhtbEyPzU7D&#10;MBCE70i8g7VIXBB1UvOXEKeiCNQLh1KQuLrxkkTY6xC7bXj7Lic4rUbfaHamWkzeiT2OsQ+kIZ9l&#10;IJCaYHtqNby/PV/egYjJkDUuEGr4wQiL+vSkMqUNB3rF/Sa1gkMolkZDl9JQShmbDr2JszAgMfsM&#10;ozeJ5dhKO5oDh3sn51l2I73piT90ZsDHDpuvzc5r+L4YHM7XL4WUq+JpvTLL7CNfan1+Nj3cg0g4&#10;pT8z/Nbn6lBzp23YkY3CaVD5lWIrAz7MlVIFiC3r61uQdSX/D6iPAAAA//8DAFBLAQItABQABgAI&#10;AAAAIQC2gziS/gAAAOEBAAATAAAAAAAAAAAAAAAAAAAAAABbQ29udGVudF9UeXBlc10ueG1sUEsB&#10;Ai0AFAAGAAgAAAAhADj9If/WAAAAlAEAAAsAAAAAAAAAAAAAAAAALwEAAF9yZWxzLy5yZWxzUEsB&#10;Ai0AFAAGAAgAAAAhAENlAmHoAQAARwQAAA4AAAAAAAAAAAAAAAAALgIAAGRycy9lMm9Eb2MueG1s&#10;UEsBAi0AFAAGAAgAAAAhAPJWeG/eAAAACAEAAA8AAAAAAAAAAAAAAAAAQgQAAGRycy9kb3ducmV2&#10;LnhtbFBLBQYAAAAABAAEAPMAAABNBQAAAAA=&#10;" strokeweight=".26mm"/>
                  </w:pict>
                </mc:Fallback>
              </mc:AlternateContent>
            </w:r>
            <w:r>
              <w:rPr>
                <w:noProof/>
                <w:lang w:eastAsia="pl-PL"/>
              </w:rPr>
              <mc:AlternateContent>
                <mc:Choice Requires="wps">
                  <w:drawing>
                    <wp:anchor distT="0" distB="0" distL="114300" distR="114300" simplePos="0" relativeHeight="23" behindDoc="0" locked="0" layoutInCell="1" allowOverlap="1" wp14:anchorId="6DE925D7">
                      <wp:simplePos x="0" y="0"/>
                      <wp:positionH relativeFrom="column">
                        <wp:posOffset>1995805</wp:posOffset>
                      </wp:positionH>
                      <wp:positionV relativeFrom="paragraph">
                        <wp:posOffset>157480</wp:posOffset>
                      </wp:positionV>
                      <wp:extent cx="124460" cy="91440"/>
                      <wp:effectExtent l="5080" t="10795" r="13970" b="12700"/>
                      <wp:wrapNone/>
                      <wp:docPr id="29" name="Schemat blokowy: proces 28"/>
                      <wp:cNvGraphicFramePr/>
                      <a:graphic xmlns:a="http://schemas.openxmlformats.org/drawingml/2006/main">
                        <a:graphicData uri="http://schemas.microsoft.com/office/word/2010/wordprocessingShape">
                          <wps:wsp>
                            <wps:cNvSpPr/>
                            <wps:spPr>
                              <a:xfrm>
                                <a:off x="0" y="0"/>
                                <a:ext cx="123840" cy="90720"/>
                              </a:xfrm>
                              <a:prstGeom prst="flowChartProcess">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13033BF4" id="Schemat blokowy: proces 28" o:spid="_x0000_s1026" type="#_x0000_t109" style="position:absolute;margin-left:157.15pt;margin-top:12.4pt;width:9.8pt;height:7.2pt;z-index:2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ZM6AEAAEcEAAAOAAAAZHJzL2Uyb0RvYy54bWysU01vEzEQvSPxHyzfyW62qKSrbHpoFS4I&#10;IgI/wPHaWQvbY9kmm/x7xpN0mwKXInzw93sz82ZmeX90lh1UTAZ8x+ezmjPlJfTG7zv+/dv63YKz&#10;lIXvhQWvOn5Sid+v3r5ZjqFVDQxgexUZkvjUjqHjQ86hraokB+VEmkFQHh81RCcyHuO+6qMYkd3Z&#10;qqnr22qE2IcIUqWEt4/nR74ifq2VzF+0Tioz23H0LdMcad6VuVotRbuPIgxGXtwQ/+CFE8aj0Ynq&#10;UWTBfkbzB5UzMkICnWcSXAVaG6koBoxmXv8WzXYQQVEsKE4Kk0zp/9HKz4dNZKbveHPHmRcOc7Ql&#10;8TPbWfgB46llZ31ZsyhyjSG1iNqGTbycEm5L7EcdXVkxKnYkiU+TxOqYmcTLeXOzeI+JkPh0V39o&#10;KAPVMzbElD8qcGgzYbK0hfFhEDFvzikmjcXhU8poG2FP34vZBNb0a2MtHeJ+92AjOwhM/JpGcR4h&#10;L75Zz0Z05Oa2JuYXb+maoqbxNwpnsipKILX1uBR9zorQLp+sKg5Z/1VpFJqEIQ/lhf9cjdguKMtT&#10;TRIZAspHjSG9EnuBFLSiJnglfgKRffB5wjvjIZIMV9GV7Q76E1UECYDVSopcOqu0w/WZZHru/9Uv&#10;AAAA//8DAFBLAwQUAAYACAAAACEApWwxrt8AAAAJAQAADwAAAGRycy9kb3ducmV2LnhtbEyPwU7D&#10;MAyG70i8Q2QkLoilbSZES9OJIdAuHMZA4po1pq1InNJkW3l7zAlutvzp9/fXq9k7ccQpDoE05IsM&#10;BFIb7ECdhrfXp+tbEDEZssYFQg3fGGHVnJ/VprLhRC943KVOcAjFymjoUxorKWPbozdxEUYkvn2E&#10;yZvE69RJO5kTh3sniyy7kd4MxB96M+JDj+3n7uA1fF2NDovtcynlpnzcbsw6e8/XWl9ezPd3IBLO&#10;6Q+GX31Wh4ad9uFANgqnQeVLxaiGYskVGFBKlSD2PJQFyKaW/xs0PwAAAP//AwBQSwECLQAUAAYA&#10;CAAAACEAtoM4kv4AAADhAQAAEwAAAAAAAAAAAAAAAAAAAAAAW0NvbnRlbnRfVHlwZXNdLnhtbFBL&#10;AQItABQABgAIAAAAIQA4/SH/1gAAAJQBAAALAAAAAAAAAAAAAAAAAC8BAABfcmVscy8ucmVsc1BL&#10;AQItABQABgAIAAAAIQA/aoZM6AEAAEcEAAAOAAAAAAAAAAAAAAAAAC4CAABkcnMvZTJvRG9jLnht&#10;bFBLAQItABQABgAIAAAAIQClbDGu3wAAAAkBAAAPAAAAAAAAAAAAAAAAAEIEAABkcnMvZG93bnJl&#10;di54bWxQSwUGAAAAAAQABADzAAAATgUAAAAA&#10;" strokeweight=".26mm"/>
                  </w:pict>
                </mc:Fallback>
              </mc:AlternateContent>
            </w:r>
            <w:r>
              <w:rPr>
                <w:noProof/>
                <w:lang w:eastAsia="pl-PL"/>
              </w:rPr>
              <mc:AlternateContent>
                <mc:Choice Requires="wps">
                  <w:drawing>
                    <wp:anchor distT="0" distB="0" distL="114300" distR="114300" simplePos="0" relativeHeight="24" behindDoc="0" locked="0" layoutInCell="1" allowOverlap="1" wp14:anchorId="5AE513B3">
                      <wp:simplePos x="0" y="0"/>
                      <wp:positionH relativeFrom="column">
                        <wp:posOffset>124460</wp:posOffset>
                      </wp:positionH>
                      <wp:positionV relativeFrom="paragraph">
                        <wp:posOffset>161925</wp:posOffset>
                      </wp:positionV>
                      <wp:extent cx="133985" cy="91440"/>
                      <wp:effectExtent l="10160" t="10795" r="8890" b="12700"/>
                      <wp:wrapNone/>
                      <wp:docPr id="30" name="Schemat blokowy: proces 27"/>
                      <wp:cNvGraphicFramePr/>
                      <a:graphic xmlns:a="http://schemas.openxmlformats.org/drawingml/2006/main">
                        <a:graphicData uri="http://schemas.microsoft.com/office/word/2010/wordprocessingShape">
                          <wps:wsp>
                            <wps:cNvSpPr/>
                            <wps:spPr>
                              <a:xfrm>
                                <a:off x="0" y="0"/>
                                <a:ext cx="133200" cy="90720"/>
                              </a:xfrm>
                              <a:prstGeom prst="flowChartProcess">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2C60A224" id="Schemat blokowy: proces 27" o:spid="_x0000_s1026" type="#_x0000_t109" style="position:absolute;margin-left:9.8pt;margin-top:12.75pt;width:10.55pt;height:7.2pt;z-index: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yHX6AEAAEcEAAAOAAAAZHJzL2Uyb0RvYy54bWysk89uGyEQxu+V+g6Ie71rW0raldc5JHIv&#10;VWvV7QNgFryowCCgXvvtO4w3G6fJJVX3wPLv+5j5DazuTs6yo4rJgG/5fFZzpryEzvhDy3/+2Hz4&#10;yFnKwnfCglctP6vE79bv362G0KgF9GA7FRma+NQMoeV9zqGpqiR75USaQVAeFzVEJzIO46HqohjQ&#10;3dlqUdc31QCxCxGkSglnHy6LfE3+WiuZv2mdVGa25RhbpjZSuy9ttV6J5hBF6I0cwxD/EIUTxuOh&#10;k9WDyIL9juaFlTMyQgKdZxJcBVobqSgHzGZe/5XNrhdBUS4IJ4UJU/p/tvLrcRuZ6Vq+RDxeOKzR&#10;juBntrfwC4Zzwy582eK24BpCalC1C9s4jhJ2S+4nHV35Y1bsRIjPE2J1ykzi5Hy5xLJxJnHpU327&#10;oApUT9oQU/6swOGZCYulLQz3vYh5eykxMRbHLynj2Sh73F6OTWBNtzHW0iAe9vc2sqPAwm/oK8Gj&#10;5Nk269mAgSxvanJ+tpauLWr6XrNwJqtCAq2tx1/hcyFCvXy2qgRk/XelETSBoQjl6H+5jfhcEMvj&#10;nSQzFJSNGlN6o3aUFLWiR/BG/SSi88HnSe+Mh0gYrrIr3T10Z7oRBABvKxEZX1Z5DtdjwvT0/td/&#10;AAAA//8DAFBLAwQUAAYACAAAACEAYd6s590AAAAHAQAADwAAAGRycy9kb3ducmV2LnhtbEyOwU7D&#10;MBBE70j8g7VIXBC1G2iLQ5yKIlAvHEqLxNVNliTCXofYbcPfs5zgOJrRm1csR+/EEYfYBTIwnSgQ&#10;SFWoO2oMvO2er+9AxGSpti4QGvjGCMvy/KyweR1O9IrHbWoEQyjm1kCbUp9LGasWvY2T0CNx9xEG&#10;bxPHoZH1YE8M905mSs2ltx3xQ2t7fGyx+twevIGvq95htnnRUq7102ZtV+p9ujLm8mJ8uAeRcEx/&#10;Y/jVZ3Uo2WkfDlRH4TjrOS8NZLMZCO5v1QLE3sCN1iDLQv73L38AAAD//wMAUEsBAi0AFAAGAAgA&#10;AAAhALaDOJL+AAAA4QEAABMAAAAAAAAAAAAAAAAAAAAAAFtDb250ZW50X1R5cGVzXS54bWxQSwEC&#10;LQAUAAYACAAAACEAOP0h/9YAAACUAQAACwAAAAAAAAAAAAAAAAAvAQAAX3JlbHMvLnJlbHNQSwEC&#10;LQAUAAYACAAAACEA4rsh1+gBAABHBAAADgAAAAAAAAAAAAAAAAAuAgAAZHJzL2Uyb0RvYy54bWxQ&#10;SwECLQAUAAYACAAAACEAYd6s590AAAAHAQAADwAAAAAAAAAAAAAAAABCBAAAZHJzL2Rvd25yZXYu&#10;eG1sUEsFBgAAAAAEAAQA8wAAAEwFAAAAAA==&#10;" strokeweight=".26mm"/>
                  </w:pict>
                </mc:Fallback>
              </mc:AlternateContent>
            </w:r>
            <w:r>
              <w:rPr>
                <w:noProof/>
                <w:lang w:eastAsia="pl-PL"/>
              </w:rPr>
              <mc:AlternateContent>
                <mc:Choice Requires="wps">
                  <w:drawing>
                    <wp:anchor distT="0" distB="0" distL="114300" distR="114300" simplePos="0" relativeHeight="26" behindDoc="0" locked="0" layoutInCell="1" allowOverlap="1" wp14:anchorId="058D4463">
                      <wp:simplePos x="0" y="0"/>
                      <wp:positionH relativeFrom="column">
                        <wp:posOffset>3872230</wp:posOffset>
                      </wp:positionH>
                      <wp:positionV relativeFrom="paragraph">
                        <wp:posOffset>22860</wp:posOffset>
                      </wp:positionV>
                      <wp:extent cx="139065" cy="91440"/>
                      <wp:effectExtent l="5080" t="8255" r="8890" b="5715"/>
                      <wp:wrapNone/>
                      <wp:docPr id="31" name="Schemat blokowy: proces 58"/>
                      <wp:cNvGraphicFramePr/>
                      <a:graphic xmlns:a="http://schemas.openxmlformats.org/drawingml/2006/main">
                        <a:graphicData uri="http://schemas.microsoft.com/office/word/2010/wordprocessingShape">
                          <wps:wsp>
                            <wps:cNvSpPr/>
                            <wps:spPr>
                              <a:xfrm>
                                <a:off x="0" y="0"/>
                                <a:ext cx="138600" cy="90720"/>
                              </a:xfrm>
                              <a:prstGeom prst="flowChartProcess">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271F28A8" id="Schemat blokowy: proces 58" o:spid="_x0000_s1026" type="#_x0000_t109" style="position:absolute;margin-left:304.9pt;margin-top:1.8pt;width:10.95pt;height:7.2pt;z-index:2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xxb5wEAAEcEAAAOAAAAZHJzL2Uyb0RvYy54bWysU02PEzEMvSPxH6Lc6UxbUcqo0z3sqlwQ&#10;VHT5AWkm6UQkcZSETvvvcdzubBe4LCKHfL9n+9le3Z2cZUcVkwHf8umk5kx5CZ3xh5Z/f9y8W3KW&#10;svCdsOBVy88q8bv12zerITRqBj3YTkWGJD41Q2h5n3NoqirJXjmRJhCUx0cN0YmMx3iouigGZHe2&#10;mtX1ohogdiGCVCnh7cPlka+JX2sl81etk8rMthx9yzRHmvdlrtYr0RyiCL2RVzfEP3jhhPFodKR6&#10;EFmwn9H8QeWMjJBA54kEV4HWRiqKAaOZ1r9Fs+tFUBQLipPCKFP6f7Tyy3EbmelaPp9y5oXDHO1I&#10;/Mz2Fn7AcG7YRV/2flnkGkJqELUL23g9JdyW2E86urJiVOxEEp9HidUpM4mX0/lyUWMiJD59rD/M&#10;KAPVMzbElD8pcGgzYbK0heG+FzFvLykmjcXxc8poG2FP34vZBNZ0G2MtHeJhf28jOwpM/IZGcR4h&#10;L75ZzwZ0ZL6oifnFW7qlqGn8jcKZrIoSSG09LkWfiyK0y2erikPWf1MahSZhyEN55b9UI7YLyvJU&#10;k0SGgPJRY0ivxF4hBa2oCV6JH0FkH3we8c54iCTDTXRlu4fuTBVBAmC1kiLXzirtcHsmmZ77f/0L&#10;AAD//wMAUEsDBBQABgAIAAAAIQBJAH043gAAAAgBAAAPAAAAZHJzL2Rvd25yZXYueG1sTI/BTsMw&#10;EETvSPyDtUhcELXTSqEJcSqKQL1wKAWJqxsvSYS9DrHbhr9nOZXjaEYzb6rV5J044hj7QBqymQKB&#10;1ATbU6vh/e35dgkiJkPWuECo4QcjrOrLi8qUNpzoFY+71AouoVgaDV1KQyllbDr0Js7CgMTeZxi9&#10;SSzHVtrRnLjcOzlXKpfe9MQLnRnwscPma3fwGr5vBofz7Ush5aZ42m7MWn1ka62vr6aHexAJp3QO&#10;wx8+o0PNTPtwIBuF05CrgtGThkUOgv18kd2B2HNwqUDWlfx/oP4FAAD//wMAUEsBAi0AFAAGAAgA&#10;AAAhALaDOJL+AAAA4QEAABMAAAAAAAAAAAAAAAAAAAAAAFtDb250ZW50X1R5cGVzXS54bWxQSwEC&#10;LQAUAAYACAAAACEAOP0h/9YAAACUAQAACwAAAAAAAAAAAAAAAAAvAQAAX3JlbHMvLnJlbHNQSwEC&#10;LQAUAAYACAAAACEAghMcW+cBAABHBAAADgAAAAAAAAAAAAAAAAAuAgAAZHJzL2Uyb0RvYy54bWxQ&#10;SwECLQAUAAYACAAAACEASQB9ON4AAAAIAQAADwAAAAAAAAAAAAAAAABBBAAAZHJzL2Rvd25yZXYu&#10;eG1sUEsFBgAAAAAEAAQA8wAAAEwFAAAAAA==&#10;" strokeweight=".26mm"/>
                  </w:pict>
                </mc:Fallback>
              </mc:AlternateContent>
            </w:r>
            <w:r>
              <w:rPr>
                <w:rFonts w:ascii="Times New Roman" w:hAnsi="Times New Roman" w:cs="Times New Roman"/>
              </w:rPr>
              <w:t xml:space="preserve">          Grunwald                                       Jonkowo                                       Ostróda</w:t>
            </w:r>
          </w:p>
          <w:p w:rsidR="00286C54" w:rsidRDefault="007F1EEA">
            <w:pPr>
              <w:spacing w:after="0" w:line="240" w:lineRule="auto"/>
              <w:jc w:val="both"/>
              <w:rPr>
                <w:rFonts w:ascii="Times New Roman" w:hAnsi="Times New Roman" w:cs="Times New Roman"/>
                <w:b/>
              </w:rPr>
            </w:pPr>
            <w:r>
              <w:rPr>
                <w:noProof/>
                <w:lang w:eastAsia="pl-PL"/>
              </w:rPr>
              <mc:AlternateContent>
                <mc:Choice Requires="wps">
                  <w:drawing>
                    <wp:anchor distT="0" distB="0" distL="114300" distR="114300" simplePos="0" relativeHeight="27" behindDoc="0" locked="0" layoutInCell="1" allowOverlap="1" wp14:anchorId="571A2344">
                      <wp:simplePos x="0" y="0"/>
                      <wp:positionH relativeFrom="column">
                        <wp:posOffset>3870325</wp:posOffset>
                      </wp:positionH>
                      <wp:positionV relativeFrom="paragraph">
                        <wp:posOffset>50165</wp:posOffset>
                      </wp:positionV>
                      <wp:extent cx="139065" cy="91440"/>
                      <wp:effectExtent l="5080" t="8255" r="8890" b="5715"/>
                      <wp:wrapNone/>
                      <wp:docPr id="32" name="Schemat blokowy: proces 63"/>
                      <wp:cNvGraphicFramePr/>
                      <a:graphic xmlns:a="http://schemas.openxmlformats.org/drawingml/2006/main">
                        <a:graphicData uri="http://schemas.microsoft.com/office/word/2010/wordprocessingShape">
                          <wps:wsp>
                            <wps:cNvSpPr/>
                            <wps:spPr>
                              <a:xfrm>
                                <a:off x="0" y="0"/>
                                <a:ext cx="138600" cy="90720"/>
                              </a:xfrm>
                              <a:prstGeom prst="flowChartProcess">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403A4EE3" id="Schemat blokowy: proces 63" o:spid="_x0000_s1026" type="#_x0000_t109" style="position:absolute;margin-left:304.75pt;margin-top:3.95pt;width:10.95pt;height:7.2pt;z-index:2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UoE5wEAAEcEAAAOAAAAZHJzL2Uyb0RvYy54bWysU02P0zAQvSPxHyzfadJWKkvUdA+7KhcE&#10;FYUf4Dp2Y2F7LNs0zb9nPOl2u8BlET74+72ZeTOzvj87y04qJgO+5fNZzZnyEjrjjy3//m377o6z&#10;lIXvhAWvWj6qxO83b9+sh9CoBfRgOxUZkvjUDKHlfc6hqaoke+VEmkFQHh81RCcyHuOx6qIYkN3Z&#10;alHXq2qA2IUIUqWEt4/TI98Qv9ZK5i9aJ5WZbTn6lmmONB/KXG3WojlGEXojL26If/DCCePR6JXq&#10;UWTBfkbzB5UzMkICnWcSXAVaG6koBoxmXv8Wzb4XQVEsKE4KV5nS/6OVn0+7yEzX8uWCMy8c5mhP&#10;4md2sPADhrFhk75stSxyDSE1iNqHXbycEm5L7GcdXVkxKnYmicerxOqcmcTL+fJuVWMiJD59qN8v&#10;KAPVMzbElD8qcGgzYbK0heGhFzHvphSTxuL0KWW0jbCn78VsAmu6rbGWDvF4eLCRnQQmfkujOI+Q&#10;F9+sZwM6slzVxPziLd1S1DT+RuFMVkUJpLYel6LPpAjt8mhVccj6r0qj0CQMeSgv/FM1YrugLE81&#10;SWQIKB81hvRK7AVS0Iqa4JX4K4jsg89XvDMeIslwE13ZHqAbqSJIAKxWUuTSWaUdbs8k03P/b34B&#10;AAD//wMAUEsDBBQABgAIAAAAIQBL29aT3wAAAAgBAAAPAAAAZHJzL2Rvd25yZXYueG1sTI+9TsNA&#10;EIR7JN7htEg0iNzZAQcbryOCQGkoQoJEu7EX2+J+jO+SmLfnqKAczWjmm3I5GS2OPPreWYRkpkCw&#10;rV3T2xbhbfd8fQfCB7INaWcZ4Zs9LKvzs5KKxp3sKx+3oRWxxPqCELoQhkJKX3dsyM/cwDZ6H240&#10;FKIcW9mMdIrlRstUqUwa6m1c6Gjgx47rz+3BIHxdDZrTzUsu5Tp/2qxppd6TFeLlxfRwDyLwFP7C&#10;8Isf0aGKTHt3sI0XGiFT+W2MIixyENHP5skNiD1Cms5BVqX8f6D6AQAA//8DAFBLAQItABQABgAI&#10;AAAAIQC2gziS/gAAAOEBAAATAAAAAAAAAAAAAAAAAAAAAABbQ29udGVudF9UeXBlc10ueG1sUEsB&#10;Ai0AFAAGAAgAAAAhADj9If/WAAAAlAEAAAsAAAAAAAAAAAAAAAAALwEAAF9yZWxzLy5yZWxzUEsB&#10;Ai0AFAAGAAgAAAAhAEgVSgTnAQAARwQAAA4AAAAAAAAAAAAAAAAALgIAAGRycy9lMm9Eb2MueG1s&#10;UEsBAi0AFAAGAAgAAAAhAEvb1pPfAAAACAEAAA8AAAAAAAAAAAAAAAAAQQQAAGRycy9kb3ducmV2&#10;LnhtbFBLBQYAAAAABAAEAPMAAABNBQAAAAA=&#10;" strokeweight=".26mm"/>
                  </w:pict>
                </mc:Fallback>
              </mc:AlternateContent>
            </w:r>
            <w:r>
              <w:rPr>
                <w:rFonts w:ascii="Times New Roman" w:hAnsi="Times New Roman" w:cs="Times New Roman"/>
              </w:rPr>
              <w:t xml:space="preserve">          Łukta                                              Morąg                                           inna, jaka?..........</w:t>
            </w:r>
          </w:p>
        </w:tc>
      </w:tr>
      <w:tr w:rsidR="00286C54">
        <w:trPr>
          <w:trHeight w:val="390"/>
        </w:trPr>
        <w:tc>
          <w:tcPr>
            <w:tcW w:w="9495"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tcPr>
          <w:p w:rsidR="00286C54" w:rsidRDefault="007F1EEA">
            <w:pPr>
              <w:spacing w:after="0" w:line="240" w:lineRule="auto"/>
              <w:jc w:val="both"/>
              <w:rPr>
                <w:rFonts w:ascii="Times New Roman" w:hAnsi="Times New Roman" w:cs="Times New Roman"/>
                <w:b/>
              </w:rPr>
            </w:pPr>
            <w:r>
              <w:rPr>
                <w:rFonts w:ascii="Times New Roman" w:hAnsi="Times New Roman" w:cs="Times New Roman"/>
                <w:b/>
              </w:rPr>
              <w:t>Reprezentowana grupa społeczna:</w:t>
            </w:r>
          </w:p>
        </w:tc>
      </w:tr>
      <w:tr w:rsidR="00286C54">
        <w:trPr>
          <w:trHeight w:val="522"/>
        </w:trPr>
        <w:tc>
          <w:tcPr>
            <w:tcW w:w="9495" w:type="dxa"/>
            <w:gridSpan w:val="2"/>
            <w:tcBorders>
              <w:top w:val="single" w:sz="4" w:space="0" w:color="000000"/>
              <w:left w:val="single" w:sz="4" w:space="0" w:color="000000"/>
              <w:bottom w:val="single" w:sz="4" w:space="0" w:color="000000"/>
              <w:right w:val="single" w:sz="4" w:space="0" w:color="000000"/>
            </w:tcBorders>
            <w:shd w:val="clear" w:color="auto" w:fill="auto"/>
          </w:tcPr>
          <w:p w:rsidR="00286C54" w:rsidRDefault="007F1EEA">
            <w:pPr>
              <w:spacing w:after="0" w:line="240" w:lineRule="auto"/>
              <w:ind w:left="688"/>
              <w:jc w:val="both"/>
              <w:rPr>
                <w:rFonts w:ascii="Times New Roman" w:hAnsi="Times New Roman" w:cs="Times New Roman"/>
              </w:rPr>
            </w:pPr>
            <w:r>
              <w:rPr>
                <w:noProof/>
                <w:lang w:eastAsia="pl-PL"/>
              </w:rPr>
              <mc:AlternateContent>
                <mc:Choice Requires="wps">
                  <w:drawing>
                    <wp:anchor distT="0" distB="0" distL="114300" distR="114300" simplePos="0" relativeHeight="14" behindDoc="0" locked="0" layoutInCell="1" allowOverlap="1" wp14:anchorId="2E5AF500">
                      <wp:simplePos x="0" y="0"/>
                      <wp:positionH relativeFrom="column">
                        <wp:posOffset>167005</wp:posOffset>
                      </wp:positionH>
                      <wp:positionV relativeFrom="paragraph">
                        <wp:posOffset>44450</wp:posOffset>
                      </wp:positionV>
                      <wp:extent cx="162560" cy="91440"/>
                      <wp:effectExtent l="5080" t="6350" r="13970" b="7620"/>
                      <wp:wrapNone/>
                      <wp:docPr id="33" name="Prostokąt 26"/>
                      <wp:cNvGraphicFramePr/>
                      <a:graphic xmlns:a="http://schemas.openxmlformats.org/drawingml/2006/main">
                        <a:graphicData uri="http://schemas.microsoft.com/office/word/2010/wordprocessingShape">
                          <wps:wsp>
                            <wps:cNvSpPr/>
                            <wps:spPr>
                              <a:xfrm>
                                <a:off x="0" y="0"/>
                                <a:ext cx="162000" cy="907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049BF364" id="Prostokąt 26" o:spid="_x0000_s1026" style="position:absolute;margin-left:13.15pt;margin-top:3.5pt;width:12.8pt;height:7.2pt;z-index:1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pPY4AEAAC4EAAAOAAAAZHJzL2Uyb0RvYy54bWysU0uOEzEQ3SNxB8t70p1ECtBKZxaMwgZB&#10;xMABHHc5beGfbJNODsDNOBjlSk9PBtjMaHrh9qfeq1fP5fXNyRp2hJi0dy2fz2rOwEnfaXdo+fdv&#10;2zfvOEtZuE4Y76DlZ0j8ZvP61XoIDSx8700HkSGJS80QWt7nHJqqSrIHK9LMB3B4qHy0IuMyHqou&#10;igHZrakWdb2qBh+7EL2ElHD39nLIN8SvFMj8RakEmZmWo7ZMY6RxX8ZqsxbNIYrQaznKEM9QYYV2&#10;mHSiuhVZsJ9R/0NltYw+eZVn0tvKK6UlUA1Yzbz+q5q7XgSgWtCcFCab0svRys/HXWS6a/lyyZkT&#10;Fu9ohwqz//H7V2aLVXFoCKnBwLuwi+Mq4bSUe1LRlj8Wwk7k6nlyFU6ZSdycr/Ci0HuJR+/rtwsy&#10;vXrAhpjyR/CWlUnLI94ZWSmOn1LGfBh6H1JSJW90t9XG0CIe9h9MZEeB97ulrwhGyKMw49iAyZer&#10;mpgfnaVrChRatP6HwuoMpXqkNg5/xZOLCzTLZwNFkHFfQaGfZAYplCP/penwVaAV961HZAgogQpL&#10;eiJ2hBQ0UK8/ET+BKL93ecJb7XwkG66qK9O9787UBWQANiU5Mj6g0vXXa7Lp4Zlv/gAAAP//AwBQ&#10;SwMEFAAGAAgAAAAhAIL/753gAAAABgEAAA8AAABkcnMvZG93bnJldi54bWxMj8FOwzAQRO9I/IO1&#10;SFwQdVJogRCnqpAqhEoPFFDVmxsvScBeh9htA1/f5VSOszOaeZtPemfFDrvQeFKQDhIQSKU3DVUK&#10;3l5nl7cgQtRktPWECn4wwKQ4Pcl1ZvyeXnC3jJXgEgqZVlDH2GZShrJGp8PAt0jsffjO6ciyq6Tp&#10;9J7LnZXDJBlLpxvihVq3+FBj+bXcOgXNfGEfp7/2eVSuP59W34vZRe/elTo/66f3ICL28RiGP3xG&#10;h4KZNn5LJgirYDi+4qSCG/6I7VF6B2LD5/QaZJHL//jFAQAA//8DAFBLAQItABQABgAIAAAAIQC2&#10;gziS/gAAAOEBAAATAAAAAAAAAAAAAAAAAAAAAABbQ29udGVudF9UeXBlc10ueG1sUEsBAi0AFAAG&#10;AAgAAAAhADj9If/WAAAAlAEAAAsAAAAAAAAAAAAAAAAALwEAAF9yZWxzLy5yZWxzUEsBAi0AFAAG&#10;AAgAAAAhAPe2k9jgAQAALgQAAA4AAAAAAAAAAAAAAAAALgIAAGRycy9lMm9Eb2MueG1sUEsBAi0A&#10;FAAGAAgAAAAhAIL/753gAAAABgEAAA8AAAAAAAAAAAAAAAAAOgQAAGRycy9kb3ducmV2LnhtbFBL&#10;BQYAAAAABAAEAPMAAABHBQAAAAA=&#10;" strokeweight=".26mm"/>
                  </w:pict>
                </mc:Fallback>
              </mc:AlternateContent>
            </w:r>
            <w:r>
              <w:rPr>
                <w:rFonts w:ascii="Times New Roman" w:hAnsi="Times New Roman" w:cs="Times New Roman"/>
              </w:rPr>
              <w:t xml:space="preserve">publiczny (m.in. gminy i powiaty, uczelnie publiczne, jednostki kultury)                                                                  </w:t>
            </w:r>
          </w:p>
          <w:p w:rsidR="00286C54" w:rsidRDefault="007F1EEA">
            <w:pPr>
              <w:spacing w:after="0" w:line="240" w:lineRule="auto"/>
              <w:ind w:left="688"/>
              <w:jc w:val="both"/>
              <w:rPr>
                <w:rFonts w:ascii="Times New Roman" w:hAnsi="Times New Roman" w:cs="Times New Roman"/>
              </w:rPr>
            </w:pPr>
            <w:r>
              <w:rPr>
                <w:noProof/>
                <w:lang w:eastAsia="pl-PL"/>
              </w:rPr>
              <mc:AlternateContent>
                <mc:Choice Requires="wps">
                  <w:drawing>
                    <wp:anchor distT="0" distB="0" distL="114300" distR="114300" simplePos="0" relativeHeight="15" behindDoc="0" locked="0" layoutInCell="1" allowOverlap="1" wp14:anchorId="2C4573B4">
                      <wp:simplePos x="0" y="0"/>
                      <wp:positionH relativeFrom="column">
                        <wp:posOffset>167005</wp:posOffset>
                      </wp:positionH>
                      <wp:positionV relativeFrom="paragraph">
                        <wp:posOffset>49530</wp:posOffset>
                      </wp:positionV>
                      <wp:extent cx="162560" cy="91440"/>
                      <wp:effectExtent l="5080" t="11430" r="13970" b="12065"/>
                      <wp:wrapNone/>
                      <wp:docPr id="34" name="Prostokąt 25"/>
                      <wp:cNvGraphicFramePr/>
                      <a:graphic xmlns:a="http://schemas.openxmlformats.org/drawingml/2006/main">
                        <a:graphicData uri="http://schemas.microsoft.com/office/word/2010/wordprocessingShape">
                          <wps:wsp>
                            <wps:cNvSpPr/>
                            <wps:spPr>
                              <a:xfrm>
                                <a:off x="0" y="0"/>
                                <a:ext cx="162000" cy="907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2F08CCFC" id="Prostokąt 25" o:spid="_x0000_s1026" style="position:absolute;margin-left:13.15pt;margin-top:3.9pt;width:12.8pt;height:7.2pt;z-index:1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B+c4QEAAC4EAAAOAAAAZHJzL2Uyb0RvYy54bWysU0uS0zAQ3VPFHVTaEzsZCIwrziyYChsK&#10;UgwcQJGlWIV+1RJxcgBuxsFodTyeDMNmKLyQ9en3+vVTa3VzdJYdFCQTfMvns5oz5WXojN+3/NvX&#10;zat3nKUsfCds8KrlJ5X4zfrli9UQG7UIfbCdAoYkPjVDbHmfc2yqKsleOZFmISqPhzqAExmXsK86&#10;EAOyO1st6npZDQG6CEGqlHD39nzI18SvtZL5s9ZJZWZbjtoyjUDjrozVeiWaPYjYGznKEP+gwgnj&#10;MelEdSuyYD/APKFyRkJIQeeZDK4KWhupqAasZl7/Uc1dL6KiWtCcFCeb0v+jlZ8OW2Cma/nVa868&#10;cHhHW1SYw/dfPzNbvCkODTE1GHgXtzCuEk5LuUcNrvyxEHYkV0+Tq+qYmcTN+RIvCr2XeHRdv12Q&#10;6dUDNkLKH1RwrExaDnhnZKU4fEwZ82HofUhJlYI13cZYSwvY795bYAeB97uhrwhGyKMw69mAya+W&#10;NTE/OkuXFCi0aP0LhTNZleqR2nr8FU/OLtAsn6wqgqz/ojT6SWaQQjnyn5sOXwVacd96RIaAEqix&#10;pGdiR0hBK+r1Z+InEOUPPk94Z3wAsuGiujLdhe5EXUAGYFOSI+MDKl1/uSabHp75+jcAAAD//wMA&#10;UEsDBBQABgAIAAAAIQBeGN9l4AAAAAYBAAAPAAAAZHJzL2Rvd25yZXYueG1sTI9BT8JAEIXvJv6H&#10;zZh4MbClBtTSLSEkxBjlIGiMt6U7tJXd2dpdoPrrHU96fPNe3vsmn/XOiiN2ofGkYDRMQCCV3jRU&#10;KXjZLAe3IELUZLT1hAq+MMCsOD/LdWb8iZ7xuI6V4BIKmVZQx9hmUoayRqfD0LdI7O1853Rk2VXS&#10;dPrE5c7KNEkm0umGeKHWLS5qLPfrg1PQPK7s/fzbPo3L94+Ht8/V8qp3r0pdXvTzKYiIffwLwy8+&#10;o0PBTFt/IBOEVZBOrjmp4IYfYHs8ugOx5XOagixy+R+/+AEAAP//AwBQSwECLQAUAAYACAAAACEA&#10;toM4kv4AAADhAQAAEwAAAAAAAAAAAAAAAAAAAAAAW0NvbnRlbnRfVHlwZXNdLnhtbFBLAQItABQA&#10;BgAIAAAAIQA4/SH/1gAAAJQBAAALAAAAAAAAAAAAAAAAAC8BAABfcmVscy8ucmVsc1BLAQItABQA&#10;BgAIAAAAIQDrTB+c4QEAAC4EAAAOAAAAAAAAAAAAAAAAAC4CAABkcnMvZTJvRG9jLnhtbFBLAQIt&#10;ABQABgAIAAAAIQBeGN9l4AAAAAYBAAAPAAAAAAAAAAAAAAAAADsEAABkcnMvZG93bnJldi54bWxQ&#10;SwUGAAAAAAQABADzAAAASAUAAAAA&#10;" strokeweight=".26mm"/>
                  </w:pict>
                </mc:Fallback>
              </mc:AlternateContent>
            </w:r>
            <w:r>
              <w:rPr>
                <w:rFonts w:ascii="Times New Roman" w:hAnsi="Times New Roman" w:cs="Times New Roman"/>
              </w:rPr>
              <w:t>społeczny (m. in. organizacje pozarządowe, związki wyznaniowe, ruchy obywatelskie)</w:t>
            </w:r>
          </w:p>
          <w:p w:rsidR="00286C54" w:rsidRDefault="007F1EEA">
            <w:pPr>
              <w:spacing w:after="0" w:line="240" w:lineRule="auto"/>
              <w:ind w:left="688"/>
              <w:jc w:val="both"/>
              <w:rPr>
                <w:rFonts w:ascii="Times New Roman" w:hAnsi="Times New Roman" w:cs="Times New Roman"/>
              </w:rPr>
            </w:pPr>
            <w:r>
              <w:rPr>
                <w:noProof/>
                <w:lang w:eastAsia="pl-PL"/>
              </w:rPr>
              <mc:AlternateContent>
                <mc:Choice Requires="wps">
                  <w:drawing>
                    <wp:anchor distT="0" distB="0" distL="114300" distR="114300" simplePos="0" relativeHeight="16" behindDoc="0" locked="0" layoutInCell="1" allowOverlap="1" wp14:anchorId="36846429">
                      <wp:simplePos x="0" y="0"/>
                      <wp:positionH relativeFrom="column">
                        <wp:posOffset>166370</wp:posOffset>
                      </wp:positionH>
                      <wp:positionV relativeFrom="paragraph">
                        <wp:posOffset>38100</wp:posOffset>
                      </wp:positionV>
                      <wp:extent cx="162560" cy="93980"/>
                      <wp:effectExtent l="5080" t="10160" r="13970" b="10795"/>
                      <wp:wrapNone/>
                      <wp:docPr id="35" name="Prostokąt 24"/>
                      <wp:cNvGraphicFramePr/>
                      <a:graphic xmlns:a="http://schemas.openxmlformats.org/drawingml/2006/main">
                        <a:graphicData uri="http://schemas.microsoft.com/office/word/2010/wordprocessingShape">
                          <wps:wsp>
                            <wps:cNvSpPr/>
                            <wps:spPr>
                              <a:xfrm flipV="1">
                                <a:off x="0" y="0"/>
                                <a:ext cx="162000" cy="9324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674B0F62" id="Prostokąt 24" o:spid="_x0000_s1026" style="position:absolute;margin-left:13.1pt;margin-top:3pt;width:12.8pt;height:7.4pt;flip:y;z-index: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ju6AEAADgEAAAOAAAAZHJzL2Uyb0RvYy54bWysU82O0zAQviPxDpbvNGl3qSBqugdW5YKg&#10;YoG769iNhf80Nk37ALwZD8Z4mg1ddi+LyMHxeGY+f/PNeHVzdJYdFCQTfMvns5oz5WXojN+3/OuX&#10;zas3nKUsfCds8KrlJ5X4zfrli9UQG7UIfbCdAoYgPjVDbHmfc2yqKsleOZFmISqPTh3AiYwm7KsO&#10;xIDozlaLul5WQ4AuQpAqJTy9PTv5mvC1VjJ/0jqpzGzLkVumFWjdlbVar0SzBxF7I0ca4h9YOGE8&#10;XjpB3Yos2A8wj6CckRBS0Hkmg6uC1kYqqgGrmdd/VXPXi6ioFhQnxUmm9P9g5cfDFpjpWn71mjMv&#10;HPZoiwxz+P7rZ2aL66LQEFODgXdxC6OVcFvKPWpwTFsTv2HzSQAsiR1J39OkrzpmJvFwvsSWYRck&#10;ut5eLa5J/uqMUtAipPxeBcfKpuWA3SNMcfiQMt6MofchJTwFa7qNsZYM2O/eWWAHgZ3e0FeoY8qD&#10;MOvZUC5f1oT8wJcuIZBo4foEhDNZFR0Q2nr8FXXOetAun6wqhKz/rDQqS2IQQznin8cP3wdKcT+E&#10;BIYJJVBjSc/MHVNKtqKpf2b+lET3B5+nfGd8AJLhorqy3YXuRPNAAuB4kiLjUyrzf2mTTH8e/Po3&#10;AAAA//8DAFBLAwQUAAYACAAAACEAG4zehdoAAAAGAQAADwAAAGRycy9kb3ducmV2LnhtbEyPwU7D&#10;MBBE70j8g7VI3KjTSEQlxKkKUpHgRAPivI2XJCJep7bbhr9nOcFxZ0azb6r17EZ1ohAHzwaWiwwU&#10;cevtwJ2B97ftzQpUTMgWR89k4JsirOvLiwpL68+8o1OTOiUlHEs00Kc0lVrHtieHceEnYvE+fXCY&#10;5AydtgHPUu5GnWdZoR0OLB96nOixp/arOToDbXrefOxeiubu6VUfpoHDw2EbjLm+mjf3oBLN6S8M&#10;v/iCDrUw7f2RbVSjgbzIJWmgkEVi3y5lyF7kbAW6rvR//PoHAAD//wMAUEsBAi0AFAAGAAgAAAAh&#10;ALaDOJL+AAAA4QEAABMAAAAAAAAAAAAAAAAAAAAAAFtDb250ZW50X1R5cGVzXS54bWxQSwECLQAU&#10;AAYACAAAACEAOP0h/9YAAACUAQAACwAAAAAAAAAAAAAAAAAvAQAAX3JlbHMvLnJlbHNQSwECLQAU&#10;AAYACAAAACEAf9xY7ugBAAA4BAAADgAAAAAAAAAAAAAAAAAuAgAAZHJzL2Uyb0RvYy54bWxQSwEC&#10;LQAUAAYACAAAACEAG4zehdoAAAAGAQAADwAAAAAAAAAAAAAAAABCBAAAZHJzL2Rvd25yZXYueG1s&#10;UEsFBgAAAAAEAAQA8wAAAEkFAAAAAA==&#10;" strokeweight=".26mm"/>
                  </w:pict>
                </mc:Fallback>
              </mc:AlternateContent>
            </w:r>
            <w:r>
              <w:rPr>
                <w:rFonts w:ascii="Times New Roman" w:hAnsi="Times New Roman" w:cs="Times New Roman"/>
              </w:rPr>
              <w:t>gospodarczy (m. in. podmioty prowadzące działalność gospodarczą, rolnicy i rybacy)</w:t>
            </w:r>
          </w:p>
          <w:p w:rsidR="00286C54" w:rsidRDefault="007F1EEA">
            <w:pPr>
              <w:spacing w:after="0" w:line="240" w:lineRule="auto"/>
              <w:ind w:left="688"/>
              <w:jc w:val="both"/>
              <w:rPr>
                <w:rFonts w:ascii="Times New Roman" w:hAnsi="Times New Roman" w:cs="Times New Roman"/>
              </w:rPr>
            </w:pPr>
            <w:r>
              <w:rPr>
                <w:noProof/>
                <w:lang w:eastAsia="pl-PL"/>
              </w:rPr>
              <mc:AlternateContent>
                <mc:Choice Requires="wps">
                  <w:drawing>
                    <wp:anchor distT="0" distB="0" distL="114300" distR="114300" simplePos="0" relativeHeight="17" behindDoc="0" locked="0" layoutInCell="1" allowOverlap="1" wp14:anchorId="67B5688F">
                      <wp:simplePos x="0" y="0"/>
                      <wp:positionH relativeFrom="column">
                        <wp:posOffset>167005</wp:posOffset>
                      </wp:positionH>
                      <wp:positionV relativeFrom="paragraph">
                        <wp:posOffset>46355</wp:posOffset>
                      </wp:positionV>
                      <wp:extent cx="162560" cy="91440"/>
                      <wp:effectExtent l="5080" t="8255" r="13970" b="5715"/>
                      <wp:wrapNone/>
                      <wp:docPr id="36" name="Prostokąt 23"/>
                      <wp:cNvGraphicFramePr/>
                      <a:graphic xmlns:a="http://schemas.openxmlformats.org/drawingml/2006/main">
                        <a:graphicData uri="http://schemas.microsoft.com/office/word/2010/wordprocessingShape">
                          <wps:wsp>
                            <wps:cNvSpPr/>
                            <wps:spPr>
                              <a:xfrm>
                                <a:off x="0" y="0"/>
                                <a:ext cx="162000" cy="907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64CD6E4E" id="Prostokąt 23" o:spid="_x0000_s1026" style="position:absolute;margin-left:13.15pt;margin-top:3.65pt;width:12.8pt;height:7.2pt;z-index:1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7QF4AEAAC4EAAAOAAAAZHJzL2Uyb0RvYy54bWysU0uOEzEQ3SNxB8t70p1ECtBKZxaMwgZB&#10;xMABHHc5beGfbJNODsDNOBjlSk9PBtjMaHrh9qfeq1fP5fXNyRp2hJi0dy2fz2rOwEnfaXdo+fdv&#10;2zfvOEtZuE4Y76DlZ0j8ZvP61XoIDSx8700HkSGJS80QWt7nHJqqSrIHK9LMB3B4qHy0IuMyHqou&#10;igHZrakWdb2qBh+7EL2ElHD39nLIN8SvFMj8RakEmZmWo7ZMY6RxX8ZqsxbNIYrQaznKEM9QYYV2&#10;mHSiuhVZsJ9R/0NltYw+eZVn0tvKK6UlUA1Yzbz+q5q7XgSgWtCcFCab0svRys/HXWS6a/lyxZkT&#10;Fu9ohwqz//H7V2aLZXFoCKnBwLuwi+Mq4bSUe1LRlj8Wwk7k6nlyFU6ZSdycr/Ci0HuJR+/rtwsy&#10;vXrAhpjyR/CWlUnLI94ZWSmOn1LGfBh6H1JSJW90t9XG0CIe9h9MZEeB97ulrwhGyKMw49iAyZer&#10;mpgfnaVrChRatP6HwuoMpXqkNg5/xZOLCzTLZwNFkHFfQaGfZAYplCP/penwVaAV961HZAgogQpL&#10;eiJ2hBQ0UK8/ET+BKL93ecJb7XwkG66qK9O9787UBWQANiU5Mj6g0vXXa7Lp4Zlv/gAAAP//AwBQ&#10;SwMEFAAGAAgAAAAhADJHarXgAAAABgEAAA8AAABkcnMvZG93bnJldi54bWxMjs1OwzAQhO9IvIO1&#10;SFwQdVLUFkKcqkKqEKI99Achbm68JAF7HWK3DTw9y6mcRjszmv3yae+sOGAXGk8K0kECAqn0pqFK&#10;wXYzv74FEaImo60nVPCNAabF+VmuM+OPtMLDOlaCRyhkWkEdY5tJGcoanQ4D3yJx9u47pyOfXSVN&#10;p4887qwcJslYOt0Qf6h1iw81lp/rvVPQPC/t4+zHLkbl28fT69dyftW7F6UuL/rZPYiIfTyV4Q+f&#10;0aFgpp3fkwnCKhiOb7ipYMLC8Si9A7FjO52ALHL5H7/4BQAA//8DAFBLAQItABQABgAIAAAAIQC2&#10;gziS/gAAAOEBAAATAAAAAAAAAAAAAAAAAAAAAABbQ29udGVudF9UeXBlc10ueG1sUEsBAi0AFAAG&#10;AAgAAAAhADj9If/WAAAAlAEAAAsAAAAAAAAAAAAAAAAALwEAAF9yZWxzLy5yZWxzUEsBAi0AFAAG&#10;AAgAAAAhAHNztAXgAQAALgQAAA4AAAAAAAAAAAAAAAAALgIAAGRycy9lMm9Eb2MueG1sUEsBAi0A&#10;FAAGAAgAAAAhADJHarXgAAAABgEAAA8AAAAAAAAAAAAAAAAAOgQAAGRycy9kb3ducmV2LnhtbFBL&#10;BQYAAAAABAAEAPMAAABHBQAAAAA=&#10;" strokeweight=".26mm"/>
                  </w:pict>
                </mc:Fallback>
              </mc:AlternateContent>
            </w:r>
            <w:r>
              <w:rPr>
                <w:rFonts w:ascii="Times New Roman" w:hAnsi="Times New Roman" w:cs="Times New Roman"/>
              </w:rPr>
              <w:t xml:space="preserve">mieszkaniec </w:t>
            </w:r>
          </w:p>
          <w:p w:rsidR="00286C54" w:rsidRDefault="007F1EEA">
            <w:pPr>
              <w:spacing w:after="0" w:line="240" w:lineRule="auto"/>
              <w:ind w:left="688"/>
              <w:jc w:val="both"/>
              <w:rPr>
                <w:rFonts w:ascii="Times New Roman" w:hAnsi="Times New Roman" w:cs="Times New Roman"/>
                <w:b/>
              </w:rPr>
            </w:pPr>
            <w:r>
              <w:rPr>
                <w:noProof/>
                <w:lang w:eastAsia="pl-PL"/>
              </w:rPr>
              <mc:AlternateContent>
                <mc:Choice Requires="wps">
                  <w:drawing>
                    <wp:anchor distT="0" distB="0" distL="114300" distR="114300" simplePos="0" relativeHeight="18" behindDoc="0" locked="0" layoutInCell="1" allowOverlap="1" wp14:anchorId="00B5C62E">
                      <wp:simplePos x="0" y="0"/>
                      <wp:positionH relativeFrom="column">
                        <wp:posOffset>167005</wp:posOffset>
                      </wp:positionH>
                      <wp:positionV relativeFrom="paragraph">
                        <wp:posOffset>41910</wp:posOffset>
                      </wp:positionV>
                      <wp:extent cx="162560" cy="91440"/>
                      <wp:effectExtent l="5080" t="13335" r="13970" b="10160"/>
                      <wp:wrapNone/>
                      <wp:docPr id="37" name="Prostokąt 22"/>
                      <wp:cNvGraphicFramePr/>
                      <a:graphic xmlns:a="http://schemas.openxmlformats.org/drawingml/2006/main">
                        <a:graphicData uri="http://schemas.microsoft.com/office/word/2010/wordprocessingShape">
                          <wps:wsp>
                            <wps:cNvSpPr/>
                            <wps:spPr>
                              <a:xfrm>
                                <a:off x="0" y="0"/>
                                <a:ext cx="162000" cy="907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5918F9AE" id="Prostokąt 22" o:spid="_x0000_s1026" style="position:absolute;margin-left:13.15pt;margin-top:3.3pt;width:12.8pt;height:7.2pt;z-index:1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b884AEAAC4EAAAOAAAAZHJzL2Uyb0RvYy54bWysU0tu2zAQ3RfoHQjua8kK4LSC5SwauJui&#10;NZrmADQ1tIjyB5K17AP0Zj1Yh2NHcdpsElQLip95b948Dpc3B2vYHmLS3nV8Pqs5Ayd9r92u4/ff&#10;1+/ec5aycL0w3kHHj5D4zertm+UYWmj84E0PkSGJS+0YOj7kHNqqSnIAK9LMB3B4qHy0IuMy7qo+&#10;ihHZramaul5Uo499iF5CSrh7ezrkK+JXCmT+qlSCzEzHUVumMdK4LWO1Wop2F0UYtDzLEK9QYYV2&#10;mHSiuhVZsJ9R/0NltYw+eZVn0tvKK6UlUA1Yzbz+q5q7QQSgWtCcFCab0v+jlV/2m8h03/Gra86c&#10;sHhHG1SY/Y/fvzJrmuLQGFKLgXdhE8+rhNNS7kFFW/5YCDuQq8fJVThkJnFzvsCLQu8lHn2orxsy&#10;vXrEhpjyJ/CWlUnHI94ZWSn2n1PGfBj6EFJSJW90v9bG0CLuth9NZHuB97umrwhGyJMw49iIya8W&#10;NTE/OUuXFCi0aH2GwuoMpXqkNg5/xZOTCzTLRwNFkHHfQKGfZAYplGf+U9Phq0ArHlqPyBBQAhWW&#10;9ELsGVLQQL3+QvwEovze5QlvtfORbLiorky3vj9SF5AB2JTkyPkBla6/XJNNj8989QcAAP//AwBQ&#10;SwMEFAAGAAgAAAAhAIZcIC3fAAAABgEAAA8AAABkcnMvZG93bnJldi54bWxMjs1Kw0AUhfeC7zDc&#10;ghuxk1QaNM2kFKGIaBdWRbqbZm6T6MydmJm2sU/vdaXL88M5XzEfnBUH7EPrSUE6TkAgVd60VCt4&#10;fVle3YAIUZPR1hMq+MYA8/L8rNC58Ud6xsM61oJHKORaQRNjl0sZqgadDmPfIXG2873TkWVfS9Pr&#10;I487KydJkkmnW+KHRnd412D1ud47Be3jyt4vTvZpWm0+Ht6/VsvLwb0pdTEaFjMQEYf4V4ZffEaH&#10;kpm2fk8mCKtgkl1zU0GWgeB4mt6C2LKdJiDLQv7HL38AAAD//wMAUEsBAi0AFAAGAAgAAAAhALaD&#10;OJL+AAAA4QEAABMAAAAAAAAAAAAAAAAAAAAAAFtDb250ZW50X1R5cGVzXS54bWxQSwECLQAUAAYA&#10;CAAAACEAOP0h/9YAAACUAQAACwAAAAAAAAAAAAAAAAAvAQAAX3JlbHMvLnJlbHNQSwECLQAUAAYA&#10;CAAAACEAp02/POABAAAuBAAADgAAAAAAAAAAAAAAAAAuAgAAZHJzL2Uyb0RvYy54bWxQSwECLQAU&#10;AAYACAAAACEAhlwgLd8AAAAGAQAADwAAAAAAAAAAAAAAAAA6BAAAZHJzL2Rvd25yZXYueG1sUEsF&#10;BgAAAAAEAAQA8wAAAEYFAAAAAA==&#10;" strokeweight=".26mm"/>
                  </w:pict>
                </mc:Fallback>
              </mc:AlternateContent>
            </w:r>
            <w:r>
              <w:rPr>
                <w:rFonts w:ascii="Times New Roman" w:hAnsi="Times New Roman" w:cs="Times New Roman"/>
              </w:rPr>
              <w:t>inny, jaki? ………………….</w:t>
            </w:r>
          </w:p>
        </w:tc>
      </w:tr>
      <w:tr w:rsidR="00286C54">
        <w:trPr>
          <w:trHeight w:val="484"/>
        </w:trPr>
        <w:tc>
          <w:tcPr>
            <w:tcW w:w="9495"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286C54" w:rsidRDefault="007F1EEA">
            <w:pPr>
              <w:spacing w:after="0" w:line="240" w:lineRule="auto"/>
              <w:jc w:val="both"/>
              <w:rPr>
                <w:rFonts w:ascii="Times New Roman" w:hAnsi="Times New Roman" w:cs="Times New Roman"/>
                <w:b/>
              </w:rPr>
            </w:pPr>
            <w:r>
              <w:rPr>
                <w:rFonts w:ascii="Times New Roman" w:hAnsi="Times New Roman" w:cs="Times New Roman"/>
                <w:b/>
              </w:rPr>
              <w:t>Opis proponowanych zmian lub inne uwagi (rozdział, strona)</w:t>
            </w:r>
          </w:p>
        </w:tc>
      </w:tr>
      <w:tr w:rsidR="00286C54">
        <w:trPr>
          <w:trHeight w:val="538"/>
        </w:trPr>
        <w:tc>
          <w:tcPr>
            <w:tcW w:w="94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286C54">
            <w:pPr>
              <w:spacing w:after="0" w:line="240" w:lineRule="auto"/>
              <w:jc w:val="both"/>
              <w:rPr>
                <w:rFonts w:ascii="Times New Roman" w:hAnsi="Times New Roman" w:cs="Times New Roman"/>
                <w:b/>
              </w:rPr>
            </w:pPr>
          </w:p>
          <w:p w:rsidR="00286C54" w:rsidRDefault="00286C54">
            <w:pPr>
              <w:spacing w:after="0" w:line="240" w:lineRule="auto"/>
              <w:jc w:val="both"/>
              <w:rPr>
                <w:rFonts w:ascii="Times New Roman" w:hAnsi="Times New Roman" w:cs="Times New Roman"/>
                <w:b/>
              </w:rPr>
            </w:pPr>
          </w:p>
          <w:p w:rsidR="00286C54" w:rsidRDefault="00286C54">
            <w:pPr>
              <w:spacing w:after="0" w:line="240" w:lineRule="auto"/>
              <w:jc w:val="both"/>
              <w:rPr>
                <w:rFonts w:ascii="Times New Roman" w:hAnsi="Times New Roman" w:cs="Times New Roman"/>
                <w:b/>
              </w:rPr>
            </w:pPr>
          </w:p>
        </w:tc>
      </w:tr>
      <w:tr w:rsidR="00286C54">
        <w:trPr>
          <w:trHeight w:val="538"/>
        </w:trPr>
        <w:tc>
          <w:tcPr>
            <w:tcW w:w="9495"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286C54" w:rsidRDefault="007F1EEA">
            <w:pPr>
              <w:spacing w:after="0" w:line="240" w:lineRule="auto"/>
              <w:jc w:val="both"/>
              <w:rPr>
                <w:rFonts w:ascii="Times New Roman" w:hAnsi="Times New Roman" w:cs="Times New Roman"/>
                <w:b/>
                <w:i/>
              </w:rPr>
            </w:pPr>
            <w:r>
              <w:rPr>
                <w:rFonts w:ascii="Times New Roman" w:hAnsi="Times New Roman" w:cs="Times New Roman"/>
                <w:b/>
              </w:rPr>
              <w:t>Uzasadnienie zmian/uwag:</w:t>
            </w:r>
          </w:p>
        </w:tc>
      </w:tr>
      <w:tr w:rsidR="00286C54">
        <w:trPr>
          <w:trHeight w:val="2018"/>
        </w:trPr>
        <w:tc>
          <w:tcPr>
            <w:tcW w:w="94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286C54">
            <w:pPr>
              <w:spacing w:after="0" w:line="240" w:lineRule="auto"/>
              <w:jc w:val="both"/>
              <w:rPr>
                <w:rFonts w:ascii="Times New Roman" w:hAnsi="Times New Roman" w:cs="Times New Roman"/>
                <w:b/>
                <w:u w:val="single"/>
              </w:rPr>
            </w:pPr>
          </w:p>
          <w:p w:rsidR="00286C54" w:rsidRDefault="00286C54">
            <w:pPr>
              <w:spacing w:after="0" w:line="240" w:lineRule="auto"/>
              <w:jc w:val="both"/>
              <w:rPr>
                <w:rFonts w:ascii="Times New Roman" w:hAnsi="Times New Roman" w:cs="Times New Roman"/>
                <w:b/>
                <w:u w:val="single"/>
              </w:rPr>
            </w:pPr>
          </w:p>
          <w:p w:rsidR="00286C54" w:rsidRDefault="00286C54">
            <w:pPr>
              <w:spacing w:after="0" w:line="240" w:lineRule="auto"/>
              <w:jc w:val="both"/>
              <w:rPr>
                <w:rFonts w:ascii="Times New Roman" w:hAnsi="Times New Roman" w:cs="Times New Roman"/>
                <w:b/>
                <w:u w:val="single"/>
              </w:rPr>
            </w:pPr>
          </w:p>
          <w:p w:rsidR="00286C54" w:rsidRDefault="00286C54">
            <w:pPr>
              <w:spacing w:after="0" w:line="240" w:lineRule="auto"/>
              <w:jc w:val="both"/>
              <w:rPr>
                <w:rFonts w:ascii="Times New Roman" w:hAnsi="Times New Roman" w:cs="Times New Roman"/>
                <w:b/>
                <w:u w:val="single"/>
              </w:rPr>
            </w:pPr>
          </w:p>
          <w:p w:rsidR="00286C54" w:rsidRDefault="00286C54">
            <w:pPr>
              <w:spacing w:after="0" w:line="240" w:lineRule="auto"/>
              <w:jc w:val="both"/>
              <w:rPr>
                <w:rFonts w:ascii="Times New Roman" w:hAnsi="Times New Roman" w:cs="Times New Roman"/>
                <w:b/>
                <w:u w:val="single"/>
              </w:rPr>
            </w:pPr>
          </w:p>
        </w:tc>
      </w:tr>
      <w:tr w:rsidR="00286C54">
        <w:trPr>
          <w:trHeight w:val="530"/>
        </w:trPr>
        <w:tc>
          <w:tcPr>
            <w:tcW w:w="239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286C54" w:rsidRDefault="007F1EEA">
            <w:pPr>
              <w:spacing w:after="0" w:line="240" w:lineRule="auto"/>
              <w:jc w:val="both"/>
              <w:rPr>
                <w:rFonts w:ascii="Times New Roman" w:hAnsi="Times New Roman" w:cs="Times New Roman"/>
                <w:b/>
              </w:rPr>
            </w:pPr>
            <w:r>
              <w:rPr>
                <w:rFonts w:ascii="Times New Roman" w:hAnsi="Times New Roman" w:cs="Times New Roman"/>
                <w:b/>
              </w:rPr>
              <w:t>Adres/telefon/mail</w:t>
            </w:r>
          </w:p>
        </w:tc>
        <w:tc>
          <w:tcPr>
            <w:tcW w:w="7103" w:type="dxa"/>
            <w:tcBorders>
              <w:top w:val="single" w:sz="4" w:space="0" w:color="000000"/>
              <w:left w:val="single" w:sz="4" w:space="0" w:color="000000"/>
              <w:bottom w:val="single" w:sz="4" w:space="0" w:color="000000"/>
              <w:right w:val="single" w:sz="4" w:space="0" w:color="000000"/>
            </w:tcBorders>
            <w:shd w:val="clear" w:color="auto" w:fill="auto"/>
          </w:tcPr>
          <w:p w:rsidR="00286C54" w:rsidRDefault="00286C54">
            <w:pPr>
              <w:spacing w:after="0" w:line="240" w:lineRule="auto"/>
              <w:jc w:val="both"/>
              <w:rPr>
                <w:rFonts w:ascii="Times New Roman" w:hAnsi="Times New Roman" w:cs="Times New Roman"/>
                <w:b/>
              </w:rPr>
            </w:pPr>
          </w:p>
        </w:tc>
      </w:tr>
      <w:tr w:rsidR="00286C54">
        <w:trPr>
          <w:trHeight w:val="899"/>
        </w:trPr>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286C54" w:rsidRDefault="00286C54">
            <w:pPr>
              <w:spacing w:after="0" w:line="240" w:lineRule="auto"/>
              <w:jc w:val="both"/>
              <w:rPr>
                <w:rFonts w:ascii="Times New Roman" w:hAnsi="Times New Roman" w:cs="Times New Roman"/>
                <w:b/>
                <w:i/>
              </w:rPr>
            </w:pPr>
          </w:p>
        </w:tc>
        <w:tc>
          <w:tcPr>
            <w:tcW w:w="7103" w:type="dxa"/>
            <w:tcBorders>
              <w:top w:val="single" w:sz="4" w:space="0" w:color="000000"/>
              <w:left w:val="single" w:sz="4" w:space="0" w:color="000000"/>
              <w:bottom w:val="single" w:sz="4" w:space="0" w:color="000000"/>
              <w:right w:val="single" w:sz="4" w:space="0" w:color="000000"/>
            </w:tcBorders>
            <w:shd w:val="clear" w:color="auto" w:fill="auto"/>
          </w:tcPr>
          <w:p w:rsidR="00286C54" w:rsidRDefault="00286C54">
            <w:pPr>
              <w:spacing w:after="0" w:line="240" w:lineRule="auto"/>
              <w:jc w:val="both"/>
              <w:rPr>
                <w:rFonts w:ascii="Times New Roman" w:hAnsi="Times New Roman" w:cs="Times New Roman"/>
              </w:rPr>
            </w:pPr>
          </w:p>
          <w:p w:rsidR="00286C54" w:rsidRDefault="007F1EEA">
            <w:pPr>
              <w:spacing w:after="0" w:line="240" w:lineRule="auto"/>
              <w:jc w:val="center"/>
              <w:rPr>
                <w:rFonts w:ascii="Times New Roman" w:hAnsi="Times New Roman" w:cs="Times New Roman"/>
                <w:b/>
              </w:rPr>
            </w:pPr>
            <w:r>
              <w:rPr>
                <w:rFonts w:ascii="Times New Roman" w:hAnsi="Times New Roman" w:cs="Times New Roman"/>
              </w:rPr>
              <w:t>…………………………………………………………………………………</w:t>
            </w:r>
            <w:r>
              <w:rPr>
                <w:rFonts w:ascii="Times New Roman" w:hAnsi="Times New Roman" w:cs="Times New Roman"/>
              </w:rPr>
              <w:br/>
              <w:t>podpis</w:t>
            </w:r>
          </w:p>
        </w:tc>
      </w:tr>
    </w:tbl>
    <w:p w:rsidR="00286C54" w:rsidRDefault="00286C54">
      <w:pPr>
        <w:spacing w:after="0" w:line="240" w:lineRule="auto"/>
        <w:jc w:val="both"/>
        <w:rPr>
          <w:rFonts w:ascii="Times New Roman" w:hAnsi="Times New Roman" w:cs="Times New Roman"/>
          <w:b/>
        </w:rPr>
      </w:pPr>
    </w:p>
    <w:p w:rsidR="00286C54" w:rsidRDefault="00286C54">
      <w:pPr>
        <w:spacing w:after="0" w:line="240" w:lineRule="auto"/>
        <w:jc w:val="both"/>
        <w:rPr>
          <w:rFonts w:ascii="Times New Roman" w:hAnsi="Times New Roman" w:cs="Times New Roman"/>
          <w:b/>
        </w:rPr>
      </w:pPr>
    </w:p>
    <w:p w:rsidR="00286C54" w:rsidRDefault="00286C54">
      <w:pPr>
        <w:spacing w:after="0" w:line="240" w:lineRule="auto"/>
        <w:jc w:val="both"/>
        <w:rPr>
          <w:rFonts w:ascii="Times New Roman" w:hAnsi="Times New Roman" w:cs="Times New Roman"/>
          <w:b/>
        </w:rPr>
      </w:pPr>
    </w:p>
    <w:p w:rsidR="00B20C88" w:rsidRDefault="00B20C88">
      <w:pPr>
        <w:spacing w:after="0" w:line="240" w:lineRule="auto"/>
        <w:jc w:val="both"/>
        <w:rPr>
          <w:rFonts w:ascii="Times New Roman" w:hAnsi="Times New Roman" w:cs="Times New Roman"/>
          <w:b/>
        </w:rPr>
      </w:pPr>
    </w:p>
    <w:p w:rsidR="00B20C88" w:rsidRDefault="00B20C88">
      <w:pPr>
        <w:spacing w:after="0" w:line="240" w:lineRule="auto"/>
        <w:jc w:val="both"/>
        <w:rPr>
          <w:rFonts w:ascii="Times New Roman" w:hAnsi="Times New Roman" w:cs="Times New Roman"/>
          <w:b/>
        </w:rPr>
      </w:pPr>
    </w:p>
    <w:p w:rsidR="00B20C88" w:rsidRDefault="00B20C88">
      <w:pPr>
        <w:spacing w:after="0" w:line="240" w:lineRule="auto"/>
        <w:jc w:val="both"/>
        <w:rPr>
          <w:rFonts w:ascii="Times New Roman" w:hAnsi="Times New Roman" w:cs="Times New Roman"/>
          <w:b/>
        </w:rPr>
      </w:pPr>
    </w:p>
    <w:p w:rsidR="00B20C88" w:rsidRDefault="00B20C88">
      <w:pPr>
        <w:spacing w:after="0" w:line="240" w:lineRule="auto"/>
        <w:jc w:val="both"/>
        <w:rPr>
          <w:rFonts w:ascii="Times New Roman" w:hAnsi="Times New Roman" w:cs="Times New Roman"/>
          <w:b/>
        </w:rPr>
      </w:pPr>
    </w:p>
    <w:p w:rsidR="00B20C88" w:rsidRDefault="00B20C88">
      <w:pPr>
        <w:spacing w:after="0" w:line="240" w:lineRule="auto"/>
        <w:jc w:val="both"/>
        <w:rPr>
          <w:rFonts w:ascii="Times New Roman" w:hAnsi="Times New Roman" w:cs="Times New Roman"/>
          <w:b/>
        </w:rPr>
      </w:pPr>
    </w:p>
    <w:p w:rsidR="00B20C88" w:rsidRDefault="00B20C88">
      <w:pPr>
        <w:spacing w:after="0" w:line="240" w:lineRule="auto"/>
        <w:jc w:val="both"/>
        <w:rPr>
          <w:rFonts w:ascii="Times New Roman" w:hAnsi="Times New Roman" w:cs="Times New Roman"/>
          <w:b/>
        </w:rPr>
      </w:pPr>
    </w:p>
    <w:p w:rsidR="00B20C88" w:rsidRDefault="00B20C88">
      <w:pPr>
        <w:spacing w:after="0" w:line="240" w:lineRule="auto"/>
        <w:jc w:val="both"/>
        <w:rPr>
          <w:rFonts w:ascii="Times New Roman" w:hAnsi="Times New Roman" w:cs="Times New Roman"/>
          <w:b/>
        </w:rPr>
      </w:pPr>
    </w:p>
    <w:p w:rsidR="00B20C88" w:rsidRDefault="00B20C88">
      <w:pPr>
        <w:spacing w:after="0" w:line="240" w:lineRule="auto"/>
        <w:jc w:val="both"/>
        <w:rPr>
          <w:rFonts w:ascii="Times New Roman" w:hAnsi="Times New Roman" w:cs="Times New Roman"/>
          <w:b/>
        </w:rPr>
      </w:pPr>
    </w:p>
    <w:p w:rsidR="00B20C88" w:rsidRDefault="00B20C88">
      <w:pPr>
        <w:spacing w:after="0" w:line="240" w:lineRule="auto"/>
        <w:jc w:val="both"/>
        <w:rPr>
          <w:rFonts w:ascii="Times New Roman" w:hAnsi="Times New Roman" w:cs="Times New Roman"/>
          <w:b/>
        </w:rPr>
      </w:pPr>
    </w:p>
    <w:p w:rsidR="00B20C88" w:rsidRDefault="00B20C88">
      <w:pPr>
        <w:spacing w:after="0" w:line="240" w:lineRule="auto"/>
        <w:jc w:val="both"/>
        <w:rPr>
          <w:rFonts w:ascii="Times New Roman" w:hAnsi="Times New Roman" w:cs="Times New Roman"/>
          <w:b/>
        </w:rPr>
      </w:pPr>
    </w:p>
    <w:p w:rsidR="00BF069B" w:rsidRDefault="00BF069B">
      <w:pPr>
        <w:spacing w:after="0" w:line="240" w:lineRule="auto"/>
        <w:ind w:left="5529"/>
        <w:jc w:val="both"/>
        <w:rPr>
          <w:rFonts w:ascii="Times New Roman" w:hAnsi="Times New Roman" w:cs="Times New Roman"/>
          <w:i/>
        </w:rPr>
      </w:pPr>
    </w:p>
    <w:p w:rsidR="00BF069B" w:rsidRDefault="00BF069B">
      <w:pPr>
        <w:spacing w:after="0" w:line="240" w:lineRule="auto"/>
        <w:ind w:left="5529"/>
        <w:jc w:val="both"/>
        <w:rPr>
          <w:rFonts w:ascii="Times New Roman" w:hAnsi="Times New Roman" w:cs="Times New Roman"/>
          <w:i/>
        </w:rPr>
      </w:pPr>
    </w:p>
    <w:p w:rsidR="00BF069B" w:rsidRDefault="00BF069B">
      <w:pPr>
        <w:spacing w:after="0" w:line="240" w:lineRule="auto"/>
        <w:ind w:left="5529"/>
        <w:jc w:val="both"/>
        <w:rPr>
          <w:rFonts w:ascii="Times New Roman" w:hAnsi="Times New Roman" w:cs="Times New Roman"/>
          <w:i/>
        </w:rPr>
      </w:pPr>
    </w:p>
    <w:p w:rsidR="00286C54" w:rsidRDefault="007F1EEA">
      <w:pPr>
        <w:spacing w:after="0" w:line="240" w:lineRule="auto"/>
        <w:ind w:left="5529"/>
        <w:jc w:val="both"/>
        <w:rPr>
          <w:rFonts w:ascii="Times New Roman" w:hAnsi="Times New Roman" w:cs="Times New Roman"/>
        </w:rPr>
      </w:pPr>
      <w:r>
        <w:rPr>
          <w:rFonts w:ascii="Times New Roman" w:hAnsi="Times New Roman" w:cs="Times New Roman"/>
          <w:i/>
        </w:rPr>
        <w:lastRenderedPageBreak/>
        <w:t>Załącznik nr 2 do Lokalnej Strategii Rozwoju Krainy Drwęcy i Pasłęki na lata 2014-2020</w:t>
      </w:r>
    </w:p>
    <w:p w:rsidR="00286C54" w:rsidRDefault="00286C54">
      <w:pPr>
        <w:spacing w:after="0" w:line="240" w:lineRule="auto"/>
        <w:ind w:left="1418" w:hanging="1418"/>
        <w:jc w:val="right"/>
        <w:rPr>
          <w:rFonts w:ascii="Times New Roman" w:hAnsi="Times New Roman" w:cs="Times New Roman"/>
          <w:i/>
        </w:rPr>
      </w:pPr>
    </w:p>
    <w:p w:rsidR="00286C54" w:rsidRDefault="00286C54">
      <w:pPr>
        <w:spacing w:after="0" w:line="240" w:lineRule="auto"/>
        <w:jc w:val="center"/>
        <w:rPr>
          <w:rFonts w:ascii="Times New Roman" w:eastAsia="Calibri" w:hAnsi="Times New Roman" w:cs="Times New Roman"/>
          <w:b/>
        </w:rPr>
      </w:pPr>
    </w:p>
    <w:p w:rsidR="00286C54" w:rsidRDefault="007F1EEA">
      <w:pPr>
        <w:spacing w:after="0" w:line="240" w:lineRule="auto"/>
        <w:jc w:val="center"/>
        <w:rPr>
          <w:rFonts w:ascii="Times New Roman" w:eastAsia="Calibri" w:hAnsi="Times New Roman" w:cs="Times New Roman"/>
          <w:b/>
        </w:rPr>
      </w:pPr>
      <w:r>
        <w:rPr>
          <w:rFonts w:ascii="Times New Roman" w:eastAsia="Calibri" w:hAnsi="Times New Roman" w:cs="Times New Roman"/>
          <w:b/>
        </w:rPr>
        <w:t xml:space="preserve">Procedura dokonywania ewaluacji i monitoringu </w:t>
      </w:r>
    </w:p>
    <w:p w:rsidR="00286C54" w:rsidRDefault="00286C54">
      <w:pPr>
        <w:spacing w:after="0" w:line="240" w:lineRule="auto"/>
        <w:jc w:val="center"/>
        <w:rPr>
          <w:rFonts w:ascii="Times New Roman" w:eastAsia="Calibri" w:hAnsi="Times New Roman" w:cs="Times New Roman"/>
          <w:b/>
        </w:rPr>
      </w:pPr>
    </w:p>
    <w:p w:rsidR="00286C54" w:rsidRDefault="007F1EEA">
      <w:pPr>
        <w:shd w:val="clear" w:color="auto" w:fill="FFFFFF"/>
        <w:tabs>
          <w:tab w:val="left" w:pos="567"/>
        </w:tabs>
        <w:spacing w:after="0" w:line="240" w:lineRule="auto"/>
        <w:jc w:val="both"/>
        <w:rPr>
          <w:rFonts w:ascii="Times New Roman" w:eastAsia="Lucida Sans Unicode" w:hAnsi="Times New Roman" w:cs="Times New Roman"/>
          <w:b/>
          <w:bCs/>
          <w:kern w:val="2"/>
          <w:u w:val="single"/>
        </w:rPr>
      </w:pPr>
      <w:r>
        <w:rPr>
          <w:rFonts w:ascii="Times New Roman" w:eastAsia="Lucida Sans Unicode" w:hAnsi="Times New Roman" w:cs="Times New Roman"/>
          <w:bCs/>
          <w:kern w:val="2"/>
        </w:rPr>
        <w:tab/>
        <w:t xml:space="preserve">Monitoring jest procesem ciągłym. Polega na systematycznej analizie wdrażania LSR, wszystkich podejmowanych działań przez LGD oraz otoczenia. </w:t>
      </w:r>
      <w:r>
        <w:rPr>
          <w:rFonts w:ascii="Times New Roman" w:eastAsia="Calibri" w:hAnsi="Times New Roman" w:cs="Times New Roman"/>
        </w:rPr>
        <w:t>Jednym z elementów podlegających monitoringowi są operacje realizowane przez beneficjentów w ramach poszczególnych konkursów. LGD jest zobowiązana do monitorowania realizacji tych operacji.</w:t>
      </w:r>
      <w:r>
        <w:rPr>
          <w:rFonts w:ascii="Times New Roman" w:eastAsia="Lucida Sans Unicode" w:hAnsi="Times New Roman" w:cs="Times New Roman"/>
          <w:bCs/>
          <w:kern w:val="2"/>
        </w:rPr>
        <w:t xml:space="preserve"> Monitoring jest ściśle powiązany z oceną – ewaluacją własną.</w:t>
      </w:r>
    </w:p>
    <w:p w:rsidR="00286C54" w:rsidRDefault="007F1EEA">
      <w:pPr>
        <w:shd w:val="clear" w:color="auto" w:fill="FFFFFF"/>
        <w:spacing w:after="0" w:line="240" w:lineRule="auto"/>
        <w:jc w:val="both"/>
        <w:rPr>
          <w:rFonts w:ascii="Times New Roman" w:eastAsia="Calibri" w:hAnsi="Times New Roman" w:cs="Times New Roman"/>
          <w:bCs/>
          <w:iCs/>
        </w:rPr>
      </w:pPr>
      <w:r>
        <w:rPr>
          <w:rFonts w:ascii="Times New Roman" w:eastAsia="Lucida Sans Unicode" w:hAnsi="Times New Roman" w:cs="Times New Roman"/>
          <w:b/>
          <w:bCs/>
          <w:kern w:val="2"/>
          <w:u w:val="single"/>
        </w:rPr>
        <w:t>Cel procedury:</w:t>
      </w:r>
      <w:r>
        <w:rPr>
          <w:rFonts w:ascii="Times New Roman" w:eastAsia="Lucida Sans Unicode" w:hAnsi="Times New Roman" w:cs="Times New Roman"/>
          <w:b/>
          <w:bCs/>
          <w:kern w:val="2"/>
        </w:rPr>
        <w:t xml:space="preserve"> </w:t>
      </w:r>
      <w:r>
        <w:rPr>
          <w:rFonts w:ascii="Times New Roman" w:eastAsia="Calibri" w:hAnsi="Times New Roman" w:cs="Times New Roman"/>
        </w:rPr>
        <w:t>monitorowanie i ewaluacja wdrażania Lokalnej Strategii Rozwoju</w:t>
      </w:r>
      <w:r w:rsidR="008F37DD">
        <w:rPr>
          <w:rFonts w:ascii="Times New Roman" w:eastAsia="Calibri" w:hAnsi="Times New Roman" w:cs="Times New Roman"/>
        </w:rPr>
        <w:t xml:space="preserve"> oraz efektywność pracy biura i </w:t>
      </w:r>
      <w:r>
        <w:rPr>
          <w:rFonts w:ascii="Times New Roman" w:eastAsia="Calibri" w:hAnsi="Times New Roman" w:cs="Times New Roman"/>
        </w:rPr>
        <w:t xml:space="preserve">oddziaływania na obszar LGD Krainy Drwęcy i Pasłęki poprzez ocenę </w:t>
      </w:r>
      <w:r>
        <w:rPr>
          <w:rFonts w:ascii="Times New Roman" w:eastAsia="Calibri" w:hAnsi="Times New Roman" w:cs="Times New Roman"/>
          <w:bCs/>
          <w:iCs/>
        </w:rPr>
        <w:t xml:space="preserve">wskaźników produktu, rezultatu, zakresu planowanych przedsięwzięć oraz weryfikacja założonych w LSR celów. </w:t>
      </w:r>
      <w:r>
        <w:rPr>
          <w:rFonts w:ascii="Times New Roman" w:eastAsia="Calibri" w:hAnsi="Times New Roman" w:cs="Times New Roman"/>
        </w:rPr>
        <w:t>Celem procedury jest takż</w:t>
      </w:r>
      <w:r w:rsidR="008F37DD">
        <w:rPr>
          <w:rFonts w:ascii="Times New Roman" w:eastAsia="Calibri" w:hAnsi="Times New Roman" w:cs="Times New Roman"/>
        </w:rPr>
        <w:t>e monitorowanie i </w:t>
      </w:r>
      <w:r>
        <w:rPr>
          <w:rFonts w:ascii="Times New Roman" w:eastAsia="Calibri" w:hAnsi="Times New Roman" w:cs="Times New Roman"/>
        </w:rPr>
        <w:t xml:space="preserve">ewaluacja wdrażania LSR przez beneficjentów, w celu sprawdzenia poprawności ich działań i uzyskanie informacji na temat ewentualnych zagrożeń w przebiegu realizacji operacji. </w:t>
      </w:r>
    </w:p>
    <w:p w:rsidR="00286C54" w:rsidRDefault="007F1EEA">
      <w:pPr>
        <w:tabs>
          <w:tab w:val="left" w:pos="360"/>
        </w:tabs>
        <w:spacing w:after="0" w:line="240" w:lineRule="auto"/>
        <w:jc w:val="both"/>
        <w:rPr>
          <w:rFonts w:ascii="Times New Roman" w:eastAsia="Calibri" w:hAnsi="Times New Roman" w:cs="Times New Roman"/>
        </w:rPr>
      </w:pPr>
      <w:r>
        <w:rPr>
          <w:rFonts w:ascii="Times New Roman" w:eastAsia="Calibri" w:hAnsi="Times New Roman" w:cs="Times New Roman"/>
          <w:b/>
          <w:bCs/>
          <w:u w:val="single"/>
        </w:rPr>
        <w:t>Zakres procedury:</w:t>
      </w:r>
      <w:r>
        <w:rPr>
          <w:rFonts w:ascii="Times New Roman" w:eastAsia="Calibri" w:hAnsi="Times New Roman" w:cs="Times New Roman"/>
          <w:b/>
          <w:bCs/>
        </w:rPr>
        <w:t xml:space="preserve"> </w:t>
      </w:r>
      <w:r>
        <w:rPr>
          <w:rFonts w:ascii="Times New Roman" w:eastAsia="Calibri" w:hAnsi="Times New Roman" w:cs="Times New Roman"/>
        </w:rPr>
        <w:t xml:space="preserve">procedura obejmuje czynności od momentu podpisania umowy pomiędzy Samorządem Województwa a LGD, aż do momentu ostatecznego jej rozliczenia. Procedura ta wskazuje poszczególne czynności podejmowane przez osoby zgodnie z poniższymi elementami. </w:t>
      </w:r>
    </w:p>
    <w:p w:rsidR="00286C54" w:rsidRDefault="007F1EEA">
      <w:pPr>
        <w:tabs>
          <w:tab w:val="left" w:pos="360"/>
        </w:tabs>
        <w:spacing w:after="0" w:line="240" w:lineRule="auto"/>
        <w:jc w:val="both"/>
        <w:rPr>
          <w:rFonts w:ascii="Times New Roman" w:eastAsia="Calibri" w:hAnsi="Times New Roman" w:cs="Times New Roman"/>
        </w:rPr>
      </w:pPr>
      <w:r>
        <w:rPr>
          <w:rFonts w:ascii="Times New Roman" w:hAnsi="Times New Roman" w:cs="Times New Roman"/>
          <w:b/>
          <w:u w:val="single"/>
        </w:rPr>
        <w:t>Powiązania:</w:t>
      </w:r>
      <w:r>
        <w:t xml:space="preserve"> </w:t>
      </w:r>
      <w:r>
        <w:rPr>
          <w:rFonts w:ascii="Times New Roman" w:hAnsi="Times New Roman" w:cs="Times New Roman"/>
        </w:rPr>
        <w:t>Procedura Aktualizacji Lokalnej Strategii Rozwoju</w:t>
      </w:r>
    </w:p>
    <w:p w:rsidR="00286C54" w:rsidRDefault="007F1EEA">
      <w:pPr>
        <w:tabs>
          <w:tab w:val="left" w:pos="567"/>
        </w:tabs>
        <w:spacing w:after="0" w:line="240" w:lineRule="auto"/>
        <w:jc w:val="both"/>
        <w:rPr>
          <w:rFonts w:ascii="Times New Roman" w:eastAsia="Calibri" w:hAnsi="Times New Roman" w:cs="Times New Roman"/>
        </w:rPr>
      </w:pPr>
      <w:r>
        <w:rPr>
          <w:rFonts w:ascii="Times New Roman" w:eastAsia="Calibri" w:hAnsi="Times New Roman" w:cs="Times New Roman"/>
        </w:rPr>
        <w:t>Procedura monitoringu LSR będzie przebiegała zgodnie z założeniami zawartymi w poniższej tabeli:</w:t>
      </w:r>
    </w:p>
    <w:p w:rsidR="00286C54" w:rsidRDefault="00286C54">
      <w:pPr>
        <w:tabs>
          <w:tab w:val="left" w:pos="567"/>
        </w:tabs>
        <w:spacing w:after="0" w:line="240" w:lineRule="auto"/>
        <w:jc w:val="both"/>
        <w:rPr>
          <w:rFonts w:ascii="Times New Roman" w:eastAsia="Calibri" w:hAnsi="Times New Roman" w:cs="Times New Roman"/>
        </w:rPr>
      </w:pPr>
    </w:p>
    <w:p w:rsidR="00286C54" w:rsidRDefault="00286C54">
      <w:pPr>
        <w:tabs>
          <w:tab w:val="left" w:pos="567"/>
        </w:tabs>
        <w:spacing w:after="0" w:line="240" w:lineRule="auto"/>
        <w:jc w:val="both"/>
        <w:rPr>
          <w:rFonts w:ascii="Times New Roman" w:eastAsia="Calibri" w:hAnsi="Times New Roman" w:cs="Times New Roman"/>
        </w:rPr>
      </w:pPr>
    </w:p>
    <w:p w:rsidR="00286C54" w:rsidRDefault="007F1EEA">
      <w:pPr>
        <w:tabs>
          <w:tab w:val="left" w:pos="709"/>
        </w:tabs>
        <w:spacing w:after="0" w:line="240" w:lineRule="auto"/>
        <w:jc w:val="both"/>
        <w:rPr>
          <w:rFonts w:ascii="Times New Roman" w:eastAsia="Calibri" w:hAnsi="Times New Roman" w:cs="Times New Roman"/>
        </w:rPr>
      </w:pPr>
      <w:r>
        <w:rPr>
          <w:rFonts w:ascii="Times New Roman" w:eastAsia="Calibri" w:hAnsi="Times New Roman" w:cs="Times New Roman"/>
          <w:b/>
        </w:rPr>
        <w:t xml:space="preserve">Tabela 1. </w:t>
      </w:r>
      <w:r>
        <w:rPr>
          <w:rFonts w:ascii="Times New Roman" w:eastAsia="Calibri" w:hAnsi="Times New Roman" w:cs="Times New Roman"/>
          <w:b/>
        </w:rPr>
        <w:tab/>
        <w:t xml:space="preserve">Sposób realizacji monitoringu w Stowarzyszeniu Krainy Drwęcy i Pasłęki </w:t>
      </w:r>
    </w:p>
    <w:tbl>
      <w:tblPr>
        <w:tblStyle w:val="Tabela-Siatka5"/>
        <w:tblW w:w="5000" w:type="pct"/>
        <w:tblLook w:val="04A0" w:firstRow="1" w:lastRow="0" w:firstColumn="1" w:lastColumn="0" w:noHBand="0" w:noVBand="1"/>
      </w:tblPr>
      <w:tblGrid>
        <w:gridCol w:w="1901"/>
        <w:gridCol w:w="2052"/>
        <w:gridCol w:w="3081"/>
        <w:gridCol w:w="1544"/>
        <w:gridCol w:w="2184"/>
      </w:tblGrid>
      <w:tr w:rsidR="00286C54">
        <w:trPr>
          <w:trHeight w:val="475"/>
        </w:trPr>
        <w:tc>
          <w:tcPr>
            <w:tcW w:w="1840" w:type="dxa"/>
            <w:shd w:val="clear" w:color="auto" w:fill="B8CCE4"/>
            <w:vAlign w:val="center"/>
          </w:tcPr>
          <w:p w:rsidR="00286C54" w:rsidRDefault="007F1EEA">
            <w:pPr>
              <w:spacing w:after="0" w:line="240" w:lineRule="auto"/>
              <w:contextualSpacing/>
              <w:jc w:val="center"/>
              <w:rPr>
                <w:rFonts w:ascii="Times New Roman" w:eastAsia="Calibri" w:hAnsi="Times New Roman" w:cs="Times New Roman"/>
                <w:b/>
              </w:rPr>
            </w:pPr>
            <w:r>
              <w:rPr>
                <w:rFonts w:ascii="Times New Roman" w:eastAsia="Calibri" w:hAnsi="Times New Roman" w:cs="Times New Roman"/>
                <w:b/>
              </w:rPr>
              <w:t>co się bada?</w:t>
            </w:r>
          </w:p>
        </w:tc>
        <w:tc>
          <w:tcPr>
            <w:tcW w:w="1986" w:type="dxa"/>
            <w:shd w:val="clear" w:color="auto" w:fill="B8CCE4"/>
            <w:vAlign w:val="center"/>
          </w:tcPr>
          <w:p w:rsidR="00286C54" w:rsidRDefault="007F1EEA">
            <w:pPr>
              <w:spacing w:after="0" w:line="240" w:lineRule="auto"/>
              <w:contextualSpacing/>
              <w:jc w:val="center"/>
              <w:rPr>
                <w:rFonts w:ascii="Times New Roman" w:eastAsia="Calibri" w:hAnsi="Times New Roman" w:cs="Times New Roman"/>
                <w:b/>
              </w:rPr>
            </w:pPr>
            <w:r>
              <w:rPr>
                <w:rFonts w:ascii="Times New Roman" w:eastAsia="Calibri" w:hAnsi="Times New Roman" w:cs="Times New Roman"/>
                <w:b/>
              </w:rPr>
              <w:t>kto wykonuje?</w:t>
            </w:r>
          </w:p>
        </w:tc>
        <w:tc>
          <w:tcPr>
            <w:tcW w:w="2238" w:type="dxa"/>
            <w:shd w:val="clear" w:color="auto" w:fill="B8CCE4"/>
            <w:vAlign w:val="center"/>
          </w:tcPr>
          <w:p w:rsidR="00286C54" w:rsidRDefault="007F1EEA">
            <w:pPr>
              <w:spacing w:after="0" w:line="240" w:lineRule="auto"/>
              <w:contextualSpacing/>
              <w:jc w:val="center"/>
              <w:rPr>
                <w:rFonts w:ascii="Times New Roman" w:eastAsia="Calibri" w:hAnsi="Times New Roman" w:cs="Times New Roman"/>
                <w:b/>
              </w:rPr>
            </w:pPr>
            <w:r>
              <w:rPr>
                <w:rFonts w:ascii="Times New Roman" w:eastAsia="Calibri" w:hAnsi="Times New Roman" w:cs="Times New Roman"/>
                <w:b/>
              </w:rPr>
              <w:t>jak się wykonuje?</w:t>
            </w:r>
          </w:p>
        </w:tc>
        <w:tc>
          <w:tcPr>
            <w:tcW w:w="1494" w:type="dxa"/>
            <w:shd w:val="clear" w:color="auto" w:fill="B8CCE4"/>
            <w:vAlign w:val="center"/>
          </w:tcPr>
          <w:p w:rsidR="00286C54" w:rsidRDefault="007F1EEA">
            <w:pPr>
              <w:spacing w:after="0" w:line="240" w:lineRule="auto"/>
              <w:contextualSpacing/>
              <w:jc w:val="center"/>
              <w:rPr>
                <w:rFonts w:ascii="Times New Roman" w:eastAsia="Calibri" w:hAnsi="Times New Roman" w:cs="Times New Roman"/>
                <w:b/>
              </w:rPr>
            </w:pPr>
            <w:r>
              <w:rPr>
                <w:rFonts w:ascii="Times New Roman" w:eastAsia="Calibri" w:hAnsi="Times New Roman" w:cs="Times New Roman"/>
                <w:b/>
              </w:rPr>
              <w:t>kiedy?</w:t>
            </w:r>
          </w:p>
        </w:tc>
        <w:tc>
          <w:tcPr>
            <w:tcW w:w="1938" w:type="dxa"/>
            <w:shd w:val="clear" w:color="auto" w:fill="B8CCE4"/>
            <w:vAlign w:val="center"/>
          </w:tcPr>
          <w:p w:rsidR="00286C54" w:rsidRDefault="007F1EEA">
            <w:pPr>
              <w:spacing w:after="0" w:line="240" w:lineRule="auto"/>
              <w:contextualSpacing/>
              <w:jc w:val="center"/>
              <w:rPr>
                <w:rFonts w:ascii="Times New Roman" w:eastAsia="Calibri" w:hAnsi="Times New Roman" w:cs="Times New Roman"/>
                <w:b/>
              </w:rPr>
            </w:pPr>
            <w:r>
              <w:rPr>
                <w:rFonts w:ascii="Times New Roman" w:eastAsia="Calibri" w:hAnsi="Times New Roman" w:cs="Times New Roman"/>
                <w:b/>
              </w:rPr>
              <w:t>ocena</w:t>
            </w:r>
          </w:p>
        </w:tc>
      </w:tr>
      <w:tr w:rsidR="00286C54">
        <w:trPr>
          <w:trHeight w:val="1024"/>
        </w:trPr>
        <w:tc>
          <w:tcPr>
            <w:tcW w:w="1840" w:type="dxa"/>
            <w:vMerge w:val="restart"/>
            <w:shd w:val="clear" w:color="auto" w:fill="auto"/>
          </w:tcPr>
          <w:p w:rsidR="00286C54" w:rsidRDefault="007F1EEA">
            <w:pPr>
              <w:spacing w:after="0" w:line="240" w:lineRule="auto"/>
              <w:contextualSpacing/>
              <w:rPr>
                <w:rFonts w:ascii="Times New Roman" w:eastAsia="Calibri" w:hAnsi="Times New Roman" w:cs="Times New Roman"/>
              </w:rPr>
            </w:pPr>
            <w:r>
              <w:rPr>
                <w:rFonts w:ascii="Times New Roman" w:eastAsia="Calibri" w:hAnsi="Times New Roman" w:cs="Times New Roman"/>
              </w:rPr>
              <w:t xml:space="preserve">stopień realizacji celów </w:t>
            </w:r>
            <w:r>
              <w:rPr>
                <w:rFonts w:ascii="Times New Roman" w:eastAsia="Calibri" w:hAnsi="Times New Roman" w:cs="Times New Roman"/>
              </w:rPr>
              <w:br/>
              <w:t>i wskaźników</w:t>
            </w:r>
          </w:p>
        </w:tc>
        <w:tc>
          <w:tcPr>
            <w:tcW w:w="1986" w:type="dxa"/>
            <w:vMerge w:val="restart"/>
            <w:shd w:val="clear" w:color="auto" w:fill="auto"/>
          </w:tcPr>
          <w:p w:rsidR="00286C54" w:rsidRDefault="007F1EEA">
            <w:pPr>
              <w:spacing w:after="0" w:line="240" w:lineRule="auto"/>
              <w:contextualSpacing/>
              <w:rPr>
                <w:rFonts w:ascii="Times New Roman" w:eastAsia="Calibri" w:hAnsi="Times New Roman" w:cs="Times New Roman"/>
              </w:rPr>
            </w:pPr>
            <w:r>
              <w:rPr>
                <w:rFonts w:ascii="Times New Roman" w:eastAsia="Calibri" w:hAnsi="Times New Roman" w:cs="Times New Roman"/>
              </w:rPr>
              <w:t xml:space="preserve">Specjalista </w:t>
            </w:r>
          </w:p>
          <w:p w:rsidR="00286C54" w:rsidRDefault="007F1EEA">
            <w:pPr>
              <w:spacing w:after="0" w:line="240" w:lineRule="auto"/>
              <w:contextualSpacing/>
              <w:rPr>
                <w:rFonts w:ascii="Times New Roman" w:eastAsia="Calibri" w:hAnsi="Times New Roman" w:cs="Times New Roman"/>
              </w:rPr>
            </w:pPr>
            <w:r>
              <w:rPr>
                <w:rFonts w:ascii="Times New Roman" w:eastAsia="Calibri" w:hAnsi="Times New Roman" w:cs="Times New Roman"/>
              </w:rPr>
              <w:t>ds. administracji, monitoringu i sprawozdawczości/</w:t>
            </w:r>
          </w:p>
          <w:p w:rsidR="00286C54" w:rsidRDefault="007F1EEA">
            <w:pPr>
              <w:spacing w:after="0" w:line="240" w:lineRule="auto"/>
              <w:contextualSpacing/>
              <w:rPr>
                <w:rFonts w:ascii="Times New Roman" w:eastAsia="Calibri" w:hAnsi="Times New Roman" w:cs="Times New Roman"/>
              </w:rPr>
            </w:pPr>
            <w:r>
              <w:rPr>
                <w:rFonts w:ascii="Times New Roman" w:hAnsi="Times New Roman" w:cs="Times New Roman"/>
              </w:rPr>
              <w:t>podmioty zewnętrzne</w:t>
            </w:r>
          </w:p>
        </w:tc>
        <w:tc>
          <w:tcPr>
            <w:tcW w:w="2238" w:type="dxa"/>
            <w:tcBorders>
              <w:bottom w:val="single" w:sz="2" w:space="0" w:color="000000"/>
            </w:tcBorders>
            <w:shd w:val="clear" w:color="auto" w:fill="auto"/>
          </w:tcPr>
          <w:p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ankieta monitorująca wdrażanie Lokalnej Strategii Rozwoju</w:t>
            </w:r>
          </w:p>
        </w:tc>
        <w:tc>
          <w:tcPr>
            <w:tcW w:w="1494" w:type="dxa"/>
            <w:tcBorders>
              <w:bottom w:val="single" w:sz="2" w:space="0" w:color="000000"/>
            </w:tcBorders>
            <w:shd w:val="clear" w:color="auto" w:fill="auto"/>
          </w:tcPr>
          <w:p w:rsidR="00286C54" w:rsidRDefault="007F1EEA">
            <w:pPr>
              <w:numPr>
                <w:ilvl w:val="0"/>
                <w:numId w:val="8"/>
              </w:numPr>
              <w:spacing w:after="0" w:line="240" w:lineRule="auto"/>
              <w:ind w:left="0" w:hanging="141"/>
              <w:contextualSpacing/>
              <w:rPr>
                <w:rFonts w:ascii="Times New Roman" w:eastAsia="Calibri" w:hAnsi="Times New Roman" w:cs="Times New Roman"/>
              </w:rPr>
            </w:pPr>
            <w:r>
              <w:rPr>
                <w:rFonts w:ascii="Times New Roman" w:eastAsia="Calibri" w:hAnsi="Times New Roman" w:cs="Times New Roman"/>
              </w:rPr>
              <w:t xml:space="preserve">cały rok kalendarzowy </w:t>
            </w:r>
          </w:p>
        </w:tc>
        <w:tc>
          <w:tcPr>
            <w:tcW w:w="1938" w:type="dxa"/>
            <w:vMerge w:val="restart"/>
            <w:shd w:val="clear" w:color="auto" w:fill="auto"/>
          </w:tcPr>
          <w:p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liczba zrealizowanych operacji</w:t>
            </w:r>
          </w:p>
          <w:p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zrealizowane wskaźniki i cele</w:t>
            </w:r>
          </w:p>
          <w:p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kwoty wykorzystanych środków</w:t>
            </w:r>
          </w:p>
        </w:tc>
      </w:tr>
      <w:tr w:rsidR="00286C54">
        <w:trPr>
          <w:trHeight w:val="1036"/>
        </w:trPr>
        <w:tc>
          <w:tcPr>
            <w:tcW w:w="1840" w:type="dxa"/>
            <w:vMerge/>
            <w:shd w:val="clear" w:color="auto" w:fill="auto"/>
          </w:tcPr>
          <w:p w:rsidR="00286C54" w:rsidRDefault="00286C54">
            <w:pPr>
              <w:spacing w:after="0" w:line="240" w:lineRule="auto"/>
              <w:contextualSpacing/>
              <w:rPr>
                <w:rFonts w:ascii="Times New Roman" w:eastAsia="Calibri" w:hAnsi="Times New Roman" w:cs="Times New Roman"/>
              </w:rPr>
            </w:pPr>
          </w:p>
        </w:tc>
        <w:tc>
          <w:tcPr>
            <w:tcW w:w="1986" w:type="dxa"/>
            <w:vMerge/>
            <w:shd w:val="clear" w:color="auto" w:fill="auto"/>
          </w:tcPr>
          <w:p w:rsidR="00286C54" w:rsidRDefault="00286C54">
            <w:pPr>
              <w:spacing w:after="0" w:line="240" w:lineRule="auto"/>
              <w:contextualSpacing/>
              <w:rPr>
                <w:rFonts w:ascii="Times New Roman" w:eastAsia="Calibri" w:hAnsi="Times New Roman" w:cs="Times New Roman"/>
              </w:rPr>
            </w:pPr>
          </w:p>
        </w:tc>
        <w:tc>
          <w:tcPr>
            <w:tcW w:w="2238" w:type="dxa"/>
            <w:tcBorders>
              <w:top w:val="single" w:sz="2" w:space="0" w:color="000000"/>
            </w:tcBorders>
            <w:shd w:val="clear" w:color="auto" w:fill="auto"/>
          </w:tcPr>
          <w:p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 xml:space="preserve">sprawozdania roczne z realizacji LSR </w:t>
            </w:r>
          </w:p>
        </w:tc>
        <w:tc>
          <w:tcPr>
            <w:tcW w:w="1494" w:type="dxa"/>
            <w:tcBorders>
              <w:top w:val="single" w:sz="2" w:space="0" w:color="000000"/>
            </w:tcBorders>
            <w:shd w:val="clear" w:color="auto" w:fill="auto"/>
          </w:tcPr>
          <w:p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 xml:space="preserve"> raz w roku</w:t>
            </w:r>
          </w:p>
        </w:tc>
        <w:tc>
          <w:tcPr>
            <w:tcW w:w="1938" w:type="dxa"/>
            <w:vMerge/>
            <w:shd w:val="clear" w:color="auto" w:fill="auto"/>
          </w:tcPr>
          <w:p w:rsidR="00286C54" w:rsidRDefault="00286C54">
            <w:pPr>
              <w:numPr>
                <w:ilvl w:val="0"/>
                <w:numId w:val="8"/>
              </w:numPr>
              <w:spacing w:after="0" w:line="240" w:lineRule="auto"/>
              <w:ind w:left="175" w:hanging="141"/>
              <w:contextualSpacing/>
              <w:rPr>
                <w:rFonts w:ascii="Times New Roman" w:eastAsia="Calibri" w:hAnsi="Times New Roman" w:cs="Times New Roman"/>
              </w:rPr>
            </w:pPr>
          </w:p>
        </w:tc>
      </w:tr>
      <w:tr w:rsidR="00286C54">
        <w:trPr>
          <w:trHeight w:val="283"/>
        </w:trPr>
        <w:tc>
          <w:tcPr>
            <w:tcW w:w="1840" w:type="dxa"/>
            <w:shd w:val="clear" w:color="auto" w:fill="auto"/>
          </w:tcPr>
          <w:p w:rsidR="00286C54" w:rsidRDefault="007F1EEA">
            <w:pPr>
              <w:spacing w:after="0" w:line="240" w:lineRule="auto"/>
              <w:contextualSpacing/>
              <w:rPr>
                <w:rFonts w:ascii="Times New Roman" w:eastAsia="Calibri" w:hAnsi="Times New Roman" w:cs="Times New Roman"/>
              </w:rPr>
            </w:pPr>
            <w:r>
              <w:rPr>
                <w:rFonts w:ascii="Times New Roman" w:eastAsia="Calibri" w:hAnsi="Times New Roman" w:cs="Times New Roman"/>
              </w:rPr>
              <w:t>stopień realizacji wybranych operacji/grantów</w:t>
            </w:r>
          </w:p>
        </w:tc>
        <w:tc>
          <w:tcPr>
            <w:tcW w:w="1986" w:type="dxa"/>
            <w:shd w:val="clear" w:color="auto" w:fill="auto"/>
          </w:tcPr>
          <w:p w:rsidR="00286C54" w:rsidRDefault="007F1EEA">
            <w:pPr>
              <w:spacing w:after="0" w:line="240" w:lineRule="auto"/>
              <w:contextualSpacing/>
              <w:rPr>
                <w:rFonts w:ascii="Times New Roman" w:eastAsia="Calibri" w:hAnsi="Times New Roman" w:cs="Times New Roman"/>
              </w:rPr>
            </w:pPr>
            <w:r>
              <w:rPr>
                <w:rFonts w:ascii="Times New Roman" w:eastAsia="Calibri" w:hAnsi="Times New Roman" w:cs="Times New Roman"/>
              </w:rPr>
              <w:t xml:space="preserve">Specjalista </w:t>
            </w:r>
          </w:p>
          <w:p w:rsidR="00286C54" w:rsidRDefault="007F1EEA">
            <w:pPr>
              <w:spacing w:after="0" w:line="240" w:lineRule="auto"/>
              <w:contextualSpacing/>
              <w:rPr>
                <w:rFonts w:ascii="Times New Roman" w:eastAsia="Calibri" w:hAnsi="Times New Roman" w:cs="Times New Roman"/>
              </w:rPr>
            </w:pPr>
            <w:r>
              <w:rPr>
                <w:rFonts w:ascii="Times New Roman" w:eastAsia="Calibri" w:hAnsi="Times New Roman" w:cs="Times New Roman"/>
              </w:rPr>
              <w:t>ds. administracji, monitoringu i sprawozdawczości</w:t>
            </w:r>
          </w:p>
          <w:p w:rsidR="00286C54" w:rsidRDefault="00286C54">
            <w:pPr>
              <w:spacing w:after="0" w:line="240" w:lineRule="auto"/>
              <w:contextualSpacing/>
              <w:rPr>
                <w:rFonts w:ascii="Times New Roman" w:eastAsia="Calibri" w:hAnsi="Times New Roman" w:cs="Times New Roman"/>
              </w:rPr>
            </w:pPr>
          </w:p>
        </w:tc>
        <w:tc>
          <w:tcPr>
            <w:tcW w:w="2238" w:type="dxa"/>
            <w:shd w:val="clear" w:color="auto" w:fill="auto"/>
          </w:tcPr>
          <w:p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rejestr danych utworzonych na podstawie list wniosków przyjętych</w:t>
            </w:r>
          </w:p>
          <w:p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 xml:space="preserve">kontakt osobisty, telefoniczny, mailowy </w:t>
            </w:r>
          </w:p>
          <w:p w:rsidR="00286C54" w:rsidRDefault="007F1EEA">
            <w:pPr>
              <w:spacing w:after="0" w:line="240" w:lineRule="auto"/>
              <w:ind w:left="175"/>
              <w:contextualSpacing/>
              <w:rPr>
                <w:rFonts w:ascii="Times New Roman" w:eastAsia="Calibri" w:hAnsi="Times New Roman" w:cs="Times New Roman"/>
              </w:rPr>
            </w:pPr>
            <w:r>
              <w:rPr>
                <w:rFonts w:ascii="Times New Roman" w:eastAsia="Calibri" w:hAnsi="Times New Roman" w:cs="Times New Roman"/>
              </w:rPr>
              <w:t xml:space="preserve">z beneficjentami </w:t>
            </w:r>
          </w:p>
        </w:tc>
        <w:tc>
          <w:tcPr>
            <w:tcW w:w="1494" w:type="dxa"/>
            <w:shd w:val="clear" w:color="auto" w:fill="auto"/>
          </w:tcPr>
          <w:p w:rsidR="00286C54" w:rsidRDefault="007F1EEA">
            <w:pPr>
              <w:numPr>
                <w:ilvl w:val="0"/>
                <w:numId w:val="8"/>
              </w:numPr>
              <w:spacing w:after="0" w:line="240" w:lineRule="auto"/>
              <w:ind w:left="0" w:hanging="141"/>
              <w:contextualSpacing/>
              <w:rPr>
                <w:rFonts w:ascii="Times New Roman" w:eastAsia="Calibri" w:hAnsi="Times New Roman" w:cs="Times New Roman"/>
              </w:rPr>
            </w:pPr>
            <w:r>
              <w:rPr>
                <w:rFonts w:ascii="Times New Roman" w:eastAsia="Calibri" w:hAnsi="Times New Roman" w:cs="Times New Roman"/>
              </w:rPr>
              <w:t>cały rok kalendarzowy</w:t>
            </w:r>
          </w:p>
          <w:p w:rsidR="00286C54" w:rsidRDefault="00286C54">
            <w:pPr>
              <w:spacing w:after="0" w:line="240" w:lineRule="auto"/>
              <w:contextualSpacing/>
              <w:rPr>
                <w:rFonts w:ascii="Times New Roman" w:eastAsia="Calibri" w:hAnsi="Times New Roman" w:cs="Times New Roman"/>
              </w:rPr>
            </w:pPr>
          </w:p>
          <w:p w:rsidR="00286C54" w:rsidRDefault="00286C54">
            <w:pPr>
              <w:spacing w:after="0" w:line="240" w:lineRule="auto"/>
              <w:contextualSpacing/>
              <w:rPr>
                <w:rFonts w:ascii="Times New Roman" w:eastAsia="Calibri" w:hAnsi="Times New Roman" w:cs="Times New Roman"/>
              </w:rPr>
            </w:pPr>
          </w:p>
          <w:p w:rsidR="00286C54" w:rsidRDefault="00286C54">
            <w:pPr>
              <w:spacing w:after="0" w:line="240" w:lineRule="auto"/>
              <w:contextualSpacing/>
              <w:rPr>
                <w:rFonts w:ascii="Times New Roman" w:eastAsia="Calibri" w:hAnsi="Times New Roman" w:cs="Times New Roman"/>
              </w:rPr>
            </w:pPr>
          </w:p>
        </w:tc>
        <w:tc>
          <w:tcPr>
            <w:tcW w:w="1938" w:type="dxa"/>
            <w:shd w:val="clear" w:color="auto" w:fill="auto"/>
          </w:tcPr>
          <w:p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 xml:space="preserve">stan realizacji operacji </w:t>
            </w:r>
          </w:p>
          <w:p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stopień wykorzystania środków</w:t>
            </w:r>
          </w:p>
        </w:tc>
      </w:tr>
      <w:tr w:rsidR="00286C54">
        <w:trPr>
          <w:trHeight w:val="283"/>
        </w:trPr>
        <w:tc>
          <w:tcPr>
            <w:tcW w:w="1840" w:type="dxa"/>
            <w:shd w:val="clear" w:color="auto" w:fill="auto"/>
          </w:tcPr>
          <w:p w:rsidR="00286C54" w:rsidRDefault="007F1EEA">
            <w:pPr>
              <w:spacing w:after="0" w:line="240" w:lineRule="auto"/>
              <w:contextualSpacing/>
              <w:rPr>
                <w:rFonts w:ascii="Times New Roman" w:eastAsia="Calibri" w:hAnsi="Times New Roman" w:cs="Times New Roman"/>
              </w:rPr>
            </w:pPr>
            <w:r>
              <w:rPr>
                <w:rFonts w:ascii="Times New Roman" w:eastAsia="Calibri" w:hAnsi="Times New Roman" w:cs="Times New Roman"/>
              </w:rPr>
              <w:t>stopień realizacji wybranych operacji/grantów</w:t>
            </w:r>
          </w:p>
        </w:tc>
        <w:tc>
          <w:tcPr>
            <w:tcW w:w="1986" w:type="dxa"/>
            <w:shd w:val="clear" w:color="auto" w:fill="auto"/>
          </w:tcPr>
          <w:p w:rsidR="00286C54" w:rsidRDefault="007F1EEA">
            <w:pPr>
              <w:spacing w:after="0" w:line="240" w:lineRule="auto"/>
              <w:contextualSpacing/>
              <w:rPr>
                <w:rFonts w:ascii="Times New Roman" w:eastAsia="Calibri" w:hAnsi="Times New Roman" w:cs="Times New Roman"/>
              </w:rPr>
            </w:pPr>
            <w:r>
              <w:rPr>
                <w:rFonts w:ascii="Times New Roman" w:eastAsia="Calibri" w:hAnsi="Times New Roman" w:cs="Times New Roman"/>
              </w:rPr>
              <w:t xml:space="preserve">Kierownik/ Specjalista </w:t>
            </w:r>
          </w:p>
          <w:p w:rsidR="00286C54" w:rsidRDefault="007F1EEA">
            <w:pPr>
              <w:spacing w:after="0" w:line="240" w:lineRule="auto"/>
              <w:contextualSpacing/>
              <w:rPr>
                <w:rFonts w:ascii="Times New Roman" w:eastAsia="Calibri" w:hAnsi="Times New Roman" w:cs="Times New Roman"/>
              </w:rPr>
            </w:pPr>
            <w:r>
              <w:rPr>
                <w:rFonts w:ascii="Times New Roman" w:eastAsia="Calibri" w:hAnsi="Times New Roman" w:cs="Times New Roman"/>
              </w:rPr>
              <w:t>ds. administracji, monitoringu i sprawozdawczości</w:t>
            </w:r>
          </w:p>
          <w:p w:rsidR="00286C54" w:rsidRDefault="007F1EEA">
            <w:pPr>
              <w:spacing w:after="0" w:line="240" w:lineRule="auto"/>
              <w:contextualSpacing/>
              <w:rPr>
                <w:rFonts w:ascii="Times New Roman" w:eastAsia="Calibri" w:hAnsi="Times New Roman" w:cs="Times New Roman"/>
              </w:rPr>
            </w:pPr>
            <w:r>
              <w:rPr>
                <w:rFonts w:ascii="Times New Roman" w:eastAsia="Calibri" w:hAnsi="Times New Roman" w:cs="Times New Roman"/>
              </w:rPr>
              <w:t>/podmioty zewnętrzne</w:t>
            </w:r>
          </w:p>
        </w:tc>
        <w:tc>
          <w:tcPr>
            <w:tcW w:w="2238" w:type="dxa"/>
            <w:shd w:val="clear" w:color="auto" w:fill="auto"/>
          </w:tcPr>
          <w:p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 xml:space="preserve">bezpośrednie rozmowy </w:t>
            </w:r>
            <w:r>
              <w:rPr>
                <w:rFonts w:ascii="Times New Roman" w:eastAsia="Calibri" w:hAnsi="Times New Roman" w:cs="Times New Roman"/>
              </w:rPr>
              <w:br/>
              <w:t xml:space="preserve">z beneficjentami </w:t>
            </w:r>
          </w:p>
          <w:p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 xml:space="preserve">wizje lokalne na miejscu realizacji operacji </w:t>
            </w:r>
          </w:p>
          <w:p w:rsidR="00286C54" w:rsidRDefault="007F1EEA">
            <w:pPr>
              <w:spacing w:after="0" w:line="240" w:lineRule="auto"/>
              <w:ind w:left="175"/>
              <w:contextualSpacing/>
              <w:rPr>
                <w:rFonts w:ascii="Times New Roman" w:eastAsia="Calibri" w:hAnsi="Times New Roman" w:cs="Times New Roman"/>
              </w:rPr>
            </w:pPr>
            <w:r>
              <w:rPr>
                <w:rFonts w:ascii="Times New Roman" w:eastAsia="Calibri" w:hAnsi="Times New Roman" w:cs="Times New Roman"/>
              </w:rPr>
              <w:t>u losowo wybranych beneficjentów/grantobiorców</w:t>
            </w:r>
          </w:p>
          <w:p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opinia na temat realizacji operacji</w:t>
            </w:r>
          </w:p>
        </w:tc>
        <w:tc>
          <w:tcPr>
            <w:tcW w:w="1494" w:type="dxa"/>
            <w:shd w:val="clear" w:color="auto" w:fill="auto"/>
          </w:tcPr>
          <w:p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raz w roku</w:t>
            </w:r>
          </w:p>
        </w:tc>
        <w:tc>
          <w:tcPr>
            <w:tcW w:w="1938" w:type="dxa"/>
            <w:shd w:val="clear" w:color="auto" w:fill="auto"/>
          </w:tcPr>
          <w:p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 xml:space="preserve">stan realizacji operacji </w:t>
            </w:r>
          </w:p>
          <w:p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stopień wykorzystania środków</w:t>
            </w:r>
          </w:p>
        </w:tc>
      </w:tr>
      <w:tr w:rsidR="00286C54">
        <w:trPr>
          <w:trHeight w:val="283"/>
        </w:trPr>
        <w:tc>
          <w:tcPr>
            <w:tcW w:w="1840" w:type="dxa"/>
            <w:shd w:val="clear" w:color="auto" w:fill="auto"/>
          </w:tcPr>
          <w:p w:rsidR="00286C54" w:rsidRDefault="007F1EEA">
            <w:pPr>
              <w:spacing w:after="0" w:line="240" w:lineRule="auto"/>
              <w:contextualSpacing/>
              <w:rPr>
                <w:rFonts w:ascii="Times New Roman" w:eastAsia="Calibri" w:hAnsi="Times New Roman" w:cs="Times New Roman"/>
              </w:rPr>
            </w:pPr>
            <w:r>
              <w:rPr>
                <w:rFonts w:ascii="Times New Roman" w:eastAsia="Calibri" w:hAnsi="Times New Roman" w:cs="Times New Roman"/>
              </w:rPr>
              <w:t>stopień wydatkowania środków na poszczególne operacje, granty i działania własne LGD</w:t>
            </w:r>
          </w:p>
        </w:tc>
        <w:tc>
          <w:tcPr>
            <w:tcW w:w="1986" w:type="dxa"/>
            <w:shd w:val="clear" w:color="auto" w:fill="auto"/>
          </w:tcPr>
          <w:p w:rsidR="00286C54" w:rsidRDefault="007F1EEA">
            <w:pPr>
              <w:spacing w:after="0" w:line="240" w:lineRule="auto"/>
              <w:contextualSpacing/>
              <w:rPr>
                <w:rFonts w:ascii="Times New Roman" w:eastAsia="Calibri" w:hAnsi="Times New Roman" w:cs="Times New Roman"/>
              </w:rPr>
            </w:pPr>
            <w:r>
              <w:rPr>
                <w:rFonts w:ascii="Times New Roman" w:eastAsia="Calibri" w:hAnsi="Times New Roman" w:cs="Times New Roman"/>
              </w:rPr>
              <w:t xml:space="preserve">Specjalista </w:t>
            </w:r>
          </w:p>
          <w:p w:rsidR="00286C54" w:rsidRDefault="007F1EEA">
            <w:pPr>
              <w:spacing w:after="0" w:line="240" w:lineRule="auto"/>
              <w:contextualSpacing/>
              <w:rPr>
                <w:rFonts w:ascii="Times New Roman" w:eastAsia="Calibri" w:hAnsi="Times New Roman" w:cs="Times New Roman"/>
              </w:rPr>
            </w:pPr>
            <w:r>
              <w:rPr>
                <w:rFonts w:ascii="Times New Roman" w:eastAsia="Calibri" w:hAnsi="Times New Roman" w:cs="Times New Roman"/>
              </w:rPr>
              <w:t>ds. administracji, monitoringu i sprawozdawczości</w:t>
            </w:r>
          </w:p>
          <w:p w:rsidR="00286C54" w:rsidRDefault="007F1EEA">
            <w:pPr>
              <w:spacing w:after="0" w:line="240" w:lineRule="auto"/>
              <w:contextualSpacing/>
              <w:rPr>
                <w:rFonts w:ascii="Times New Roman" w:eastAsia="Calibri" w:hAnsi="Times New Roman" w:cs="Times New Roman"/>
              </w:rPr>
            </w:pPr>
            <w:r>
              <w:rPr>
                <w:rFonts w:ascii="Times New Roman" w:eastAsia="Calibri" w:hAnsi="Times New Roman" w:cs="Times New Roman"/>
              </w:rPr>
              <w:t>/podmioty zewnętrzne</w:t>
            </w:r>
          </w:p>
        </w:tc>
        <w:tc>
          <w:tcPr>
            <w:tcW w:w="2238" w:type="dxa"/>
            <w:shd w:val="clear" w:color="auto" w:fill="auto"/>
          </w:tcPr>
          <w:p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tabela podsumowująca</w:t>
            </w:r>
          </w:p>
          <w:p w:rsidR="00286C54" w:rsidRDefault="007F1EEA">
            <w:pPr>
              <w:spacing w:after="0" w:line="240" w:lineRule="auto"/>
              <w:ind w:left="175"/>
              <w:contextualSpacing/>
              <w:rPr>
                <w:rFonts w:ascii="Times New Roman" w:eastAsia="Calibri" w:hAnsi="Times New Roman" w:cs="Times New Roman"/>
              </w:rPr>
            </w:pPr>
            <w:r>
              <w:rPr>
                <w:rFonts w:ascii="Times New Roman" w:eastAsia="Calibri" w:hAnsi="Times New Roman" w:cs="Times New Roman"/>
              </w:rPr>
              <w:t>poszczególne operacje na dane działania</w:t>
            </w:r>
          </w:p>
          <w:p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 xml:space="preserve">kontakt osobisty, telefoniczny, mailowy </w:t>
            </w:r>
            <w:r>
              <w:rPr>
                <w:rFonts w:ascii="Times New Roman" w:eastAsia="Calibri" w:hAnsi="Times New Roman" w:cs="Times New Roman"/>
              </w:rPr>
              <w:br/>
              <w:t>z beneficjentami</w:t>
            </w:r>
          </w:p>
          <w:p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sprawozdanie roczne z realizacji LSR</w:t>
            </w:r>
          </w:p>
        </w:tc>
        <w:tc>
          <w:tcPr>
            <w:tcW w:w="1494" w:type="dxa"/>
            <w:shd w:val="clear" w:color="auto" w:fill="auto"/>
          </w:tcPr>
          <w:p w:rsidR="00286C54" w:rsidRDefault="007F1EEA">
            <w:pPr>
              <w:numPr>
                <w:ilvl w:val="0"/>
                <w:numId w:val="8"/>
              </w:numPr>
              <w:spacing w:after="0" w:line="240" w:lineRule="auto"/>
              <w:ind w:left="0" w:hanging="141"/>
              <w:contextualSpacing/>
              <w:rPr>
                <w:rFonts w:ascii="Times New Roman" w:eastAsia="Calibri" w:hAnsi="Times New Roman" w:cs="Times New Roman"/>
              </w:rPr>
            </w:pPr>
            <w:r>
              <w:rPr>
                <w:rFonts w:ascii="Times New Roman" w:eastAsia="Calibri" w:hAnsi="Times New Roman" w:cs="Times New Roman"/>
              </w:rPr>
              <w:t>cały rok kalendarzowy</w:t>
            </w:r>
          </w:p>
        </w:tc>
        <w:tc>
          <w:tcPr>
            <w:tcW w:w="1938" w:type="dxa"/>
            <w:shd w:val="clear" w:color="auto" w:fill="auto"/>
          </w:tcPr>
          <w:p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stopień realizacji budżetu</w:t>
            </w:r>
          </w:p>
          <w:p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stan realizacji operacji</w:t>
            </w:r>
          </w:p>
          <w:p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 xml:space="preserve">stopień zakontraktowanych środków </w:t>
            </w:r>
            <w:r>
              <w:rPr>
                <w:rFonts w:ascii="Times New Roman" w:eastAsia="Calibri" w:hAnsi="Times New Roman" w:cs="Times New Roman"/>
              </w:rPr>
              <w:br/>
              <w:t>w stosunku do budżetu LSR</w:t>
            </w:r>
          </w:p>
        </w:tc>
      </w:tr>
      <w:tr w:rsidR="00286C54">
        <w:trPr>
          <w:trHeight w:val="283"/>
        </w:trPr>
        <w:tc>
          <w:tcPr>
            <w:tcW w:w="1840" w:type="dxa"/>
            <w:shd w:val="clear" w:color="auto" w:fill="auto"/>
          </w:tcPr>
          <w:p w:rsidR="00286C54" w:rsidRDefault="007F1EEA">
            <w:pPr>
              <w:spacing w:after="0" w:line="240" w:lineRule="auto"/>
              <w:contextualSpacing/>
              <w:rPr>
                <w:rFonts w:ascii="Times New Roman" w:eastAsia="Calibri" w:hAnsi="Times New Roman" w:cs="Times New Roman"/>
              </w:rPr>
            </w:pPr>
            <w:r>
              <w:rPr>
                <w:rFonts w:ascii="Times New Roman" w:eastAsia="Calibri" w:hAnsi="Times New Roman" w:cs="Times New Roman"/>
              </w:rPr>
              <w:t xml:space="preserve">zainteresowanie stroną internetową LGD, ogłaszanymi </w:t>
            </w:r>
            <w:r>
              <w:rPr>
                <w:rFonts w:ascii="Times New Roman" w:eastAsia="Calibri" w:hAnsi="Times New Roman" w:cs="Times New Roman"/>
              </w:rPr>
              <w:lastRenderedPageBreak/>
              <w:t>konkursami i prowadzonymi szkoleniami</w:t>
            </w:r>
          </w:p>
        </w:tc>
        <w:tc>
          <w:tcPr>
            <w:tcW w:w="1986" w:type="dxa"/>
            <w:shd w:val="clear" w:color="auto" w:fill="auto"/>
          </w:tcPr>
          <w:p w:rsidR="00286C54" w:rsidRDefault="007F1EEA">
            <w:pPr>
              <w:spacing w:after="0" w:line="240" w:lineRule="auto"/>
              <w:contextualSpacing/>
              <w:rPr>
                <w:rFonts w:ascii="Times New Roman" w:eastAsia="Calibri" w:hAnsi="Times New Roman" w:cs="Times New Roman"/>
              </w:rPr>
            </w:pPr>
            <w:r>
              <w:rPr>
                <w:rFonts w:ascii="Times New Roman" w:eastAsia="Calibri" w:hAnsi="Times New Roman" w:cs="Times New Roman"/>
              </w:rPr>
              <w:lastRenderedPageBreak/>
              <w:t xml:space="preserve">Specjalista </w:t>
            </w:r>
          </w:p>
          <w:p w:rsidR="00286C54" w:rsidRDefault="007F1EEA">
            <w:pPr>
              <w:spacing w:after="0" w:line="240" w:lineRule="auto"/>
              <w:contextualSpacing/>
              <w:rPr>
                <w:rFonts w:ascii="Times New Roman" w:eastAsia="Calibri" w:hAnsi="Times New Roman" w:cs="Times New Roman"/>
                <w:color w:val="FF0000"/>
              </w:rPr>
            </w:pPr>
            <w:r>
              <w:rPr>
                <w:rFonts w:ascii="Times New Roman" w:eastAsia="Calibri" w:hAnsi="Times New Roman" w:cs="Times New Roman"/>
              </w:rPr>
              <w:lastRenderedPageBreak/>
              <w:t>ds. administracji, monitoringu i sprawozdawczości</w:t>
            </w:r>
          </w:p>
        </w:tc>
        <w:tc>
          <w:tcPr>
            <w:tcW w:w="2238" w:type="dxa"/>
            <w:shd w:val="clear" w:color="auto" w:fill="auto"/>
          </w:tcPr>
          <w:p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lastRenderedPageBreak/>
              <w:t xml:space="preserve">wskaźnik wejść na stronę internetową, </w:t>
            </w:r>
          </w:p>
          <w:p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lastRenderedPageBreak/>
              <w:t xml:space="preserve">wykaz konsultacji osobistych, mailowych </w:t>
            </w:r>
            <w:r>
              <w:rPr>
                <w:rFonts w:ascii="Times New Roman" w:eastAsia="Calibri" w:hAnsi="Times New Roman" w:cs="Times New Roman"/>
              </w:rPr>
              <w:br/>
              <w:t xml:space="preserve">i telefonicznych, </w:t>
            </w:r>
          </w:p>
          <w:p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listy obecności ze szkoleń,</w:t>
            </w:r>
          </w:p>
        </w:tc>
        <w:tc>
          <w:tcPr>
            <w:tcW w:w="1494" w:type="dxa"/>
            <w:shd w:val="clear" w:color="auto" w:fill="auto"/>
          </w:tcPr>
          <w:p w:rsidR="00286C54" w:rsidRDefault="007F1EEA">
            <w:pPr>
              <w:numPr>
                <w:ilvl w:val="0"/>
                <w:numId w:val="8"/>
              </w:numPr>
              <w:spacing w:after="0" w:line="240" w:lineRule="auto"/>
              <w:ind w:left="35" w:hanging="141"/>
              <w:contextualSpacing/>
              <w:rPr>
                <w:rFonts w:ascii="Times New Roman" w:eastAsia="Calibri" w:hAnsi="Times New Roman" w:cs="Times New Roman"/>
              </w:rPr>
            </w:pPr>
            <w:r>
              <w:rPr>
                <w:rFonts w:ascii="Times New Roman" w:eastAsia="Calibri" w:hAnsi="Times New Roman" w:cs="Times New Roman"/>
              </w:rPr>
              <w:lastRenderedPageBreak/>
              <w:t>cały rok kalendarzowy</w:t>
            </w:r>
          </w:p>
        </w:tc>
        <w:tc>
          <w:tcPr>
            <w:tcW w:w="1938" w:type="dxa"/>
            <w:shd w:val="clear" w:color="auto" w:fill="auto"/>
          </w:tcPr>
          <w:p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liczba odbiorców informacji</w:t>
            </w:r>
          </w:p>
          <w:p w:rsidR="00286C54" w:rsidRDefault="00286C54">
            <w:pPr>
              <w:spacing w:after="0" w:line="240" w:lineRule="auto"/>
              <w:contextualSpacing/>
              <w:rPr>
                <w:rFonts w:ascii="Times New Roman" w:eastAsia="Calibri" w:hAnsi="Times New Roman" w:cs="Times New Roman"/>
              </w:rPr>
            </w:pPr>
          </w:p>
        </w:tc>
      </w:tr>
    </w:tbl>
    <w:p w:rsidR="00286C54" w:rsidRDefault="00286C54">
      <w:pPr>
        <w:tabs>
          <w:tab w:val="left" w:pos="709"/>
        </w:tabs>
        <w:spacing w:after="0" w:line="240" w:lineRule="auto"/>
        <w:jc w:val="both"/>
        <w:rPr>
          <w:rFonts w:ascii="Times New Roman" w:eastAsia="Calibri" w:hAnsi="Times New Roman" w:cs="Times New Roman"/>
        </w:rPr>
      </w:pPr>
    </w:p>
    <w:p w:rsidR="00286C54" w:rsidRDefault="007F1EEA">
      <w:pPr>
        <w:tabs>
          <w:tab w:val="left" w:pos="567"/>
        </w:tabs>
        <w:spacing w:after="0" w:line="240" w:lineRule="auto"/>
        <w:jc w:val="both"/>
        <w:rPr>
          <w:rFonts w:ascii="Times New Roman" w:eastAsia="TTE1EA68A8t00" w:hAnsi="Times New Roman" w:cs="Times New Roman"/>
        </w:rPr>
      </w:pPr>
      <w:r>
        <w:rPr>
          <w:rFonts w:ascii="Times New Roman" w:eastAsia="Calibri" w:hAnsi="Times New Roman" w:cs="Times New Roman"/>
        </w:rPr>
        <w:tab/>
      </w:r>
      <w:r>
        <w:rPr>
          <w:rFonts w:ascii="Times New Roman" w:eastAsia="TTE1EA68A8t00" w:hAnsi="Times New Roman" w:cs="Times New Roman"/>
        </w:rPr>
        <w:t xml:space="preserve">Wyniki uzyskane z monitorowania Lokalnej Strategii Rozwoju, będą wykorzystywane </w:t>
      </w:r>
      <w:r>
        <w:rPr>
          <w:rFonts w:ascii="Times New Roman" w:eastAsia="TTE1EA68A8t00" w:hAnsi="Times New Roman" w:cs="Times New Roman"/>
        </w:rPr>
        <w:br/>
        <w:t xml:space="preserve">w podejmowaniu działań związanych z aktualizacją strategii zgodnie z wnioskami </w:t>
      </w:r>
      <w:r w:rsidR="008F37DD">
        <w:rPr>
          <w:rFonts w:ascii="Times New Roman" w:eastAsia="TTE1EA68A8t00" w:hAnsi="Times New Roman" w:cs="Times New Roman"/>
        </w:rPr>
        <w:t>i rekomendacjami wynikającymi z </w:t>
      </w:r>
      <w:r>
        <w:rPr>
          <w:rFonts w:ascii="Times New Roman" w:eastAsia="TTE1EA68A8t00" w:hAnsi="Times New Roman" w:cs="Times New Roman"/>
        </w:rPr>
        <w:t>procesu monitorowania:</w:t>
      </w:r>
    </w:p>
    <w:p w:rsidR="00286C54" w:rsidRDefault="007F1EEA">
      <w:pPr>
        <w:numPr>
          <w:ilvl w:val="0"/>
          <w:numId w:val="9"/>
        </w:numPr>
        <w:spacing w:after="0" w:line="240" w:lineRule="auto"/>
        <w:ind w:left="426"/>
        <w:contextualSpacing/>
        <w:jc w:val="both"/>
        <w:rPr>
          <w:rFonts w:ascii="Times New Roman" w:eastAsia="Calibri" w:hAnsi="Times New Roman" w:cs="Times New Roman"/>
        </w:rPr>
      </w:pPr>
      <w:r>
        <w:rPr>
          <w:rFonts w:ascii="Times New Roman" w:eastAsia="Calibri" w:hAnsi="Times New Roman" w:cs="Times New Roman"/>
        </w:rPr>
        <w:t>decyzję o podjęciu prac związanych z aktualizacją strategii będzie podejmować Zarząd;</w:t>
      </w:r>
    </w:p>
    <w:p w:rsidR="00286C54" w:rsidRDefault="007F1EEA">
      <w:pPr>
        <w:numPr>
          <w:ilvl w:val="0"/>
          <w:numId w:val="9"/>
        </w:numPr>
        <w:spacing w:after="0" w:line="240" w:lineRule="auto"/>
        <w:ind w:left="426"/>
        <w:contextualSpacing/>
        <w:jc w:val="both"/>
        <w:rPr>
          <w:rFonts w:ascii="Times New Roman" w:eastAsia="Calibri" w:hAnsi="Times New Roman" w:cs="Times New Roman"/>
        </w:rPr>
      </w:pPr>
      <w:r>
        <w:rPr>
          <w:rFonts w:ascii="Times New Roman" w:eastAsia="Calibri" w:hAnsi="Times New Roman" w:cs="Times New Roman"/>
        </w:rPr>
        <w:t xml:space="preserve">aktualizacja będzie mogła być dokonywana po przeprowadzeniu konsultacji społecznych, </w:t>
      </w:r>
      <w:r>
        <w:rPr>
          <w:rFonts w:ascii="Times New Roman" w:eastAsia="Calibri" w:hAnsi="Times New Roman" w:cs="Times New Roman"/>
        </w:rPr>
        <w:br/>
        <w:t>a następnie zatwierdzeniu przez Walne Zebranie Członków;</w:t>
      </w:r>
    </w:p>
    <w:p w:rsidR="00286C54" w:rsidRDefault="007F1EEA">
      <w:pPr>
        <w:numPr>
          <w:ilvl w:val="0"/>
          <w:numId w:val="9"/>
        </w:numPr>
        <w:spacing w:after="0" w:line="240" w:lineRule="auto"/>
        <w:ind w:left="426"/>
        <w:contextualSpacing/>
        <w:jc w:val="both"/>
        <w:rPr>
          <w:rFonts w:ascii="Times New Roman" w:eastAsia="Calibri" w:hAnsi="Times New Roman" w:cs="Times New Roman"/>
        </w:rPr>
      </w:pPr>
      <w:r>
        <w:rPr>
          <w:rFonts w:ascii="Times New Roman" w:eastAsia="Calibri" w:hAnsi="Times New Roman" w:cs="Times New Roman"/>
        </w:rPr>
        <w:t>pracami nad aktualizacją będzie kierował Prezes;</w:t>
      </w:r>
    </w:p>
    <w:p w:rsidR="00286C54" w:rsidRDefault="007F1EEA">
      <w:pPr>
        <w:numPr>
          <w:ilvl w:val="0"/>
          <w:numId w:val="9"/>
        </w:numPr>
        <w:spacing w:after="0" w:line="240" w:lineRule="auto"/>
        <w:ind w:left="426"/>
        <w:contextualSpacing/>
        <w:jc w:val="both"/>
        <w:rPr>
          <w:rFonts w:ascii="Times New Roman" w:eastAsia="Calibri" w:hAnsi="Times New Roman" w:cs="Times New Roman"/>
        </w:rPr>
      </w:pPr>
      <w:r>
        <w:rPr>
          <w:rFonts w:ascii="Times New Roman" w:eastAsia="Calibri" w:hAnsi="Times New Roman" w:cs="Times New Roman"/>
        </w:rPr>
        <w:t>aktualizacja strategii będzie podejmowana we współpracy z członkami LGD i społecznością lokalną;</w:t>
      </w:r>
    </w:p>
    <w:p w:rsidR="00286C54" w:rsidRDefault="007F1EEA">
      <w:pPr>
        <w:numPr>
          <w:ilvl w:val="0"/>
          <w:numId w:val="9"/>
        </w:numPr>
        <w:spacing w:after="0" w:line="240" w:lineRule="auto"/>
        <w:ind w:left="426"/>
        <w:contextualSpacing/>
        <w:jc w:val="both"/>
        <w:rPr>
          <w:rFonts w:ascii="Times New Roman" w:eastAsia="Calibri" w:hAnsi="Times New Roman" w:cs="Times New Roman"/>
        </w:rPr>
      </w:pPr>
      <w:r>
        <w:rPr>
          <w:rFonts w:ascii="Times New Roman" w:eastAsia="Calibri" w:hAnsi="Times New Roman" w:cs="Times New Roman"/>
        </w:rPr>
        <w:t>wynikające z tego procesu zmiany w strategii będą przyjmowane uchwałą przez Walne Zebranie Członków LGD.</w:t>
      </w:r>
    </w:p>
    <w:p w:rsidR="00286C54" w:rsidRDefault="007F1EEA">
      <w:pPr>
        <w:tabs>
          <w:tab w:val="left" w:pos="567"/>
        </w:tabs>
        <w:spacing w:after="0" w:line="240" w:lineRule="auto"/>
        <w:jc w:val="both"/>
        <w:rPr>
          <w:rFonts w:ascii="Times New Roman" w:eastAsia="Calibri" w:hAnsi="Times New Roman" w:cs="Times New Roman"/>
        </w:rPr>
      </w:pPr>
      <w:r>
        <w:rPr>
          <w:rFonts w:ascii="Times New Roman" w:eastAsia="Calibri" w:hAnsi="Times New Roman" w:cs="Times New Roman"/>
        </w:rPr>
        <w:tab/>
        <w:t>Niezależnie od aktualizacji Lokalnej Strategii Rozwoju dokonywanej w celu</w:t>
      </w:r>
      <w:r w:rsidR="008F37DD">
        <w:rPr>
          <w:rFonts w:ascii="Times New Roman" w:eastAsia="Calibri" w:hAnsi="Times New Roman" w:cs="Times New Roman"/>
        </w:rPr>
        <w:t xml:space="preserve"> jej dostosowania do wniosków i </w:t>
      </w:r>
      <w:r>
        <w:rPr>
          <w:rFonts w:ascii="Times New Roman" w:eastAsia="Calibri" w:hAnsi="Times New Roman" w:cs="Times New Roman"/>
        </w:rPr>
        <w:t>rekomendacji wynikających z procesu monitorowania, konieczne będzie bieżące dostosowanie LSR do zmieniających się przepisów programowych oraz wytycznych Instytucji Zarządzającej. Aktualizacja taka dokonywana będzie poprzez przygotowanie projektów zmian w LSR przez pracowników biura, a następnie przedstawiona do zatwierdzenia Zarządowi.</w:t>
      </w:r>
    </w:p>
    <w:p w:rsidR="00286C54" w:rsidRDefault="007F1EEA">
      <w:pPr>
        <w:tabs>
          <w:tab w:val="left" w:pos="567"/>
        </w:tabs>
        <w:spacing w:after="0" w:line="240" w:lineRule="auto"/>
        <w:jc w:val="both"/>
        <w:rPr>
          <w:rFonts w:ascii="Times New Roman" w:eastAsia="Calibri" w:hAnsi="Times New Roman" w:cs="Times New Roman"/>
        </w:rPr>
      </w:pPr>
      <w:r>
        <w:rPr>
          <w:rFonts w:ascii="Times New Roman" w:eastAsia="TTE1EA68A8t00" w:hAnsi="Times New Roman" w:cs="Times New Roman"/>
        </w:rPr>
        <w:tab/>
        <w:t xml:space="preserve">Monitoring przeprowadzany będzie na bieżąco w ciągu całego roku przez pracowników biura LGD, a w niektórych przypadkach przez podmioty zewnętrzne. Do zbierania danych zostaną opracowane następujące formularze: ankieta monitorująca, </w:t>
      </w:r>
      <w:r>
        <w:rPr>
          <w:rFonts w:ascii="Times New Roman" w:eastAsia="Calibri" w:hAnsi="Times New Roman" w:cs="Times New Roman"/>
        </w:rPr>
        <w:t xml:space="preserve">sprawozdanie roczne, rejestr danych, opinie, tabele podsumowujące, listy obecności oraz wykazy konsultacji osobistych, mailowych i telefonicznych. Dodatkowo beneficjenci składający wnioski do biura LGD będą dołączać oświadczenia, w których przekażą dane niezbędne do monitoringu. Wszystkie wyniki monitoringu zostaną przedstawiane w formie rocznego sprawozdania Walnemu Zebraniu Członków. W sprawozdaniu zostanie ujęty stopień realizacji celów i wskaźników oraz stopień wydatkowania środków na poszczególne operacje i działania własne LGD w kolejnych latach okresu programowania. Sprawozdanie zostanie upublicznione na stronie internetowej LGD. </w:t>
      </w:r>
    </w:p>
    <w:p w:rsidR="00286C54" w:rsidRDefault="007F1EEA">
      <w:pPr>
        <w:tabs>
          <w:tab w:val="left" w:pos="567"/>
        </w:tabs>
        <w:spacing w:after="0" w:line="240" w:lineRule="auto"/>
        <w:jc w:val="both"/>
        <w:rPr>
          <w:rFonts w:ascii="Times New Roman" w:eastAsia="Calibri" w:hAnsi="Times New Roman" w:cs="Times New Roman"/>
        </w:rPr>
      </w:pPr>
      <w:r>
        <w:rPr>
          <w:rFonts w:ascii="Times New Roman" w:eastAsia="Calibri" w:hAnsi="Times New Roman" w:cs="Times New Roman"/>
        </w:rPr>
        <w:tab/>
        <w:t>Monitoring jest, zatem pierwszym i fundamentalnym źródłem informacji koniecznych do przeprowadzenia ewaluacji projektu. Jeżeli określonego działania, czynności, nie da się poprawnie monitorować, oznacza to, że nie da się również nim poprawnie zarządzać ani oceniać.</w:t>
      </w:r>
    </w:p>
    <w:p w:rsidR="00286C54" w:rsidRDefault="007F1EEA">
      <w:pPr>
        <w:tabs>
          <w:tab w:val="left" w:pos="567"/>
        </w:tabs>
        <w:spacing w:after="0" w:line="240" w:lineRule="auto"/>
        <w:jc w:val="both"/>
        <w:rPr>
          <w:rFonts w:ascii="Times New Roman" w:eastAsia="Calibri" w:hAnsi="Times New Roman" w:cs="Times New Roman"/>
          <w:bCs/>
        </w:rPr>
      </w:pPr>
      <w:r>
        <w:rPr>
          <w:rFonts w:ascii="Times New Roman" w:eastAsia="TTE1EA68A8t00" w:hAnsi="Times New Roman" w:cs="Times New Roman"/>
          <w:b/>
        </w:rPr>
        <w:tab/>
        <w:t>Ewaluacja</w:t>
      </w:r>
      <w:r>
        <w:rPr>
          <w:rFonts w:ascii="Times New Roman" w:eastAsia="TTE1EA68A8t00" w:hAnsi="Times New Roman" w:cs="Times New Roman"/>
        </w:rPr>
        <w:t xml:space="preserve"> </w:t>
      </w:r>
      <w:r>
        <w:rPr>
          <w:rFonts w:ascii="Times New Roman" w:eastAsia="Calibri" w:hAnsi="Times New Roman" w:cs="Times New Roman"/>
        </w:rPr>
        <w:t>jest procesem systematycznym i polega na stałym zbieraniu danych, dzięki którym podejmowane działania mogą być ulepszane jeszcze w trakcie ich realizacji. Analiza ta będzie niezbędna do sprawnego wydatkowania środków publicznych w ramach LSR, a także do szybkiego reagowania na zmieniające się warunki otoczenia społeczno-gospodarczego na terenie LGD.</w:t>
      </w:r>
      <w:r>
        <w:rPr>
          <w:rFonts w:ascii="Times New Roman" w:eastAsia="Calibri" w:hAnsi="Times New Roman" w:cs="Times New Roman"/>
          <w:bCs/>
        </w:rPr>
        <w:t xml:space="preserve"> Przy dokonywaniu ewaluacji własnej dla potrzeb oceny skuteczności i prawidłowości podejmowanych działań LGD Kraina Drwęcy </w:t>
      </w:r>
      <w:r>
        <w:rPr>
          <w:rFonts w:ascii="Times New Roman" w:eastAsia="Calibri" w:hAnsi="Times New Roman" w:cs="Times New Roman"/>
          <w:bCs/>
        </w:rPr>
        <w:br/>
        <w:t xml:space="preserve">i Pasłęki zamierza korzystać z metodologii zarówno ewaluacji </w:t>
      </w:r>
      <w:r>
        <w:rPr>
          <w:rFonts w:ascii="Times New Roman" w:eastAsia="Calibri" w:hAnsi="Times New Roman" w:cs="Times New Roman"/>
          <w:bCs/>
          <w:i/>
        </w:rPr>
        <w:t>ex ante</w:t>
      </w:r>
      <w:r>
        <w:rPr>
          <w:rFonts w:ascii="Times New Roman" w:eastAsia="Calibri" w:hAnsi="Times New Roman" w:cs="Times New Roman"/>
          <w:bCs/>
        </w:rPr>
        <w:t xml:space="preserve">, </w:t>
      </w:r>
      <w:r>
        <w:rPr>
          <w:rFonts w:ascii="Times New Roman" w:eastAsia="Calibri" w:hAnsi="Times New Roman" w:cs="Times New Roman"/>
          <w:bCs/>
          <w:i/>
        </w:rPr>
        <w:t>on-going</w:t>
      </w:r>
      <w:r>
        <w:rPr>
          <w:rFonts w:ascii="Times New Roman" w:eastAsia="Calibri" w:hAnsi="Times New Roman" w:cs="Times New Roman"/>
          <w:bCs/>
        </w:rPr>
        <w:t xml:space="preserve">, jak również ewaluacji </w:t>
      </w:r>
      <w:r>
        <w:rPr>
          <w:rFonts w:ascii="Times New Roman" w:eastAsia="Calibri" w:hAnsi="Times New Roman" w:cs="Times New Roman"/>
          <w:bCs/>
          <w:i/>
        </w:rPr>
        <w:t>ex post</w:t>
      </w:r>
      <w:r>
        <w:rPr>
          <w:rFonts w:ascii="Times New Roman" w:eastAsia="Calibri" w:hAnsi="Times New Roman" w:cs="Times New Roman"/>
          <w:bCs/>
        </w:rPr>
        <w:t>.</w:t>
      </w:r>
    </w:p>
    <w:p w:rsidR="00286C54" w:rsidRDefault="007F1EEA">
      <w:pPr>
        <w:spacing w:after="0" w:line="240" w:lineRule="auto"/>
        <w:ind w:firstLine="567"/>
        <w:jc w:val="both"/>
        <w:rPr>
          <w:rFonts w:ascii="Times New Roman" w:eastAsia="Calibri" w:hAnsi="Times New Roman" w:cs="Times New Roman"/>
        </w:rPr>
      </w:pPr>
      <w:r>
        <w:rPr>
          <w:rFonts w:ascii="Times New Roman" w:eastAsia="Calibri" w:hAnsi="Times New Roman" w:cs="Times New Roman"/>
          <w:u w:val="single"/>
        </w:rPr>
        <w:t>Ewaluacja ex ante</w:t>
      </w:r>
      <w:r>
        <w:rPr>
          <w:rFonts w:ascii="Times New Roman" w:eastAsia="Calibri" w:hAnsi="Times New Roman" w:cs="Times New Roman"/>
        </w:rPr>
        <w:t xml:space="preserve"> pozwoli na eliminację pewnych zagrożeń jeszcze przed przystąpieniem do wdrażania LSR. Ocena ex ante w Stowarzyszeniu polegać będzie na analizie obszaru oraz określeniu szans i zagrożeń, mocnych i słabych stron obszaru. </w:t>
      </w:r>
    </w:p>
    <w:p w:rsidR="00286C54" w:rsidRDefault="007F1EEA">
      <w:pPr>
        <w:tabs>
          <w:tab w:val="left" w:pos="540"/>
        </w:tabs>
        <w:spacing w:after="0" w:line="240" w:lineRule="auto"/>
        <w:jc w:val="both"/>
        <w:rPr>
          <w:rFonts w:ascii="Times New Roman" w:eastAsia="Calibri" w:hAnsi="Times New Roman" w:cs="Times New Roman"/>
          <w:strike/>
          <w:highlight w:val="yellow"/>
        </w:rPr>
      </w:pPr>
      <w:r>
        <w:rPr>
          <w:rFonts w:ascii="Times New Roman" w:eastAsia="Calibri" w:hAnsi="Times New Roman" w:cs="Times New Roman"/>
        </w:rPr>
        <w:tab/>
      </w:r>
      <w:r>
        <w:rPr>
          <w:rFonts w:ascii="Times New Roman" w:eastAsia="Calibri" w:hAnsi="Times New Roman" w:cs="Times New Roman"/>
          <w:u w:val="single"/>
        </w:rPr>
        <w:t xml:space="preserve">Ewaluacja </w:t>
      </w:r>
      <w:r>
        <w:rPr>
          <w:rFonts w:ascii="Times New Roman" w:eastAsia="Calibri" w:hAnsi="Times New Roman" w:cs="Times New Roman"/>
          <w:i/>
          <w:u w:val="single"/>
        </w:rPr>
        <w:t>on-going</w:t>
      </w:r>
      <w:r>
        <w:rPr>
          <w:rFonts w:ascii="Times New Roman" w:eastAsia="Calibri" w:hAnsi="Times New Roman" w:cs="Times New Roman"/>
        </w:rPr>
        <w:t xml:space="preserve"> (ewaluacja bieżąca) będzie realizowana przez cały okres wdrażania programu. Jej celem będzie uzupełnienie wyników pozostałych rodzajów ewaluacji poprzez pogłębioną ocenę, dokonywaną na poziomie priorytetów, działań lub danych obszarów tematycznych. Ewaluacja </w:t>
      </w:r>
      <w:r>
        <w:rPr>
          <w:rFonts w:ascii="Times New Roman" w:eastAsia="Calibri" w:hAnsi="Times New Roman" w:cs="Times New Roman"/>
          <w:i/>
        </w:rPr>
        <w:t xml:space="preserve">on-going </w:t>
      </w:r>
      <w:r>
        <w:rPr>
          <w:rFonts w:ascii="Times New Roman" w:eastAsia="Calibri" w:hAnsi="Times New Roman" w:cs="Times New Roman"/>
        </w:rPr>
        <w:t xml:space="preserve">skupiać się będzie na zarządzaniu programem, diagnozie i analizie problemów pojawiających się w trakcie realizacji programu, jak również określenia możliwości ich rozwiązania. Dodatkowo, w jej ramach, planowane jest dokonywanie pogłębionych analiz uwarunkowań kontekstowych, mających istotne znaczenie z punktu widzenia osiągnięcia celów programu. Ewaluacja </w:t>
      </w:r>
      <w:r>
        <w:rPr>
          <w:rFonts w:ascii="Times New Roman" w:eastAsia="Calibri" w:hAnsi="Times New Roman" w:cs="Times New Roman"/>
          <w:i/>
        </w:rPr>
        <w:t>on-going</w:t>
      </w:r>
      <w:r>
        <w:rPr>
          <w:rFonts w:ascii="Times New Roman" w:eastAsia="Calibri" w:hAnsi="Times New Roman" w:cs="Times New Roman"/>
        </w:rPr>
        <w:t xml:space="preserve"> będzie służyć bieżącemu usprawnianiu wdrażania LSR, celem zwiększenia efektywności jej realizacji.</w:t>
      </w:r>
    </w:p>
    <w:p w:rsidR="00286C54" w:rsidRDefault="007F1EEA">
      <w:pPr>
        <w:spacing w:after="0" w:line="240" w:lineRule="auto"/>
        <w:ind w:firstLine="567"/>
        <w:jc w:val="both"/>
        <w:rPr>
          <w:rFonts w:ascii="Times New Roman" w:eastAsia="Calibri" w:hAnsi="Times New Roman" w:cs="Times New Roman"/>
          <w:bCs/>
        </w:rPr>
      </w:pPr>
      <w:r>
        <w:rPr>
          <w:rFonts w:ascii="Times New Roman" w:eastAsia="Calibri" w:hAnsi="Times New Roman" w:cs="Times New Roman"/>
          <w:bCs/>
          <w:u w:val="single"/>
        </w:rPr>
        <w:t xml:space="preserve">Ewaluacja </w:t>
      </w:r>
      <w:r>
        <w:rPr>
          <w:rFonts w:ascii="Times New Roman" w:eastAsia="Calibri" w:hAnsi="Times New Roman" w:cs="Times New Roman"/>
          <w:bCs/>
          <w:i/>
          <w:u w:val="single"/>
        </w:rPr>
        <w:t>ex post</w:t>
      </w:r>
      <w:r>
        <w:rPr>
          <w:rFonts w:ascii="Times New Roman" w:eastAsia="Calibri" w:hAnsi="Times New Roman" w:cs="Times New Roman"/>
          <w:bCs/>
        </w:rPr>
        <w:t xml:space="preserve"> w Krainie Drwęcy i Pasłęki dokonywana będzie po zakończeniu danej operacji. Zawierać ona będzie badanie i ocenę wykorzystania środków w odniesieniu do skuteczności i wydajności pomocy, pozwoli ocenić skuteczność instytucjonalną funkcjonowania systemu wdrażania pomocy, zbada i przedstawi ocenę użyteczności rzeczywistych efektów, rezultatów, zidentyfikuje czynniki, które przyczyniły się do sukcesu bądź niepowodzenia przedsięwzięcia. </w:t>
      </w:r>
    </w:p>
    <w:p w:rsidR="00286C54" w:rsidRDefault="007F1EEA">
      <w:pPr>
        <w:spacing w:after="0" w:line="240" w:lineRule="auto"/>
        <w:ind w:firstLine="567"/>
        <w:jc w:val="both"/>
        <w:rPr>
          <w:rFonts w:ascii="Times New Roman" w:eastAsia="TTE1EA68A8t00" w:hAnsi="Times New Roman" w:cs="Times New Roman"/>
        </w:rPr>
      </w:pPr>
      <w:r>
        <w:rPr>
          <w:rFonts w:ascii="Times New Roman" w:eastAsia="TTE1EA68A8t00" w:hAnsi="Times New Roman" w:cs="Times New Roman"/>
        </w:rPr>
        <w:t xml:space="preserve">W celu dopełnienia ewaluacji i oceny podmiotu odpowiedzialnego za wdrażanie LSR na przedmiotowym obszarze, należy wziąć pod uwagę funkcjonowanie LGD i sprawność jej działania. </w:t>
      </w:r>
      <w:r>
        <w:rPr>
          <w:rFonts w:ascii="Times New Roman" w:eastAsia="Calibri" w:hAnsi="Times New Roman" w:cs="Times New Roman"/>
        </w:rPr>
        <w:t>Funkcjonowanie LGD powinno być na bieżąco monitorowane i p</w:t>
      </w:r>
      <w:r w:rsidR="00BF069B">
        <w:rPr>
          <w:rFonts w:ascii="Times New Roman" w:eastAsia="Calibri" w:hAnsi="Times New Roman" w:cs="Times New Roman"/>
        </w:rPr>
        <w:t xml:space="preserve">oddawane badaniom ewaluacyjnym </w:t>
      </w:r>
      <w:r>
        <w:rPr>
          <w:rFonts w:ascii="Times New Roman" w:eastAsia="Calibri" w:hAnsi="Times New Roman" w:cs="Times New Roman"/>
        </w:rPr>
        <w:t>w celu stałego podnoszenia jakości i efektywności działań.</w:t>
      </w:r>
      <w:r>
        <w:rPr>
          <w:rFonts w:ascii="Times New Roman" w:eastAsia="TTE1EA68A8t00" w:hAnsi="Times New Roman" w:cs="Times New Roman"/>
        </w:rPr>
        <w:t xml:space="preserve"> Ocenie będą więc podlegać: funkcjonowanie biura i jego pracowników, zastosowane procedury, ich efektywność i sprawność, przepływ informacji pomiędzy LGD i jej partnerami, organami władzy i członkami, wykonawcami projektów, społecznością lokalną oraz </w:t>
      </w:r>
      <w:r>
        <w:rPr>
          <w:rFonts w:ascii="Times New Roman" w:eastAsia="Calibri" w:hAnsi="Times New Roman" w:cs="Times New Roman"/>
        </w:rPr>
        <w:t>efektywność promocji i aktywizacji społeczności lokalnej.</w:t>
      </w:r>
      <w:r>
        <w:rPr>
          <w:rFonts w:ascii="Times New Roman" w:eastAsia="TTE1EA68A8t00" w:hAnsi="Times New Roman" w:cs="Times New Roman"/>
        </w:rPr>
        <w:t xml:space="preserve"> Samoocena LGD jest ważna, ponieważ LGD jako podmiot odpowiedzialny za wdrożenie LSR ma duży wpływ na efekty podejmowanych przedsięwzięć a jej niesprawne działanie mogłoby zwiększyć ryzyko niewypełnienia założeń lub niskiego stopnia osiągnięcia celów dokumentu.</w:t>
      </w:r>
    </w:p>
    <w:p w:rsidR="00286C54" w:rsidRDefault="007F1EEA">
      <w:pPr>
        <w:tabs>
          <w:tab w:val="left" w:pos="567"/>
        </w:tabs>
        <w:spacing w:after="0" w:line="240" w:lineRule="auto"/>
        <w:jc w:val="both"/>
        <w:rPr>
          <w:rFonts w:ascii="Times New Roman" w:eastAsia="Calibri" w:hAnsi="Times New Roman" w:cs="Times New Roman"/>
        </w:rPr>
      </w:pPr>
      <w:r>
        <w:rPr>
          <w:rFonts w:ascii="Times New Roman" w:eastAsia="Calibri" w:hAnsi="Times New Roman" w:cs="Times New Roman"/>
        </w:rPr>
        <w:lastRenderedPageBreak/>
        <w:tab/>
        <w:t xml:space="preserve">Ewaluacja funkcjonowania LGD i realizacji LSR Stowarzyszenia Krainy Drwęcy i Pasłęki zostanie przeprowadzona w oparciu o kryteria trafności, trwałości oraz przewidywanej skuteczności, efektywności </w:t>
      </w:r>
      <w:r>
        <w:rPr>
          <w:rFonts w:ascii="Times New Roman" w:eastAsia="Calibri" w:hAnsi="Times New Roman" w:cs="Times New Roman"/>
        </w:rPr>
        <w:br/>
        <w:t>i użyteczności lokalnej strategii. Opis zastosowanych kryteriów przedstawia tabela:</w:t>
      </w:r>
    </w:p>
    <w:p w:rsidR="00286C54" w:rsidRDefault="00286C54">
      <w:pPr>
        <w:tabs>
          <w:tab w:val="left" w:pos="709"/>
        </w:tabs>
        <w:spacing w:after="0" w:line="240" w:lineRule="auto"/>
        <w:jc w:val="both"/>
        <w:rPr>
          <w:rFonts w:ascii="Times New Roman" w:eastAsia="Calibri" w:hAnsi="Times New Roman" w:cs="Times New Roman"/>
          <w:color w:val="FF0000"/>
        </w:rPr>
      </w:pPr>
    </w:p>
    <w:p w:rsidR="00286C54" w:rsidRDefault="00286C54">
      <w:pPr>
        <w:tabs>
          <w:tab w:val="left" w:pos="709"/>
        </w:tabs>
        <w:spacing w:after="0" w:line="240" w:lineRule="auto"/>
        <w:jc w:val="both"/>
        <w:rPr>
          <w:rFonts w:ascii="Times New Roman" w:eastAsia="Calibri" w:hAnsi="Times New Roman" w:cs="Times New Roman"/>
          <w:color w:val="FF0000"/>
        </w:rPr>
      </w:pPr>
    </w:p>
    <w:p w:rsidR="00286C54" w:rsidRDefault="007F1EEA">
      <w:pPr>
        <w:tabs>
          <w:tab w:val="left" w:pos="709"/>
        </w:tabs>
        <w:spacing w:after="0" w:line="240" w:lineRule="auto"/>
        <w:jc w:val="both"/>
        <w:rPr>
          <w:rFonts w:ascii="Times New Roman" w:eastAsia="Calibri" w:hAnsi="Times New Roman" w:cs="Times New Roman"/>
          <w:b/>
        </w:rPr>
      </w:pPr>
      <w:r>
        <w:rPr>
          <w:rFonts w:ascii="Times New Roman" w:eastAsia="Calibri" w:hAnsi="Times New Roman" w:cs="Times New Roman"/>
          <w:b/>
        </w:rPr>
        <w:t>Tabela 2. Kryteria ewaluacyjne</w:t>
      </w:r>
    </w:p>
    <w:tbl>
      <w:tblPr>
        <w:tblStyle w:val="Tabela-Siatka5"/>
        <w:tblW w:w="9712" w:type="dxa"/>
        <w:tblLook w:val="04A0" w:firstRow="1" w:lastRow="0" w:firstColumn="1" w:lastColumn="0" w:noHBand="0" w:noVBand="1"/>
      </w:tblPr>
      <w:tblGrid>
        <w:gridCol w:w="513"/>
        <w:gridCol w:w="2367"/>
        <w:gridCol w:w="6832"/>
      </w:tblGrid>
      <w:tr w:rsidR="00286C54">
        <w:tc>
          <w:tcPr>
            <w:tcW w:w="518" w:type="dxa"/>
            <w:shd w:val="clear" w:color="auto" w:fill="BDD6EE" w:themeFill="accent1" w:themeFillTint="66"/>
          </w:tcPr>
          <w:p w:rsidR="00286C54" w:rsidRDefault="007F1EEA">
            <w:pPr>
              <w:tabs>
                <w:tab w:val="left" w:pos="709"/>
              </w:tabs>
              <w:spacing w:after="0" w:line="240" w:lineRule="auto"/>
              <w:jc w:val="center"/>
              <w:rPr>
                <w:rFonts w:ascii="Times New Roman" w:eastAsia="Calibri" w:hAnsi="Times New Roman" w:cs="Times New Roman"/>
                <w:b/>
              </w:rPr>
            </w:pPr>
            <w:r>
              <w:rPr>
                <w:rFonts w:ascii="Times New Roman" w:eastAsia="Calibri" w:hAnsi="Times New Roman" w:cs="Times New Roman"/>
                <w:b/>
              </w:rPr>
              <w:t>Nr</w:t>
            </w:r>
          </w:p>
        </w:tc>
        <w:tc>
          <w:tcPr>
            <w:tcW w:w="1744" w:type="dxa"/>
            <w:shd w:val="clear" w:color="auto" w:fill="BDD6EE" w:themeFill="accent1" w:themeFillTint="66"/>
          </w:tcPr>
          <w:p w:rsidR="00286C54" w:rsidRDefault="007F1EEA">
            <w:pPr>
              <w:tabs>
                <w:tab w:val="left" w:pos="709"/>
              </w:tabs>
              <w:spacing w:after="0" w:line="240" w:lineRule="auto"/>
              <w:jc w:val="center"/>
              <w:rPr>
                <w:rFonts w:ascii="Times New Roman" w:eastAsia="Calibri" w:hAnsi="Times New Roman" w:cs="Times New Roman"/>
                <w:b/>
              </w:rPr>
            </w:pPr>
            <w:r>
              <w:rPr>
                <w:rFonts w:ascii="Times New Roman" w:eastAsia="Calibri" w:hAnsi="Times New Roman" w:cs="Times New Roman"/>
                <w:b/>
              </w:rPr>
              <w:t>Nazwa kryterium</w:t>
            </w:r>
          </w:p>
        </w:tc>
        <w:tc>
          <w:tcPr>
            <w:tcW w:w="7450" w:type="dxa"/>
            <w:shd w:val="clear" w:color="auto" w:fill="BDD6EE" w:themeFill="accent1" w:themeFillTint="66"/>
          </w:tcPr>
          <w:p w:rsidR="00286C54" w:rsidRDefault="007F1EEA">
            <w:pPr>
              <w:tabs>
                <w:tab w:val="left" w:pos="709"/>
              </w:tabs>
              <w:spacing w:after="0" w:line="240" w:lineRule="auto"/>
              <w:jc w:val="center"/>
              <w:rPr>
                <w:rFonts w:ascii="Times New Roman" w:eastAsia="Calibri" w:hAnsi="Times New Roman" w:cs="Times New Roman"/>
                <w:b/>
              </w:rPr>
            </w:pPr>
            <w:r>
              <w:rPr>
                <w:rFonts w:ascii="Times New Roman" w:eastAsia="Calibri" w:hAnsi="Times New Roman" w:cs="Times New Roman"/>
                <w:b/>
              </w:rPr>
              <w:t>Opis kryterium</w:t>
            </w:r>
          </w:p>
        </w:tc>
      </w:tr>
      <w:tr w:rsidR="00286C54">
        <w:tc>
          <w:tcPr>
            <w:tcW w:w="518" w:type="dxa"/>
            <w:shd w:val="clear" w:color="auto" w:fill="auto"/>
          </w:tcPr>
          <w:p w:rsidR="00286C54" w:rsidRDefault="007F1EEA">
            <w:pPr>
              <w:tabs>
                <w:tab w:val="left" w:pos="709"/>
              </w:tabs>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1744" w:type="dxa"/>
            <w:shd w:val="clear" w:color="auto" w:fill="auto"/>
          </w:tcPr>
          <w:p w:rsidR="00286C54" w:rsidRDefault="007F1EEA">
            <w:pPr>
              <w:tabs>
                <w:tab w:val="left" w:pos="709"/>
              </w:tabs>
              <w:spacing w:after="0" w:line="240" w:lineRule="auto"/>
              <w:jc w:val="both"/>
              <w:rPr>
                <w:rFonts w:ascii="Times New Roman" w:eastAsia="Calibri" w:hAnsi="Times New Roman" w:cs="Times New Roman"/>
              </w:rPr>
            </w:pPr>
            <w:r>
              <w:rPr>
                <w:rFonts w:ascii="Times New Roman" w:eastAsia="Calibri" w:hAnsi="Times New Roman" w:cs="Times New Roman"/>
              </w:rPr>
              <w:t>Trafność/adekwatność/</w:t>
            </w:r>
          </w:p>
          <w:p w:rsidR="00286C54" w:rsidRDefault="007F1EEA">
            <w:pPr>
              <w:tabs>
                <w:tab w:val="left" w:pos="709"/>
              </w:tabs>
              <w:spacing w:after="0" w:line="240" w:lineRule="auto"/>
              <w:jc w:val="both"/>
              <w:rPr>
                <w:rFonts w:ascii="Times New Roman" w:eastAsia="Calibri" w:hAnsi="Times New Roman" w:cs="Times New Roman"/>
              </w:rPr>
            </w:pPr>
            <w:r>
              <w:rPr>
                <w:rFonts w:ascii="Times New Roman" w:eastAsia="Calibri" w:hAnsi="Times New Roman" w:cs="Times New Roman"/>
              </w:rPr>
              <w:t>odpowiedniość</w:t>
            </w:r>
          </w:p>
        </w:tc>
        <w:tc>
          <w:tcPr>
            <w:tcW w:w="7450" w:type="dxa"/>
            <w:shd w:val="clear" w:color="auto" w:fill="auto"/>
          </w:tcPr>
          <w:p w:rsidR="00286C54" w:rsidRDefault="007F1EEA">
            <w:pPr>
              <w:tabs>
                <w:tab w:val="left" w:pos="709"/>
              </w:tabs>
              <w:spacing w:after="0" w:line="240" w:lineRule="auto"/>
              <w:jc w:val="both"/>
              <w:rPr>
                <w:rFonts w:ascii="Times New Roman" w:eastAsia="Calibri" w:hAnsi="Times New Roman" w:cs="Times New Roman"/>
              </w:rPr>
            </w:pPr>
            <w:r>
              <w:rPr>
                <w:rFonts w:ascii="Times New Roman" w:eastAsia="Calibri" w:hAnsi="Times New Roman" w:cs="Times New Roman"/>
              </w:rPr>
              <w:t>Kryterium pozwoli odpowiedzieć na pytania o dostosowanie zapisów LSR do wyzwań, przed którymi stoi obszar LSR, w tym, czy opracowana diagnoza rzeczywiście odzwierciedla potencjał i potrzeby tego obszaru, a strategia (wsparcie) odpowiada na silne i słabe strony oraz szanse i zagrożenia w obszarach objętych LSR.</w:t>
            </w:r>
          </w:p>
        </w:tc>
      </w:tr>
      <w:tr w:rsidR="00286C54">
        <w:tc>
          <w:tcPr>
            <w:tcW w:w="518" w:type="dxa"/>
            <w:shd w:val="clear" w:color="auto" w:fill="auto"/>
          </w:tcPr>
          <w:p w:rsidR="00286C54" w:rsidRDefault="007F1EEA">
            <w:pPr>
              <w:tabs>
                <w:tab w:val="left" w:pos="709"/>
              </w:tabs>
              <w:spacing w:after="0" w:line="240" w:lineRule="auto"/>
              <w:jc w:val="center"/>
              <w:rPr>
                <w:rFonts w:ascii="Times New Roman" w:eastAsia="Calibri" w:hAnsi="Times New Roman" w:cs="Times New Roman"/>
              </w:rPr>
            </w:pPr>
            <w:r>
              <w:rPr>
                <w:rFonts w:ascii="Times New Roman" w:eastAsia="Calibri" w:hAnsi="Times New Roman" w:cs="Times New Roman"/>
              </w:rPr>
              <w:t>2</w:t>
            </w:r>
          </w:p>
        </w:tc>
        <w:tc>
          <w:tcPr>
            <w:tcW w:w="1744" w:type="dxa"/>
            <w:shd w:val="clear" w:color="auto" w:fill="auto"/>
          </w:tcPr>
          <w:p w:rsidR="00286C54" w:rsidRDefault="007F1EEA">
            <w:pPr>
              <w:tabs>
                <w:tab w:val="left" w:pos="709"/>
              </w:tabs>
              <w:spacing w:after="0" w:line="240" w:lineRule="auto"/>
              <w:jc w:val="both"/>
              <w:rPr>
                <w:rFonts w:ascii="Times New Roman" w:eastAsia="Calibri" w:hAnsi="Times New Roman" w:cs="Times New Roman"/>
              </w:rPr>
            </w:pPr>
            <w:r>
              <w:rPr>
                <w:rFonts w:ascii="Times New Roman" w:eastAsia="Calibri" w:hAnsi="Times New Roman" w:cs="Times New Roman"/>
              </w:rPr>
              <w:t>Efektywność/wydajność</w:t>
            </w:r>
          </w:p>
        </w:tc>
        <w:tc>
          <w:tcPr>
            <w:tcW w:w="7450" w:type="dxa"/>
            <w:shd w:val="clear" w:color="auto" w:fill="auto"/>
          </w:tcPr>
          <w:p w:rsidR="00286C54" w:rsidRDefault="007F1EEA">
            <w:pPr>
              <w:tabs>
                <w:tab w:val="left" w:pos="709"/>
              </w:tabs>
              <w:spacing w:after="0" w:line="240" w:lineRule="auto"/>
              <w:jc w:val="both"/>
              <w:rPr>
                <w:rFonts w:ascii="Times New Roman" w:eastAsia="Calibri" w:hAnsi="Times New Roman" w:cs="Times New Roman"/>
              </w:rPr>
            </w:pPr>
            <w:r>
              <w:rPr>
                <w:rFonts w:ascii="Times New Roman" w:eastAsia="Calibri" w:hAnsi="Times New Roman" w:cs="Times New Roman"/>
              </w:rPr>
              <w:t>Kryterium pozwoli odpowiedzieć na pytanie, czy realne jest osiągnięcie zakładanych celów przy danej alokacji zasobów finansowych na poszczególne priorytety, w tym, czy skoncentrowano środki finansowe w obszarach, w których występują najpoważniejsze potrzeby oraz czy ich wielkość umożliwi efektywne osiągnięcie założonych celów.</w:t>
            </w:r>
          </w:p>
        </w:tc>
      </w:tr>
      <w:tr w:rsidR="00286C54">
        <w:tc>
          <w:tcPr>
            <w:tcW w:w="518" w:type="dxa"/>
            <w:shd w:val="clear" w:color="auto" w:fill="auto"/>
          </w:tcPr>
          <w:p w:rsidR="00286C54" w:rsidRDefault="007F1EEA">
            <w:pPr>
              <w:tabs>
                <w:tab w:val="left" w:pos="709"/>
              </w:tabs>
              <w:spacing w:after="0" w:line="240" w:lineRule="auto"/>
              <w:jc w:val="center"/>
              <w:rPr>
                <w:rFonts w:ascii="Times New Roman" w:eastAsia="Calibri" w:hAnsi="Times New Roman" w:cs="Times New Roman"/>
              </w:rPr>
            </w:pPr>
            <w:r>
              <w:rPr>
                <w:rFonts w:ascii="Times New Roman" w:eastAsia="Calibri" w:hAnsi="Times New Roman" w:cs="Times New Roman"/>
              </w:rPr>
              <w:t>3</w:t>
            </w:r>
          </w:p>
        </w:tc>
        <w:tc>
          <w:tcPr>
            <w:tcW w:w="1744" w:type="dxa"/>
            <w:shd w:val="clear" w:color="auto" w:fill="auto"/>
          </w:tcPr>
          <w:p w:rsidR="00286C54" w:rsidRDefault="007F1EEA">
            <w:pPr>
              <w:tabs>
                <w:tab w:val="left" w:pos="709"/>
              </w:tabs>
              <w:spacing w:after="0" w:line="240" w:lineRule="auto"/>
              <w:jc w:val="both"/>
              <w:rPr>
                <w:rFonts w:ascii="Times New Roman" w:eastAsia="Calibri" w:hAnsi="Times New Roman" w:cs="Times New Roman"/>
              </w:rPr>
            </w:pPr>
            <w:r>
              <w:rPr>
                <w:rFonts w:ascii="Times New Roman" w:eastAsia="Calibri" w:hAnsi="Times New Roman" w:cs="Times New Roman"/>
              </w:rPr>
              <w:t>Skuteczność</w:t>
            </w:r>
          </w:p>
        </w:tc>
        <w:tc>
          <w:tcPr>
            <w:tcW w:w="7450" w:type="dxa"/>
            <w:shd w:val="clear" w:color="auto" w:fill="auto"/>
          </w:tcPr>
          <w:p w:rsidR="00286C54" w:rsidRDefault="007F1EEA">
            <w:pPr>
              <w:tabs>
                <w:tab w:val="left" w:pos="709"/>
              </w:tabs>
              <w:spacing w:after="0" w:line="240" w:lineRule="auto"/>
              <w:jc w:val="both"/>
              <w:rPr>
                <w:rFonts w:ascii="Times New Roman" w:eastAsia="Calibri" w:hAnsi="Times New Roman" w:cs="Times New Roman"/>
              </w:rPr>
            </w:pPr>
            <w:r>
              <w:rPr>
                <w:rFonts w:ascii="Times New Roman" w:eastAsia="Calibri" w:hAnsi="Times New Roman" w:cs="Times New Roman"/>
              </w:rPr>
              <w:t>Kryterium pozwoli odpowiedzieć na pytanie, czy w LSR zdefiniowano właściwe wskaźniki dla poszczególnych celów, tj. czy przyjęto realistyczne – ani zawyżone ani zaniżone, wartości docelowe wskaźników (zakładane produkty, rezultaty), co wpływać będzie na skuteczną realizację programu. Kryterium odniesie się również do systemu wdrażania – czy system ten jest zaprojektowany w sposób umożliwiający realizację PROW 2014-2020 i osiągnięcie jego celów.</w:t>
            </w:r>
          </w:p>
        </w:tc>
      </w:tr>
      <w:tr w:rsidR="00286C54">
        <w:tc>
          <w:tcPr>
            <w:tcW w:w="518" w:type="dxa"/>
            <w:shd w:val="clear" w:color="auto" w:fill="auto"/>
          </w:tcPr>
          <w:p w:rsidR="00286C54" w:rsidRDefault="007F1EEA">
            <w:pPr>
              <w:tabs>
                <w:tab w:val="left" w:pos="709"/>
              </w:tabs>
              <w:spacing w:after="0" w:line="240" w:lineRule="auto"/>
              <w:jc w:val="center"/>
              <w:rPr>
                <w:rFonts w:ascii="Times New Roman" w:eastAsia="Calibri" w:hAnsi="Times New Roman" w:cs="Times New Roman"/>
              </w:rPr>
            </w:pPr>
            <w:r>
              <w:rPr>
                <w:rFonts w:ascii="Times New Roman" w:eastAsia="Calibri" w:hAnsi="Times New Roman" w:cs="Times New Roman"/>
              </w:rPr>
              <w:t>4</w:t>
            </w:r>
          </w:p>
        </w:tc>
        <w:tc>
          <w:tcPr>
            <w:tcW w:w="1744" w:type="dxa"/>
            <w:shd w:val="clear" w:color="auto" w:fill="auto"/>
          </w:tcPr>
          <w:p w:rsidR="00286C54" w:rsidRDefault="007F1EEA">
            <w:pPr>
              <w:tabs>
                <w:tab w:val="left" w:pos="709"/>
              </w:tabs>
              <w:spacing w:after="0" w:line="240" w:lineRule="auto"/>
              <w:jc w:val="both"/>
              <w:rPr>
                <w:rFonts w:ascii="Times New Roman" w:eastAsia="Calibri" w:hAnsi="Times New Roman" w:cs="Times New Roman"/>
              </w:rPr>
            </w:pPr>
            <w:r>
              <w:rPr>
                <w:rFonts w:ascii="Times New Roman" w:eastAsia="Calibri" w:hAnsi="Times New Roman" w:cs="Times New Roman"/>
              </w:rPr>
              <w:t>Użyteczność</w:t>
            </w:r>
          </w:p>
        </w:tc>
        <w:tc>
          <w:tcPr>
            <w:tcW w:w="7450" w:type="dxa"/>
            <w:shd w:val="clear" w:color="auto" w:fill="auto"/>
          </w:tcPr>
          <w:p w:rsidR="00286C54" w:rsidRDefault="007F1EEA">
            <w:pPr>
              <w:tabs>
                <w:tab w:val="left" w:pos="709"/>
              </w:tabs>
              <w:spacing w:after="0" w:line="240" w:lineRule="auto"/>
              <w:jc w:val="both"/>
              <w:rPr>
                <w:rFonts w:ascii="Times New Roman" w:eastAsia="Calibri" w:hAnsi="Times New Roman" w:cs="Times New Roman"/>
              </w:rPr>
            </w:pPr>
            <w:r>
              <w:rPr>
                <w:rFonts w:ascii="Times New Roman" w:eastAsia="Calibri" w:hAnsi="Times New Roman" w:cs="Times New Roman"/>
              </w:rPr>
              <w:t xml:space="preserve">Kryterium pozwoli odpowiedzieć na pytanie o oddziaływanie LSR na społeczność lokalną, tj. jakich rezultatów lokalnej strategii – pozytywnych i negatywnych, zamierzonych i niezamierzonych – można się spodziewać. </w:t>
            </w:r>
          </w:p>
        </w:tc>
      </w:tr>
      <w:tr w:rsidR="00286C54">
        <w:tc>
          <w:tcPr>
            <w:tcW w:w="518" w:type="dxa"/>
            <w:shd w:val="clear" w:color="auto" w:fill="auto"/>
          </w:tcPr>
          <w:p w:rsidR="00286C54" w:rsidRDefault="007F1EEA">
            <w:pPr>
              <w:tabs>
                <w:tab w:val="left" w:pos="709"/>
              </w:tabs>
              <w:spacing w:after="0" w:line="240" w:lineRule="auto"/>
              <w:jc w:val="center"/>
              <w:rPr>
                <w:rFonts w:ascii="Times New Roman" w:eastAsia="Calibri" w:hAnsi="Times New Roman" w:cs="Times New Roman"/>
              </w:rPr>
            </w:pPr>
            <w:r>
              <w:rPr>
                <w:rFonts w:ascii="Times New Roman" w:eastAsia="Calibri" w:hAnsi="Times New Roman" w:cs="Times New Roman"/>
              </w:rPr>
              <w:t>5</w:t>
            </w:r>
          </w:p>
        </w:tc>
        <w:tc>
          <w:tcPr>
            <w:tcW w:w="1744" w:type="dxa"/>
            <w:shd w:val="clear" w:color="auto" w:fill="auto"/>
          </w:tcPr>
          <w:p w:rsidR="00286C54" w:rsidRDefault="007F1EEA">
            <w:pPr>
              <w:tabs>
                <w:tab w:val="left" w:pos="709"/>
              </w:tabs>
              <w:spacing w:after="0" w:line="240" w:lineRule="auto"/>
              <w:jc w:val="both"/>
              <w:rPr>
                <w:rFonts w:ascii="Times New Roman" w:eastAsia="Calibri" w:hAnsi="Times New Roman" w:cs="Times New Roman"/>
              </w:rPr>
            </w:pPr>
            <w:r>
              <w:rPr>
                <w:rFonts w:ascii="Times New Roman" w:eastAsia="Calibri" w:hAnsi="Times New Roman" w:cs="Times New Roman"/>
              </w:rPr>
              <w:t>Trwałość</w:t>
            </w:r>
          </w:p>
        </w:tc>
        <w:tc>
          <w:tcPr>
            <w:tcW w:w="7450" w:type="dxa"/>
            <w:shd w:val="clear" w:color="auto" w:fill="auto"/>
          </w:tcPr>
          <w:p w:rsidR="00286C54" w:rsidRDefault="007F1EEA">
            <w:pPr>
              <w:tabs>
                <w:tab w:val="left" w:pos="709"/>
              </w:tabs>
              <w:spacing w:after="0" w:line="240" w:lineRule="auto"/>
              <w:jc w:val="both"/>
              <w:rPr>
                <w:rFonts w:ascii="Times New Roman" w:eastAsia="Calibri" w:hAnsi="Times New Roman" w:cs="Times New Roman"/>
              </w:rPr>
            </w:pPr>
            <w:r>
              <w:rPr>
                <w:rFonts w:ascii="Times New Roman" w:eastAsia="Calibri" w:hAnsi="Times New Roman" w:cs="Times New Roman"/>
              </w:rPr>
              <w:t>Kryterium pozwoli na wyróżnienie pozytywnych efektów ewaluowanego przedsięwzięcia, które najlepiej odzwierciedla i przyczynia się do osiągnięcia oczekiwanych wyników realizacji LSR.</w:t>
            </w:r>
          </w:p>
        </w:tc>
      </w:tr>
    </w:tbl>
    <w:p w:rsidR="00286C54" w:rsidRDefault="00286C54">
      <w:pPr>
        <w:tabs>
          <w:tab w:val="left" w:pos="709"/>
        </w:tabs>
        <w:spacing w:after="0" w:line="240" w:lineRule="auto"/>
        <w:jc w:val="both"/>
        <w:rPr>
          <w:rFonts w:ascii="Times New Roman" w:eastAsia="TTE1EA68A8t00" w:hAnsi="Times New Roman" w:cs="Times New Roman"/>
        </w:rPr>
      </w:pPr>
    </w:p>
    <w:p w:rsidR="00286C54" w:rsidRDefault="007F1EEA">
      <w:pPr>
        <w:tabs>
          <w:tab w:val="left" w:pos="567"/>
        </w:tabs>
        <w:spacing w:after="0" w:line="240" w:lineRule="auto"/>
        <w:jc w:val="both"/>
        <w:rPr>
          <w:rFonts w:ascii="Times New Roman" w:eastAsia="TTE1EA68A8t00" w:hAnsi="Times New Roman" w:cs="Times New Roman"/>
        </w:rPr>
      </w:pPr>
      <w:r>
        <w:rPr>
          <w:rFonts w:ascii="Times New Roman" w:eastAsia="TTE1EA68A8t00" w:hAnsi="Times New Roman" w:cs="Times New Roman"/>
        </w:rPr>
        <w:tab/>
        <w:t xml:space="preserve">Procedura ewaluacji dotycząca oceny funkcjonowania LGD będzie zawierała następujące elementy: </w:t>
      </w:r>
    </w:p>
    <w:p w:rsidR="00A42E14" w:rsidRDefault="00A42E14">
      <w:pPr>
        <w:tabs>
          <w:tab w:val="left" w:pos="567"/>
        </w:tabs>
        <w:spacing w:after="0" w:line="240" w:lineRule="auto"/>
        <w:jc w:val="both"/>
        <w:rPr>
          <w:rFonts w:ascii="Times New Roman" w:eastAsia="TTE1EA68A8t00" w:hAnsi="Times New Roman" w:cs="Times New Roman"/>
        </w:rPr>
      </w:pPr>
    </w:p>
    <w:p w:rsidR="00286C54" w:rsidRDefault="00286C54">
      <w:pPr>
        <w:tabs>
          <w:tab w:val="left" w:pos="709"/>
        </w:tabs>
        <w:spacing w:after="0" w:line="240" w:lineRule="auto"/>
        <w:jc w:val="both"/>
        <w:rPr>
          <w:rFonts w:ascii="Times New Roman" w:eastAsia="TTE1EA68A8t00" w:hAnsi="Times New Roman" w:cs="Times New Roman"/>
        </w:rPr>
      </w:pPr>
    </w:p>
    <w:p w:rsidR="00286C54" w:rsidRDefault="007F1EEA">
      <w:pPr>
        <w:tabs>
          <w:tab w:val="left" w:pos="709"/>
        </w:tabs>
        <w:spacing w:after="0" w:line="240" w:lineRule="auto"/>
        <w:jc w:val="both"/>
        <w:rPr>
          <w:rFonts w:ascii="Times New Roman" w:eastAsia="Calibri" w:hAnsi="Times New Roman" w:cs="Times New Roman"/>
          <w:b/>
        </w:rPr>
      </w:pPr>
      <w:r>
        <w:rPr>
          <w:rFonts w:ascii="Times New Roman" w:eastAsia="TTE1EA68A8t00" w:hAnsi="Times New Roman" w:cs="Times New Roman"/>
          <w:b/>
        </w:rPr>
        <w:t xml:space="preserve">Tabela 3. </w:t>
      </w:r>
      <w:r>
        <w:rPr>
          <w:rFonts w:ascii="Times New Roman" w:eastAsia="Calibri" w:hAnsi="Times New Roman" w:cs="Times New Roman"/>
          <w:b/>
        </w:rPr>
        <w:t>Sposób realizacji ewaluacji w przypadku funkcjonowania LGD Stowarzyszenie Kraina Drwęcy i Pasłęki</w:t>
      </w:r>
    </w:p>
    <w:p w:rsidR="00286C54" w:rsidRDefault="00286C54">
      <w:pPr>
        <w:tabs>
          <w:tab w:val="left" w:pos="709"/>
        </w:tabs>
        <w:spacing w:after="0" w:line="240" w:lineRule="auto"/>
        <w:jc w:val="both"/>
        <w:rPr>
          <w:rFonts w:ascii="Times New Roman" w:eastAsia="TTE1EA68A8t00" w:hAnsi="Times New Roman" w:cs="Times New Roman"/>
          <w:b/>
        </w:rPr>
      </w:pPr>
    </w:p>
    <w:tbl>
      <w:tblPr>
        <w:tblStyle w:val="Tabela-Siatka5"/>
        <w:tblW w:w="5000" w:type="pct"/>
        <w:tblLook w:val="04A0" w:firstRow="1" w:lastRow="0" w:firstColumn="1" w:lastColumn="0" w:noHBand="0" w:noVBand="1"/>
      </w:tblPr>
      <w:tblGrid>
        <w:gridCol w:w="2005"/>
        <w:gridCol w:w="2134"/>
        <w:gridCol w:w="2563"/>
        <w:gridCol w:w="1719"/>
        <w:gridCol w:w="2341"/>
      </w:tblGrid>
      <w:tr w:rsidR="00286C54">
        <w:trPr>
          <w:trHeight w:val="283"/>
        </w:trPr>
        <w:tc>
          <w:tcPr>
            <w:tcW w:w="1811" w:type="dxa"/>
            <w:shd w:val="clear" w:color="auto" w:fill="B8CCE4"/>
            <w:vAlign w:val="center"/>
          </w:tcPr>
          <w:p w:rsidR="00286C54" w:rsidRDefault="007F1EEA">
            <w:pPr>
              <w:spacing w:after="0" w:line="240" w:lineRule="auto"/>
              <w:contextualSpacing/>
              <w:jc w:val="center"/>
              <w:rPr>
                <w:rFonts w:ascii="Times New Roman" w:eastAsia="Calibri" w:hAnsi="Times New Roman" w:cs="Times New Roman"/>
                <w:b/>
              </w:rPr>
            </w:pPr>
            <w:r>
              <w:rPr>
                <w:rFonts w:ascii="Times New Roman" w:eastAsia="Calibri" w:hAnsi="Times New Roman" w:cs="Times New Roman"/>
                <w:b/>
              </w:rPr>
              <w:t>co się bada?</w:t>
            </w:r>
          </w:p>
        </w:tc>
        <w:tc>
          <w:tcPr>
            <w:tcW w:w="1884" w:type="dxa"/>
            <w:shd w:val="clear" w:color="auto" w:fill="B8CCE4"/>
            <w:vAlign w:val="center"/>
          </w:tcPr>
          <w:p w:rsidR="00286C54" w:rsidRDefault="007F1EEA">
            <w:pPr>
              <w:spacing w:after="0" w:line="240" w:lineRule="auto"/>
              <w:contextualSpacing/>
              <w:jc w:val="center"/>
              <w:rPr>
                <w:rFonts w:ascii="Times New Roman" w:eastAsia="Calibri" w:hAnsi="Times New Roman" w:cs="Times New Roman"/>
                <w:b/>
              </w:rPr>
            </w:pPr>
            <w:r>
              <w:rPr>
                <w:rFonts w:ascii="Times New Roman" w:eastAsia="Calibri" w:hAnsi="Times New Roman" w:cs="Times New Roman"/>
                <w:b/>
              </w:rPr>
              <w:t>kto wykonuje?</w:t>
            </w:r>
          </w:p>
        </w:tc>
        <w:tc>
          <w:tcPr>
            <w:tcW w:w="2315" w:type="dxa"/>
            <w:shd w:val="clear" w:color="auto" w:fill="B8CCE4"/>
            <w:vAlign w:val="center"/>
          </w:tcPr>
          <w:p w:rsidR="00286C54" w:rsidRDefault="007F1EEA">
            <w:pPr>
              <w:spacing w:after="0" w:line="240" w:lineRule="auto"/>
              <w:contextualSpacing/>
              <w:jc w:val="center"/>
              <w:rPr>
                <w:rFonts w:ascii="Times New Roman" w:eastAsia="Calibri" w:hAnsi="Times New Roman" w:cs="Times New Roman"/>
                <w:b/>
              </w:rPr>
            </w:pPr>
            <w:r>
              <w:rPr>
                <w:rFonts w:ascii="Times New Roman" w:eastAsia="Calibri" w:hAnsi="Times New Roman" w:cs="Times New Roman"/>
                <w:b/>
              </w:rPr>
              <w:t>jak się wykonuje?</w:t>
            </w:r>
          </w:p>
        </w:tc>
        <w:tc>
          <w:tcPr>
            <w:tcW w:w="1552" w:type="dxa"/>
            <w:shd w:val="clear" w:color="auto" w:fill="B8CCE4"/>
            <w:vAlign w:val="center"/>
          </w:tcPr>
          <w:p w:rsidR="00286C54" w:rsidRDefault="007F1EEA">
            <w:pPr>
              <w:spacing w:after="0" w:line="240" w:lineRule="auto"/>
              <w:contextualSpacing/>
              <w:jc w:val="center"/>
              <w:rPr>
                <w:rFonts w:ascii="Times New Roman" w:eastAsia="Calibri" w:hAnsi="Times New Roman" w:cs="Times New Roman"/>
                <w:b/>
              </w:rPr>
            </w:pPr>
            <w:r>
              <w:rPr>
                <w:rFonts w:ascii="Times New Roman" w:eastAsia="Calibri" w:hAnsi="Times New Roman" w:cs="Times New Roman"/>
                <w:b/>
              </w:rPr>
              <w:t>kiedy?</w:t>
            </w:r>
          </w:p>
        </w:tc>
        <w:tc>
          <w:tcPr>
            <w:tcW w:w="1934" w:type="dxa"/>
            <w:shd w:val="clear" w:color="auto" w:fill="B8CCE4"/>
            <w:vAlign w:val="center"/>
          </w:tcPr>
          <w:p w:rsidR="00286C54" w:rsidRDefault="007F1EEA">
            <w:pPr>
              <w:spacing w:after="0" w:line="240" w:lineRule="auto"/>
              <w:contextualSpacing/>
              <w:jc w:val="center"/>
              <w:rPr>
                <w:rFonts w:ascii="Times New Roman" w:eastAsia="Calibri" w:hAnsi="Times New Roman" w:cs="Times New Roman"/>
                <w:b/>
              </w:rPr>
            </w:pPr>
            <w:r>
              <w:rPr>
                <w:rFonts w:ascii="Times New Roman" w:eastAsia="Calibri" w:hAnsi="Times New Roman" w:cs="Times New Roman"/>
                <w:b/>
              </w:rPr>
              <w:t>ocena</w:t>
            </w:r>
          </w:p>
        </w:tc>
      </w:tr>
      <w:tr w:rsidR="00286C54">
        <w:trPr>
          <w:trHeight w:val="1766"/>
        </w:trPr>
        <w:tc>
          <w:tcPr>
            <w:tcW w:w="1811" w:type="dxa"/>
            <w:vMerge w:val="restart"/>
            <w:shd w:val="clear" w:color="auto" w:fill="auto"/>
          </w:tcPr>
          <w:p w:rsidR="00286C54" w:rsidRDefault="007F1EEA">
            <w:pPr>
              <w:spacing w:after="0" w:line="240" w:lineRule="auto"/>
              <w:contextualSpacing/>
              <w:rPr>
                <w:rFonts w:ascii="Times New Roman" w:eastAsia="Calibri" w:hAnsi="Times New Roman" w:cs="Times New Roman"/>
              </w:rPr>
            </w:pPr>
            <w:r>
              <w:rPr>
                <w:rFonts w:ascii="Times New Roman" w:eastAsia="Calibri" w:hAnsi="Times New Roman" w:cs="Times New Roman"/>
              </w:rPr>
              <w:t>efektywność pracowników</w:t>
            </w:r>
          </w:p>
          <w:p w:rsidR="00286C54" w:rsidRDefault="007F1EEA">
            <w:pPr>
              <w:spacing w:after="0" w:line="240" w:lineRule="auto"/>
              <w:contextualSpacing/>
              <w:rPr>
                <w:rFonts w:ascii="Times New Roman" w:eastAsia="Calibri" w:hAnsi="Times New Roman" w:cs="Times New Roman"/>
              </w:rPr>
            </w:pPr>
            <w:r>
              <w:rPr>
                <w:rFonts w:ascii="Times New Roman" w:eastAsia="Calibri" w:hAnsi="Times New Roman" w:cs="Times New Roman"/>
              </w:rPr>
              <w:t>biura LGD</w:t>
            </w:r>
          </w:p>
        </w:tc>
        <w:tc>
          <w:tcPr>
            <w:tcW w:w="1884" w:type="dxa"/>
            <w:vMerge w:val="restart"/>
            <w:shd w:val="clear" w:color="auto" w:fill="auto"/>
          </w:tcPr>
          <w:p w:rsidR="00286C54" w:rsidRDefault="007F1EEA">
            <w:pPr>
              <w:spacing w:after="0" w:line="240" w:lineRule="auto"/>
              <w:contextualSpacing/>
              <w:rPr>
                <w:rFonts w:ascii="Times New Roman" w:eastAsia="Calibri" w:hAnsi="Times New Roman" w:cs="Times New Roman"/>
              </w:rPr>
            </w:pPr>
            <w:r>
              <w:rPr>
                <w:rFonts w:ascii="Times New Roman" w:eastAsia="Calibri" w:hAnsi="Times New Roman" w:cs="Times New Roman"/>
              </w:rPr>
              <w:t>Kierownik</w:t>
            </w:r>
          </w:p>
        </w:tc>
        <w:tc>
          <w:tcPr>
            <w:tcW w:w="2315" w:type="dxa"/>
            <w:tcBorders>
              <w:bottom w:val="single" w:sz="2" w:space="0" w:color="000000"/>
            </w:tcBorders>
            <w:shd w:val="clear" w:color="auto" w:fill="auto"/>
          </w:tcPr>
          <w:p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opinia Kierownika  na temat podległego personelu</w:t>
            </w:r>
          </w:p>
          <w:p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okresowy test sprawdzający posiadaną wiedzę</w:t>
            </w:r>
          </w:p>
        </w:tc>
        <w:tc>
          <w:tcPr>
            <w:tcW w:w="1552" w:type="dxa"/>
            <w:tcBorders>
              <w:bottom w:val="single" w:sz="2" w:space="0" w:color="000000"/>
            </w:tcBorders>
            <w:shd w:val="clear" w:color="auto" w:fill="auto"/>
          </w:tcPr>
          <w:p w:rsidR="00286C54" w:rsidRDefault="007F1EEA">
            <w:pPr>
              <w:numPr>
                <w:ilvl w:val="0"/>
                <w:numId w:val="8"/>
              </w:numPr>
              <w:spacing w:line="240" w:lineRule="auto"/>
              <w:ind w:left="175" w:hanging="141"/>
              <w:contextualSpacing/>
              <w:rPr>
                <w:rFonts w:ascii="Times New Roman" w:eastAsia="Calibri" w:hAnsi="Times New Roman" w:cs="Times New Roman"/>
              </w:rPr>
            </w:pPr>
            <w:r>
              <w:rPr>
                <w:rFonts w:ascii="Times New Roman" w:eastAsia="Calibri" w:hAnsi="Times New Roman" w:cs="Times New Roman"/>
              </w:rPr>
              <w:t>raz na pół roku</w:t>
            </w:r>
          </w:p>
          <w:p w:rsidR="00286C54" w:rsidRDefault="00286C54">
            <w:pPr>
              <w:spacing w:line="240" w:lineRule="auto"/>
              <w:rPr>
                <w:rFonts w:ascii="Times New Roman" w:eastAsia="Calibri" w:hAnsi="Times New Roman" w:cs="Times New Roman"/>
              </w:rPr>
            </w:pPr>
          </w:p>
          <w:p w:rsidR="00286C54" w:rsidRDefault="00286C54">
            <w:pPr>
              <w:spacing w:line="240" w:lineRule="auto"/>
              <w:rPr>
                <w:rFonts w:ascii="Times New Roman" w:eastAsia="Calibri" w:hAnsi="Times New Roman" w:cs="Times New Roman"/>
              </w:rPr>
            </w:pPr>
          </w:p>
          <w:p w:rsidR="00286C54" w:rsidRDefault="00286C54">
            <w:pPr>
              <w:spacing w:line="240" w:lineRule="auto"/>
              <w:ind w:left="175"/>
              <w:contextualSpacing/>
              <w:rPr>
                <w:rFonts w:ascii="Times New Roman" w:eastAsia="Calibri" w:hAnsi="Times New Roman" w:cs="Times New Roman"/>
              </w:rPr>
            </w:pPr>
          </w:p>
        </w:tc>
        <w:tc>
          <w:tcPr>
            <w:tcW w:w="1934" w:type="dxa"/>
            <w:vMerge w:val="restart"/>
            <w:shd w:val="clear" w:color="auto" w:fill="auto"/>
          </w:tcPr>
          <w:p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 xml:space="preserve">rzetelne </w:t>
            </w:r>
            <w:r>
              <w:rPr>
                <w:rFonts w:ascii="Times New Roman" w:eastAsia="Calibri" w:hAnsi="Times New Roman" w:cs="Times New Roman"/>
              </w:rPr>
              <w:br/>
              <w:t>i terminowe wypełnianie obowiązków</w:t>
            </w:r>
          </w:p>
          <w:p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 xml:space="preserve">przestrzeganie regulaminu pracy </w:t>
            </w:r>
            <w:r>
              <w:rPr>
                <w:rFonts w:ascii="Times New Roman" w:eastAsia="Calibri" w:hAnsi="Times New Roman" w:cs="Times New Roman"/>
              </w:rPr>
              <w:br/>
              <w:t>i organizacji biura</w:t>
            </w:r>
          </w:p>
          <w:p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weryfikacja wiedzy pracowników</w:t>
            </w:r>
          </w:p>
          <w:p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stopień wykonania planów tygodniowych</w:t>
            </w:r>
          </w:p>
          <w:p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kompetencje pracowników</w:t>
            </w:r>
          </w:p>
        </w:tc>
      </w:tr>
      <w:tr w:rsidR="00286C54">
        <w:trPr>
          <w:trHeight w:val="765"/>
        </w:trPr>
        <w:tc>
          <w:tcPr>
            <w:tcW w:w="1811" w:type="dxa"/>
            <w:vMerge/>
            <w:shd w:val="clear" w:color="auto" w:fill="auto"/>
          </w:tcPr>
          <w:p w:rsidR="00286C54" w:rsidRDefault="00286C54">
            <w:pPr>
              <w:spacing w:after="0" w:line="240" w:lineRule="auto"/>
              <w:contextualSpacing/>
              <w:rPr>
                <w:rFonts w:ascii="Times New Roman" w:eastAsia="Calibri" w:hAnsi="Times New Roman" w:cs="Times New Roman"/>
              </w:rPr>
            </w:pPr>
          </w:p>
        </w:tc>
        <w:tc>
          <w:tcPr>
            <w:tcW w:w="1884" w:type="dxa"/>
            <w:vMerge/>
            <w:shd w:val="clear" w:color="auto" w:fill="auto"/>
          </w:tcPr>
          <w:p w:rsidR="00286C54" w:rsidRDefault="00286C54">
            <w:pPr>
              <w:spacing w:after="0" w:line="240" w:lineRule="auto"/>
              <w:contextualSpacing/>
              <w:rPr>
                <w:rFonts w:ascii="Times New Roman" w:eastAsia="Calibri" w:hAnsi="Times New Roman" w:cs="Times New Roman"/>
              </w:rPr>
            </w:pPr>
          </w:p>
        </w:tc>
        <w:tc>
          <w:tcPr>
            <w:tcW w:w="2315" w:type="dxa"/>
            <w:tcBorders>
              <w:top w:val="single" w:sz="2" w:space="0" w:color="000000"/>
              <w:bottom w:val="single" w:sz="2" w:space="0" w:color="000000"/>
            </w:tcBorders>
            <w:shd w:val="clear" w:color="auto" w:fill="auto"/>
          </w:tcPr>
          <w:p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spotkania robocze zespołu pracowników</w:t>
            </w:r>
          </w:p>
        </w:tc>
        <w:tc>
          <w:tcPr>
            <w:tcW w:w="1552" w:type="dxa"/>
            <w:tcBorders>
              <w:top w:val="single" w:sz="2" w:space="0" w:color="000000"/>
              <w:bottom w:val="single" w:sz="2" w:space="0" w:color="000000"/>
            </w:tcBorders>
            <w:shd w:val="clear" w:color="auto" w:fill="auto"/>
          </w:tcPr>
          <w:p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 xml:space="preserve">raz </w:t>
            </w:r>
            <w:r>
              <w:rPr>
                <w:rFonts w:ascii="Times New Roman" w:eastAsia="Calibri" w:hAnsi="Times New Roman" w:cs="Times New Roman"/>
              </w:rPr>
              <w:br/>
              <w:t>w tygodniu</w:t>
            </w:r>
          </w:p>
          <w:p w:rsidR="00286C54" w:rsidRDefault="00286C54">
            <w:pPr>
              <w:spacing w:after="0" w:line="240" w:lineRule="auto"/>
              <w:ind w:left="175"/>
              <w:contextualSpacing/>
              <w:rPr>
                <w:rFonts w:ascii="Times New Roman" w:eastAsia="Calibri" w:hAnsi="Times New Roman" w:cs="Times New Roman"/>
              </w:rPr>
            </w:pPr>
          </w:p>
        </w:tc>
        <w:tc>
          <w:tcPr>
            <w:tcW w:w="1934" w:type="dxa"/>
            <w:vMerge/>
            <w:shd w:val="clear" w:color="auto" w:fill="auto"/>
          </w:tcPr>
          <w:p w:rsidR="00286C54" w:rsidRDefault="00286C54">
            <w:pPr>
              <w:numPr>
                <w:ilvl w:val="0"/>
                <w:numId w:val="8"/>
              </w:numPr>
              <w:spacing w:after="0" w:line="240" w:lineRule="auto"/>
              <w:ind w:left="175" w:hanging="141"/>
              <w:contextualSpacing/>
              <w:rPr>
                <w:rFonts w:ascii="Times New Roman" w:eastAsia="Calibri" w:hAnsi="Times New Roman" w:cs="Times New Roman"/>
              </w:rPr>
            </w:pPr>
          </w:p>
        </w:tc>
      </w:tr>
      <w:tr w:rsidR="00286C54">
        <w:trPr>
          <w:trHeight w:val="1309"/>
        </w:trPr>
        <w:tc>
          <w:tcPr>
            <w:tcW w:w="1811" w:type="dxa"/>
            <w:vMerge/>
            <w:shd w:val="clear" w:color="auto" w:fill="auto"/>
          </w:tcPr>
          <w:p w:rsidR="00286C54" w:rsidRDefault="00286C54">
            <w:pPr>
              <w:spacing w:after="0" w:line="240" w:lineRule="auto"/>
              <w:contextualSpacing/>
              <w:rPr>
                <w:rFonts w:ascii="Times New Roman" w:eastAsia="Calibri" w:hAnsi="Times New Roman" w:cs="Times New Roman"/>
              </w:rPr>
            </w:pPr>
          </w:p>
        </w:tc>
        <w:tc>
          <w:tcPr>
            <w:tcW w:w="1884" w:type="dxa"/>
            <w:vMerge/>
            <w:shd w:val="clear" w:color="auto" w:fill="auto"/>
          </w:tcPr>
          <w:p w:rsidR="00286C54" w:rsidRDefault="00286C54">
            <w:pPr>
              <w:spacing w:after="0" w:line="240" w:lineRule="auto"/>
              <w:contextualSpacing/>
              <w:rPr>
                <w:rFonts w:ascii="Times New Roman" w:eastAsia="Calibri" w:hAnsi="Times New Roman" w:cs="Times New Roman"/>
              </w:rPr>
            </w:pPr>
          </w:p>
        </w:tc>
        <w:tc>
          <w:tcPr>
            <w:tcW w:w="2315" w:type="dxa"/>
            <w:tcBorders>
              <w:top w:val="single" w:sz="2" w:space="0" w:color="000000"/>
            </w:tcBorders>
            <w:shd w:val="clear" w:color="auto" w:fill="auto"/>
          </w:tcPr>
          <w:p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 xml:space="preserve">ankiety dla beneficjentów weryfikujące jakość świadczonego przez pracowników doradztwa </w:t>
            </w:r>
          </w:p>
        </w:tc>
        <w:tc>
          <w:tcPr>
            <w:tcW w:w="1552" w:type="dxa"/>
            <w:tcBorders>
              <w:top w:val="single" w:sz="2" w:space="0" w:color="000000"/>
            </w:tcBorders>
            <w:shd w:val="clear" w:color="auto" w:fill="auto"/>
          </w:tcPr>
          <w:p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przynajmniej raz na rok</w:t>
            </w:r>
          </w:p>
        </w:tc>
        <w:tc>
          <w:tcPr>
            <w:tcW w:w="1934" w:type="dxa"/>
            <w:vMerge/>
            <w:shd w:val="clear" w:color="auto" w:fill="auto"/>
          </w:tcPr>
          <w:p w:rsidR="00286C54" w:rsidRDefault="00286C54">
            <w:pPr>
              <w:numPr>
                <w:ilvl w:val="0"/>
                <w:numId w:val="8"/>
              </w:numPr>
              <w:spacing w:after="0" w:line="240" w:lineRule="auto"/>
              <w:ind w:left="175" w:hanging="141"/>
              <w:contextualSpacing/>
              <w:rPr>
                <w:rFonts w:ascii="Times New Roman" w:eastAsia="Calibri" w:hAnsi="Times New Roman" w:cs="Times New Roman"/>
              </w:rPr>
            </w:pPr>
          </w:p>
        </w:tc>
      </w:tr>
      <w:tr w:rsidR="00286C54">
        <w:trPr>
          <w:trHeight w:val="283"/>
        </w:trPr>
        <w:tc>
          <w:tcPr>
            <w:tcW w:w="1811" w:type="dxa"/>
            <w:shd w:val="clear" w:color="auto" w:fill="auto"/>
          </w:tcPr>
          <w:p w:rsidR="00286C54" w:rsidRDefault="007F1EEA">
            <w:pPr>
              <w:spacing w:after="0" w:line="240" w:lineRule="auto"/>
              <w:contextualSpacing/>
              <w:rPr>
                <w:rFonts w:ascii="Times New Roman" w:eastAsia="Calibri" w:hAnsi="Times New Roman" w:cs="Times New Roman"/>
              </w:rPr>
            </w:pPr>
            <w:r>
              <w:rPr>
                <w:rFonts w:ascii="Times New Roman" w:eastAsia="Calibri" w:hAnsi="Times New Roman" w:cs="Times New Roman"/>
              </w:rPr>
              <w:t>efektywność pracy organu decyzyjnego</w:t>
            </w:r>
          </w:p>
        </w:tc>
        <w:tc>
          <w:tcPr>
            <w:tcW w:w="1884" w:type="dxa"/>
            <w:shd w:val="clear" w:color="auto" w:fill="auto"/>
          </w:tcPr>
          <w:p w:rsidR="00286C54" w:rsidRDefault="007F1EEA">
            <w:pPr>
              <w:spacing w:after="0" w:line="240" w:lineRule="auto"/>
              <w:contextualSpacing/>
              <w:rPr>
                <w:rFonts w:ascii="Times New Roman" w:eastAsia="Calibri" w:hAnsi="Times New Roman" w:cs="Times New Roman"/>
              </w:rPr>
            </w:pPr>
            <w:r>
              <w:rPr>
                <w:rFonts w:ascii="Times New Roman" w:eastAsia="Calibri" w:hAnsi="Times New Roman" w:cs="Times New Roman"/>
              </w:rPr>
              <w:t>Kierownik</w:t>
            </w:r>
          </w:p>
        </w:tc>
        <w:tc>
          <w:tcPr>
            <w:tcW w:w="2315" w:type="dxa"/>
            <w:shd w:val="clear" w:color="auto" w:fill="auto"/>
          </w:tcPr>
          <w:p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opinia Kierownika na temat członków rady</w:t>
            </w:r>
          </w:p>
          <w:p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okresowy test sprawdzający posiadaną wiedzę</w:t>
            </w:r>
          </w:p>
        </w:tc>
        <w:tc>
          <w:tcPr>
            <w:tcW w:w="1552" w:type="dxa"/>
            <w:shd w:val="clear" w:color="auto" w:fill="auto"/>
          </w:tcPr>
          <w:p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przynajmniej raz na rok</w:t>
            </w:r>
          </w:p>
        </w:tc>
        <w:tc>
          <w:tcPr>
            <w:tcW w:w="1934" w:type="dxa"/>
            <w:shd w:val="clear" w:color="auto" w:fill="auto"/>
          </w:tcPr>
          <w:p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 xml:space="preserve">uczestnictwo </w:t>
            </w:r>
            <w:r>
              <w:rPr>
                <w:rFonts w:ascii="Times New Roman" w:eastAsia="Calibri" w:hAnsi="Times New Roman" w:cs="Times New Roman"/>
              </w:rPr>
              <w:br/>
              <w:t>w posiedzeniach</w:t>
            </w:r>
          </w:p>
          <w:p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rzetelne wypełnianie kart ocen poszczególnych operacji</w:t>
            </w:r>
          </w:p>
          <w:p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lastRenderedPageBreak/>
              <w:t>ocena wniosków przez Radę</w:t>
            </w:r>
          </w:p>
          <w:p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weryfikacja wiedzy członków Rady</w:t>
            </w:r>
          </w:p>
        </w:tc>
      </w:tr>
      <w:tr w:rsidR="00286C54">
        <w:trPr>
          <w:trHeight w:val="283"/>
        </w:trPr>
        <w:tc>
          <w:tcPr>
            <w:tcW w:w="1811" w:type="dxa"/>
            <w:shd w:val="clear" w:color="auto" w:fill="auto"/>
          </w:tcPr>
          <w:p w:rsidR="00286C54" w:rsidRDefault="007F1EEA">
            <w:pPr>
              <w:spacing w:after="0" w:line="240" w:lineRule="auto"/>
              <w:contextualSpacing/>
              <w:rPr>
                <w:rFonts w:ascii="Times New Roman" w:eastAsia="Calibri" w:hAnsi="Times New Roman" w:cs="Times New Roman"/>
              </w:rPr>
            </w:pPr>
            <w:r>
              <w:rPr>
                <w:rFonts w:ascii="Times New Roman" w:eastAsia="Calibri" w:hAnsi="Times New Roman" w:cs="Times New Roman"/>
              </w:rPr>
              <w:lastRenderedPageBreak/>
              <w:t>efektywność pracy organu decyzyjnego</w:t>
            </w:r>
          </w:p>
        </w:tc>
        <w:tc>
          <w:tcPr>
            <w:tcW w:w="1884" w:type="dxa"/>
            <w:shd w:val="clear" w:color="auto" w:fill="auto"/>
          </w:tcPr>
          <w:p w:rsidR="00286C54" w:rsidRDefault="007F1EEA">
            <w:pPr>
              <w:spacing w:after="0" w:line="240" w:lineRule="auto"/>
              <w:contextualSpacing/>
              <w:rPr>
                <w:rFonts w:ascii="Times New Roman" w:eastAsia="Calibri" w:hAnsi="Times New Roman" w:cs="Times New Roman"/>
              </w:rPr>
            </w:pPr>
            <w:r>
              <w:rPr>
                <w:rFonts w:ascii="Times New Roman" w:eastAsia="Calibri" w:hAnsi="Times New Roman" w:cs="Times New Roman"/>
              </w:rPr>
              <w:t>Przewodniczący/a Rady</w:t>
            </w:r>
          </w:p>
        </w:tc>
        <w:tc>
          <w:tcPr>
            <w:tcW w:w="2315" w:type="dxa"/>
            <w:shd w:val="clear" w:color="auto" w:fill="auto"/>
          </w:tcPr>
          <w:p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szkolenia wewnętrzne członków Rady</w:t>
            </w:r>
          </w:p>
        </w:tc>
        <w:tc>
          <w:tcPr>
            <w:tcW w:w="1552" w:type="dxa"/>
            <w:shd w:val="clear" w:color="auto" w:fill="auto"/>
          </w:tcPr>
          <w:p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przynajmniej raz na rok</w:t>
            </w:r>
          </w:p>
        </w:tc>
        <w:tc>
          <w:tcPr>
            <w:tcW w:w="1934" w:type="dxa"/>
            <w:shd w:val="clear" w:color="auto" w:fill="auto"/>
          </w:tcPr>
          <w:p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weryfikacja wiedzy</w:t>
            </w:r>
          </w:p>
        </w:tc>
      </w:tr>
      <w:tr w:rsidR="00286C54">
        <w:trPr>
          <w:trHeight w:val="283"/>
        </w:trPr>
        <w:tc>
          <w:tcPr>
            <w:tcW w:w="1811" w:type="dxa"/>
            <w:shd w:val="clear" w:color="auto" w:fill="auto"/>
          </w:tcPr>
          <w:p w:rsidR="00286C54" w:rsidRDefault="007F1EEA">
            <w:pPr>
              <w:spacing w:after="0" w:line="240" w:lineRule="auto"/>
              <w:contextualSpacing/>
              <w:rPr>
                <w:rFonts w:ascii="Times New Roman" w:eastAsia="Calibri" w:hAnsi="Times New Roman" w:cs="Times New Roman"/>
              </w:rPr>
            </w:pPr>
            <w:r>
              <w:rPr>
                <w:rFonts w:ascii="Times New Roman" w:eastAsia="Calibri" w:hAnsi="Times New Roman" w:cs="Times New Roman"/>
              </w:rPr>
              <w:t>realizacja harmonogramu ogłaszania konkursów</w:t>
            </w:r>
          </w:p>
        </w:tc>
        <w:tc>
          <w:tcPr>
            <w:tcW w:w="1884" w:type="dxa"/>
            <w:shd w:val="clear" w:color="auto" w:fill="auto"/>
          </w:tcPr>
          <w:p w:rsidR="00286C54" w:rsidRDefault="007F1EEA">
            <w:pPr>
              <w:spacing w:after="0" w:line="240" w:lineRule="auto"/>
              <w:contextualSpacing/>
              <w:rPr>
                <w:rFonts w:ascii="Times New Roman" w:eastAsia="Calibri" w:hAnsi="Times New Roman" w:cs="Times New Roman"/>
              </w:rPr>
            </w:pPr>
            <w:r>
              <w:rPr>
                <w:rFonts w:ascii="Times New Roman" w:eastAsia="Calibri" w:hAnsi="Times New Roman" w:cs="Times New Roman"/>
              </w:rPr>
              <w:t>Pracownicy biura LGD</w:t>
            </w:r>
          </w:p>
        </w:tc>
        <w:tc>
          <w:tcPr>
            <w:tcW w:w="2315" w:type="dxa"/>
            <w:shd w:val="clear" w:color="auto" w:fill="auto"/>
          </w:tcPr>
          <w:p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 xml:space="preserve">rejestr danych utworzony na podstawie list wniosków przyjętych, </w:t>
            </w:r>
          </w:p>
          <w:p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harmonogram konkursów</w:t>
            </w:r>
          </w:p>
          <w:p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 xml:space="preserve">sprawozdanie </w:t>
            </w:r>
            <w:r>
              <w:rPr>
                <w:rFonts w:ascii="Times New Roman" w:eastAsia="Calibri" w:hAnsi="Times New Roman" w:cs="Times New Roman"/>
              </w:rPr>
              <w:br/>
              <w:t>roczne z realizacji LSR</w:t>
            </w:r>
          </w:p>
        </w:tc>
        <w:tc>
          <w:tcPr>
            <w:tcW w:w="1552" w:type="dxa"/>
            <w:shd w:val="clear" w:color="auto" w:fill="auto"/>
          </w:tcPr>
          <w:p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na bieżąco</w:t>
            </w:r>
          </w:p>
        </w:tc>
        <w:tc>
          <w:tcPr>
            <w:tcW w:w="1934" w:type="dxa"/>
            <w:shd w:val="clear" w:color="auto" w:fill="auto"/>
          </w:tcPr>
          <w:p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zgodność ogłaszanych konkursów z harmonogramem,</w:t>
            </w:r>
          </w:p>
          <w:p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wysokość zakontraktowanych środków,</w:t>
            </w:r>
          </w:p>
        </w:tc>
      </w:tr>
      <w:tr w:rsidR="00286C54">
        <w:trPr>
          <w:trHeight w:val="283"/>
        </w:trPr>
        <w:tc>
          <w:tcPr>
            <w:tcW w:w="1811" w:type="dxa"/>
            <w:shd w:val="clear" w:color="auto" w:fill="auto"/>
          </w:tcPr>
          <w:p w:rsidR="00286C54" w:rsidRDefault="007F1EEA">
            <w:pPr>
              <w:spacing w:after="0" w:line="240" w:lineRule="auto"/>
              <w:contextualSpacing/>
              <w:rPr>
                <w:rFonts w:ascii="Times New Roman" w:eastAsia="Calibri" w:hAnsi="Times New Roman" w:cs="Times New Roman"/>
              </w:rPr>
            </w:pPr>
            <w:r>
              <w:rPr>
                <w:rFonts w:ascii="Times New Roman" w:eastAsia="Calibri" w:hAnsi="Times New Roman" w:cs="Times New Roman"/>
              </w:rPr>
              <w:t>procedura naboru operacji</w:t>
            </w:r>
          </w:p>
        </w:tc>
        <w:tc>
          <w:tcPr>
            <w:tcW w:w="1884" w:type="dxa"/>
            <w:shd w:val="clear" w:color="auto" w:fill="auto"/>
          </w:tcPr>
          <w:p w:rsidR="00286C54" w:rsidRDefault="007F1EEA">
            <w:pPr>
              <w:spacing w:after="0" w:line="240" w:lineRule="auto"/>
              <w:contextualSpacing/>
              <w:rPr>
                <w:rFonts w:ascii="Times New Roman" w:eastAsia="Calibri" w:hAnsi="Times New Roman" w:cs="Times New Roman"/>
              </w:rPr>
            </w:pPr>
            <w:r>
              <w:rPr>
                <w:rFonts w:ascii="Times New Roman" w:eastAsia="Calibri" w:hAnsi="Times New Roman" w:cs="Times New Roman"/>
              </w:rPr>
              <w:t>Pracownicy biura LGD/ podmioty</w:t>
            </w:r>
          </w:p>
          <w:p w:rsidR="00286C54" w:rsidRDefault="007F1EEA">
            <w:pPr>
              <w:spacing w:after="0" w:line="240" w:lineRule="auto"/>
              <w:contextualSpacing/>
              <w:rPr>
                <w:rFonts w:ascii="Times New Roman" w:eastAsia="Calibri" w:hAnsi="Times New Roman" w:cs="Times New Roman"/>
              </w:rPr>
            </w:pPr>
            <w:r>
              <w:rPr>
                <w:rFonts w:ascii="Times New Roman" w:eastAsia="Calibri" w:hAnsi="Times New Roman" w:cs="Times New Roman"/>
              </w:rPr>
              <w:t xml:space="preserve"> zewnętrzne</w:t>
            </w:r>
          </w:p>
        </w:tc>
        <w:tc>
          <w:tcPr>
            <w:tcW w:w="2315" w:type="dxa"/>
            <w:shd w:val="clear" w:color="auto" w:fill="auto"/>
          </w:tcPr>
          <w:p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harmonogram konkursów</w:t>
            </w:r>
          </w:p>
          <w:p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strona internetowa LGD</w:t>
            </w:r>
          </w:p>
          <w:p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tablica informacyjna</w:t>
            </w:r>
          </w:p>
        </w:tc>
        <w:tc>
          <w:tcPr>
            <w:tcW w:w="1552" w:type="dxa"/>
            <w:shd w:val="clear" w:color="auto" w:fill="auto"/>
          </w:tcPr>
          <w:p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na bieżąco</w:t>
            </w:r>
          </w:p>
        </w:tc>
        <w:tc>
          <w:tcPr>
            <w:tcW w:w="1934" w:type="dxa"/>
            <w:shd w:val="clear" w:color="auto" w:fill="auto"/>
          </w:tcPr>
          <w:p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zachowanie terminu naboru wniosków</w:t>
            </w:r>
          </w:p>
          <w:p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podanie do publicznej wiadomości naboru wniosków</w:t>
            </w:r>
          </w:p>
          <w:p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 xml:space="preserve">zachowanie terminu posiedzeń Rady </w:t>
            </w:r>
          </w:p>
          <w:p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zgodność sporządzania list wniosków z danymi beneficjentów</w:t>
            </w:r>
          </w:p>
          <w:p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zachowanie terminu powiadomienia wnioskodawców o wynikach oceny odwołania</w:t>
            </w:r>
          </w:p>
        </w:tc>
      </w:tr>
      <w:tr w:rsidR="00286C54">
        <w:trPr>
          <w:trHeight w:val="283"/>
        </w:trPr>
        <w:tc>
          <w:tcPr>
            <w:tcW w:w="1811" w:type="dxa"/>
            <w:shd w:val="clear" w:color="auto" w:fill="auto"/>
          </w:tcPr>
          <w:p w:rsidR="00286C54" w:rsidRDefault="007F1EEA">
            <w:pPr>
              <w:spacing w:after="0" w:line="240" w:lineRule="auto"/>
              <w:contextualSpacing/>
              <w:rPr>
                <w:rFonts w:ascii="Times New Roman" w:eastAsia="Calibri" w:hAnsi="Times New Roman" w:cs="Times New Roman"/>
              </w:rPr>
            </w:pPr>
            <w:r>
              <w:rPr>
                <w:rFonts w:ascii="Times New Roman" w:eastAsia="Calibri" w:hAnsi="Times New Roman" w:cs="Times New Roman"/>
              </w:rPr>
              <w:t>efektywność pracy biura i organów LGD</w:t>
            </w:r>
          </w:p>
        </w:tc>
        <w:tc>
          <w:tcPr>
            <w:tcW w:w="1884" w:type="dxa"/>
            <w:shd w:val="clear" w:color="auto" w:fill="auto"/>
          </w:tcPr>
          <w:p w:rsidR="00286C54" w:rsidRDefault="007F1EEA">
            <w:pPr>
              <w:spacing w:after="0" w:line="240" w:lineRule="auto"/>
              <w:contextualSpacing/>
              <w:rPr>
                <w:rFonts w:ascii="Times New Roman" w:eastAsia="Calibri" w:hAnsi="Times New Roman" w:cs="Times New Roman"/>
              </w:rPr>
            </w:pPr>
            <w:r>
              <w:rPr>
                <w:rFonts w:ascii="Times New Roman" w:eastAsia="Calibri" w:hAnsi="Times New Roman" w:cs="Times New Roman"/>
              </w:rPr>
              <w:t xml:space="preserve">Specjalista </w:t>
            </w:r>
          </w:p>
          <w:p w:rsidR="00286C54" w:rsidRDefault="007F1EEA">
            <w:pPr>
              <w:spacing w:after="0" w:line="240" w:lineRule="auto"/>
              <w:contextualSpacing/>
              <w:rPr>
                <w:rFonts w:ascii="Times New Roman" w:eastAsia="Calibri" w:hAnsi="Times New Roman" w:cs="Times New Roman"/>
              </w:rPr>
            </w:pPr>
            <w:r>
              <w:rPr>
                <w:rFonts w:ascii="Times New Roman" w:eastAsia="Calibri" w:hAnsi="Times New Roman" w:cs="Times New Roman"/>
              </w:rPr>
              <w:t>ds. administracji, monitoringu i sprawozdawczości/</w:t>
            </w:r>
          </w:p>
          <w:p w:rsidR="00286C54" w:rsidRDefault="007F1EEA">
            <w:pPr>
              <w:spacing w:after="0" w:line="240" w:lineRule="auto"/>
              <w:contextualSpacing/>
              <w:rPr>
                <w:rFonts w:ascii="Times New Roman" w:eastAsia="Calibri" w:hAnsi="Times New Roman" w:cs="Times New Roman"/>
              </w:rPr>
            </w:pPr>
            <w:r>
              <w:rPr>
                <w:rFonts w:ascii="Times New Roman" w:eastAsia="Calibri" w:hAnsi="Times New Roman" w:cs="Times New Roman"/>
              </w:rPr>
              <w:t>ekspert zewnętrzny</w:t>
            </w:r>
          </w:p>
        </w:tc>
        <w:tc>
          <w:tcPr>
            <w:tcW w:w="2315" w:type="dxa"/>
            <w:shd w:val="clear" w:color="auto" w:fill="auto"/>
          </w:tcPr>
          <w:p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ankiety dla beneficjentów weryfikujące jakość świadczonego przez pracowników doradztwa</w:t>
            </w:r>
          </w:p>
          <w:p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 xml:space="preserve"> ankieta internetowa oceniająca pracę biura i organów LGD</w:t>
            </w:r>
          </w:p>
          <w:p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 xml:space="preserve">wykaz konsultacji osobistych, mailowych </w:t>
            </w:r>
          </w:p>
          <w:p w:rsidR="00286C54" w:rsidRDefault="007F1EEA">
            <w:pPr>
              <w:spacing w:after="0" w:line="240" w:lineRule="auto"/>
              <w:ind w:left="175"/>
              <w:contextualSpacing/>
              <w:rPr>
                <w:rFonts w:ascii="Times New Roman" w:eastAsia="Calibri" w:hAnsi="Times New Roman" w:cs="Times New Roman"/>
              </w:rPr>
            </w:pPr>
            <w:r>
              <w:rPr>
                <w:rFonts w:ascii="Times New Roman" w:eastAsia="Calibri" w:hAnsi="Times New Roman" w:cs="Times New Roman"/>
              </w:rPr>
              <w:t>i telefonicznych</w:t>
            </w:r>
          </w:p>
        </w:tc>
        <w:tc>
          <w:tcPr>
            <w:tcW w:w="1552" w:type="dxa"/>
            <w:shd w:val="clear" w:color="auto" w:fill="auto"/>
          </w:tcPr>
          <w:p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raz na pół roku</w:t>
            </w:r>
          </w:p>
          <w:p w:rsidR="00286C54" w:rsidRDefault="00286C54">
            <w:pPr>
              <w:spacing w:after="0" w:line="240" w:lineRule="auto"/>
              <w:ind w:left="175"/>
              <w:contextualSpacing/>
              <w:rPr>
                <w:rFonts w:ascii="Times New Roman" w:eastAsia="Calibri" w:hAnsi="Times New Roman" w:cs="Times New Roman"/>
              </w:rPr>
            </w:pPr>
          </w:p>
        </w:tc>
        <w:tc>
          <w:tcPr>
            <w:tcW w:w="1934" w:type="dxa"/>
            <w:shd w:val="clear" w:color="auto" w:fill="auto"/>
          </w:tcPr>
          <w:p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wypełnienie obowiązku informowania beneficjentów</w:t>
            </w:r>
          </w:p>
          <w:p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poziom zadowolenia beneficjentów</w:t>
            </w:r>
          </w:p>
          <w:p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podejście pracownika do beneficjenta</w:t>
            </w:r>
          </w:p>
        </w:tc>
      </w:tr>
      <w:tr w:rsidR="00286C54">
        <w:trPr>
          <w:trHeight w:val="283"/>
        </w:trPr>
        <w:tc>
          <w:tcPr>
            <w:tcW w:w="1811" w:type="dxa"/>
            <w:shd w:val="clear" w:color="auto" w:fill="auto"/>
          </w:tcPr>
          <w:p w:rsidR="00286C54" w:rsidRDefault="007F1EEA">
            <w:pPr>
              <w:spacing w:after="0" w:line="240" w:lineRule="auto"/>
              <w:contextualSpacing/>
              <w:rPr>
                <w:rFonts w:ascii="Times New Roman" w:eastAsia="Calibri" w:hAnsi="Times New Roman" w:cs="Times New Roman"/>
              </w:rPr>
            </w:pPr>
            <w:r>
              <w:rPr>
                <w:rFonts w:ascii="Times New Roman" w:eastAsia="Calibri" w:hAnsi="Times New Roman" w:cs="Times New Roman"/>
              </w:rPr>
              <w:t>sposób przepływu informacji</w:t>
            </w:r>
          </w:p>
        </w:tc>
        <w:tc>
          <w:tcPr>
            <w:tcW w:w="1884" w:type="dxa"/>
            <w:shd w:val="clear" w:color="auto" w:fill="auto"/>
          </w:tcPr>
          <w:p w:rsidR="00286C54" w:rsidRDefault="007F1EEA">
            <w:pPr>
              <w:spacing w:after="0" w:line="240" w:lineRule="auto"/>
              <w:contextualSpacing/>
              <w:rPr>
                <w:rFonts w:ascii="Times New Roman" w:eastAsia="Calibri" w:hAnsi="Times New Roman" w:cs="Times New Roman"/>
              </w:rPr>
            </w:pPr>
            <w:r>
              <w:rPr>
                <w:rFonts w:ascii="Times New Roman" w:eastAsia="Calibri" w:hAnsi="Times New Roman" w:cs="Times New Roman"/>
              </w:rPr>
              <w:t xml:space="preserve">Specjalista </w:t>
            </w:r>
          </w:p>
          <w:p w:rsidR="00286C54" w:rsidRDefault="007F1EEA">
            <w:pPr>
              <w:spacing w:after="0" w:line="240" w:lineRule="auto"/>
              <w:contextualSpacing/>
              <w:rPr>
                <w:rFonts w:ascii="Times New Roman" w:eastAsia="Calibri" w:hAnsi="Times New Roman" w:cs="Times New Roman"/>
              </w:rPr>
            </w:pPr>
            <w:r>
              <w:rPr>
                <w:rFonts w:ascii="Times New Roman" w:eastAsia="Calibri" w:hAnsi="Times New Roman" w:cs="Times New Roman"/>
              </w:rPr>
              <w:t>ds. administracji, monitoringu i sprawozdawczości</w:t>
            </w:r>
          </w:p>
        </w:tc>
        <w:tc>
          <w:tcPr>
            <w:tcW w:w="2315" w:type="dxa"/>
            <w:shd w:val="clear" w:color="auto" w:fill="auto"/>
          </w:tcPr>
          <w:p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 xml:space="preserve">wykaz konsultacji osobistych, mailowych </w:t>
            </w:r>
          </w:p>
          <w:p w:rsidR="00286C54" w:rsidRDefault="007F1EEA">
            <w:pPr>
              <w:spacing w:after="0" w:line="240" w:lineRule="auto"/>
              <w:ind w:left="175"/>
              <w:contextualSpacing/>
              <w:rPr>
                <w:rFonts w:ascii="Times New Roman" w:eastAsia="Calibri" w:hAnsi="Times New Roman" w:cs="Times New Roman"/>
              </w:rPr>
            </w:pPr>
            <w:r>
              <w:rPr>
                <w:rFonts w:ascii="Times New Roman" w:eastAsia="Calibri" w:hAnsi="Times New Roman" w:cs="Times New Roman"/>
              </w:rPr>
              <w:t>i telefonicznych</w:t>
            </w:r>
          </w:p>
          <w:p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 xml:space="preserve">listy obecności na szkoleniach, imprezach aktywizujących, listy przyjętych wniosków </w:t>
            </w:r>
          </w:p>
          <w:p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wskaźnik wejść na stronę internetową LGD</w:t>
            </w:r>
          </w:p>
          <w:p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 xml:space="preserve">okresowy raport </w:t>
            </w:r>
          </w:p>
          <w:p w:rsidR="00286C54" w:rsidRDefault="007F1EEA">
            <w:pPr>
              <w:spacing w:after="0" w:line="240" w:lineRule="auto"/>
              <w:ind w:left="175"/>
              <w:contextualSpacing/>
              <w:rPr>
                <w:rFonts w:ascii="Times New Roman" w:eastAsia="Calibri" w:hAnsi="Times New Roman" w:cs="Times New Roman"/>
              </w:rPr>
            </w:pPr>
            <w:r>
              <w:rPr>
                <w:rFonts w:ascii="Times New Roman" w:eastAsia="Calibri" w:hAnsi="Times New Roman" w:cs="Times New Roman"/>
              </w:rPr>
              <w:t>z wypełnionych ankiet internetowych</w:t>
            </w:r>
          </w:p>
        </w:tc>
        <w:tc>
          <w:tcPr>
            <w:tcW w:w="1552" w:type="dxa"/>
            <w:shd w:val="clear" w:color="auto" w:fill="auto"/>
          </w:tcPr>
          <w:p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na bieżąco</w:t>
            </w:r>
          </w:p>
        </w:tc>
        <w:tc>
          <w:tcPr>
            <w:tcW w:w="1934" w:type="dxa"/>
            <w:shd w:val="clear" w:color="auto" w:fill="auto"/>
          </w:tcPr>
          <w:p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liczba odbiorców informacji</w:t>
            </w:r>
          </w:p>
          <w:p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najskuteczniejszy sposób odbioru informacji</w:t>
            </w:r>
          </w:p>
        </w:tc>
      </w:tr>
      <w:tr w:rsidR="00286C54">
        <w:trPr>
          <w:trHeight w:val="283"/>
        </w:trPr>
        <w:tc>
          <w:tcPr>
            <w:tcW w:w="1811" w:type="dxa"/>
            <w:shd w:val="clear" w:color="auto" w:fill="auto"/>
          </w:tcPr>
          <w:p w:rsidR="00286C54" w:rsidRDefault="007F1EEA">
            <w:pPr>
              <w:spacing w:after="0" w:line="240" w:lineRule="auto"/>
              <w:contextualSpacing/>
              <w:rPr>
                <w:rFonts w:ascii="Times New Roman" w:eastAsia="Calibri" w:hAnsi="Times New Roman" w:cs="Times New Roman"/>
              </w:rPr>
            </w:pPr>
            <w:r>
              <w:rPr>
                <w:rFonts w:ascii="Times New Roman" w:eastAsia="Calibri" w:hAnsi="Times New Roman" w:cs="Times New Roman"/>
              </w:rPr>
              <w:t>efektywność promocji i aktywizacji społeczności lokalnej</w:t>
            </w:r>
          </w:p>
        </w:tc>
        <w:tc>
          <w:tcPr>
            <w:tcW w:w="1884" w:type="dxa"/>
            <w:shd w:val="clear" w:color="auto" w:fill="auto"/>
          </w:tcPr>
          <w:p w:rsidR="00286C54" w:rsidRDefault="007F1EEA">
            <w:pPr>
              <w:spacing w:after="0" w:line="240" w:lineRule="auto"/>
              <w:contextualSpacing/>
              <w:rPr>
                <w:rFonts w:ascii="Times New Roman" w:eastAsia="Calibri" w:hAnsi="Times New Roman" w:cs="Times New Roman"/>
              </w:rPr>
            </w:pPr>
            <w:r>
              <w:rPr>
                <w:rFonts w:ascii="Times New Roman" w:eastAsia="Calibri" w:hAnsi="Times New Roman" w:cs="Times New Roman"/>
              </w:rPr>
              <w:t xml:space="preserve">Specjalista </w:t>
            </w:r>
          </w:p>
          <w:p w:rsidR="00286C54" w:rsidRDefault="007F1EEA">
            <w:pPr>
              <w:spacing w:after="0" w:line="240" w:lineRule="auto"/>
              <w:contextualSpacing/>
              <w:rPr>
                <w:rFonts w:ascii="Times New Roman" w:eastAsia="Calibri" w:hAnsi="Times New Roman" w:cs="Times New Roman"/>
              </w:rPr>
            </w:pPr>
            <w:r>
              <w:rPr>
                <w:rFonts w:ascii="Times New Roman" w:eastAsia="Calibri" w:hAnsi="Times New Roman" w:cs="Times New Roman"/>
              </w:rPr>
              <w:t>ds. administracji, monitoringu i sprawozdawczości</w:t>
            </w:r>
          </w:p>
          <w:p w:rsidR="00286C54" w:rsidRDefault="007F1EEA">
            <w:pPr>
              <w:spacing w:after="0" w:line="240" w:lineRule="auto"/>
              <w:contextualSpacing/>
              <w:rPr>
                <w:rFonts w:ascii="Times New Roman" w:eastAsia="Calibri" w:hAnsi="Times New Roman" w:cs="Times New Roman"/>
              </w:rPr>
            </w:pPr>
            <w:r>
              <w:rPr>
                <w:rFonts w:ascii="Times New Roman" w:eastAsia="Calibri" w:hAnsi="Times New Roman" w:cs="Times New Roman"/>
              </w:rPr>
              <w:t>/ekspert zewnętrzny</w:t>
            </w:r>
          </w:p>
        </w:tc>
        <w:tc>
          <w:tcPr>
            <w:tcW w:w="2315" w:type="dxa"/>
            <w:shd w:val="clear" w:color="auto" w:fill="auto"/>
          </w:tcPr>
          <w:p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 xml:space="preserve">wykaz konsultacji osobistych, mailowych </w:t>
            </w:r>
            <w:r>
              <w:rPr>
                <w:rFonts w:ascii="Times New Roman" w:eastAsia="Calibri" w:hAnsi="Times New Roman" w:cs="Times New Roman"/>
              </w:rPr>
              <w:br/>
              <w:t>i telefonicznych</w:t>
            </w:r>
          </w:p>
          <w:p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 xml:space="preserve">listy obecności osób biorących udział </w:t>
            </w:r>
            <w:r>
              <w:rPr>
                <w:rFonts w:ascii="Times New Roman" w:eastAsia="Calibri" w:hAnsi="Times New Roman" w:cs="Times New Roman"/>
              </w:rPr>
              <w:br/>
              <w:t>w imprezach</w:t>
            </w:r>
          </w:p>
          <w:p w:rsidR="00286C54" w:rsidRDefault="007F1EEA">
            <w:pPr>
              <w:spacing w:after="0" w:line="240" w:lineRule="auto"/>
              <w:ind w:left="175"/>
              <w:contextualSpacing/>
              <w:rPr>
                <w:rFonts w:ascii="Times New Roman" w:eastAsia="Calibri" w:hAnsi="Times New Roman" w:cs="Times New Roman"/>
              </w:rPr>
            </w:pPr>
            <w:r>
              <w:rPr>
                <w:rFonts w:ascii="Times New Roman" w:eastAsia="Calibri" w:hAnsi="Times New Roman" w:cs="Times New Roman"/>
              </w:rPr>
              <w:lastRenderedPageBreak/>
              <w:t xml:space="preserve"> aktywizujących</w:t>
            </w:r>
          </w:p>
        </w:tc>
        <w:tc>
          <w:tcPr>
            <w:tcW w:w="1552" w:type="dxa"/>
            <w:shd w:val="clear" w:color="auto" w:fill="auto"/>
          </w:tcPr>
          <w:p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lastRenderedPageBreak/>
              <w:t xml:space="preserve">na bieżąco </w:t>
            </w:r>
          </w:p>
        </w:tc>
        <w:tc>
          <w:tcPr>
            <w:tcW w:w="1934" w:type="dxa"/>
            <w:shd w:val="clear" w:color="auto" w:fill="auto"/>
          </w:tcPr>
          <w:p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liczba odbiorców imprez aktywizujących społeczność lokalną</w:t>
            </w:r>
          </w:p>
          <w:p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rozpoznawalność LGD</w:t>
            </w:r>
          </w:p>
        </w:tc>
      </w:tr>
      <w:tr w:rsidR="00286C54">
        <w:trPr>
          <w:trHeight w:val="283"/>
        </w:trPr>
        <w:tc>
          <w:tcPr>
            <w:tcW w:w="1811" w:type="dxa"/>
            <w:shd w:val="clear" w:color="auto" w:fill="auto"/>
          </w:tcPr>
          <w:p w:rsidR="00286C54" w:rsidRDefault="007F1EEA">
            <w:pPr>
              <w:spacing w:after="0" w:line="240" w:lineRule="auto"/>
              <w:contextualSpacing/>
              <w:rPr>
                <w:rFonts w:ascii="Times New Roman" w:eastAsia="Calibri" w:hAnsi="Times New Roman" w:cs="Times New Roman"/>
              </w:rPr>
            </w:pPr>
            <w:r>
              <w:rPr>
                <w:rFonts w:ascii="Times New Roman" w:eastAsia="Calibri" w:hAnsi="Times New Roman" w:cs="Times New Roman"/>
              </w:rPr>
              <w:t>efektywność współpracy między LGD</w:t>
            </w:r>
          </w:p>
        </w:tc>
        <w:tc>
          <w:tcPr>
            <w:tcW w:w="1884" w:type="dxa"/>
            <w:shd w:val="clear" w:color="auto" w:fill="auto"/>
          </w:tcPr>
          <w:p w:rsidR="00286C54" w:rsidRDefault="007F1EEA">
            <w:pPr>
              <w:spacing w:after="0" w:line="240" w:lineRule="auto"/>
              <w:contextualSpacing/>
              <w:rPr>
                <w:rFonts w:ascii="Times New Roman" w:eastAsia="Calibri" w:hAnsi="Times New Roman" w:cs="Times New Roman"/>
              </w:rPr>
            </w:pPr>
            <w:r>
              <w:rPr>
                <w:rFonts w:ascii="Times New Roman" w:eastAsia="Calibri" w:hAnsi="Times New Roman" w:cs="Times New Roman"/>
              </w:rPr>
              <w:t xml:space="preserve">Specjalista </w:t>
            </w:r>
          </w:p>
          <w:p w:rsidR="00286C54" w:rsidRDefault="007F1EEA">
            <w:pPr>
              <w:spacing w:after="0" w:line="240" w:lineRule="auto"/>
              <w:contextualSpacing/>
              <w:rPr>
                <w:rFonts w:ascii="Times New Roman" w:eastAsia="Calibri" w:hAnsi="Times New Roman" w:cs="Times New Roman"/>
              </w:rPr>
            </w:pPr>
            <w:r>
              <w:rPr>
                <w:rFonts w:ascii="Times New Roman" w:eastAsia="Calibri" w:hAnsi="Times New Roman" w:cs="Times New Roman"/>
              </w:rPr>
              <w:t>ds. administracji, monitoringu i sprawozdawczości</w:t>
            </w:r>
          </w:p>
        </w:tc>
        <w:tc>
          <w:tcPr>
            <w:tcW w:w="2315" w:type="dxa"/>
            <w:shd w:val="clear" w:color="auto" w:fill="auto"/>
          </w:tcPr>
          <w:p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 xml:space="preserve">umowy zawarte </w:t>
            </w:r>
          </w:p>
          <w:p w:rsidR="00286C54" w:rsidRDefault="007F1EEA">
            <w:pPr>
              <w:spacing w:after="0" w:line="240" w:lineRule="auto"/>
              <w:ind w:left="175"/>
              <w:contextualSpacing/>
              <w:rPr>
                <w:rFonts w:ascii="Times New Roman" w:eastAsia="Calibri" w:hAnsi="Times New Roman" w:cs="Times New Roman"/>
              </w:rPr>
            </w:pPr>
            <w:r>
              <w:rPr>
                <w:rFonts w:ascii="Times New Roman" w:eastAsia="Calibri" w:hAnsi="Times New Roman" w:cs="Times New Roman"/>
              </w:rPr>
              <w:t>z współpracującymi</w:t>
            </w:r>
            <w:r>
              <w:rPr>
                <w:rFonts w:ascii="Times New Roman" w:eastAsia="Calibri" w:hAnsi="Times New Roman" w:cs="Times New Roman"/>
              </w:rPr>
              <w:br/>
              <w:t>LGD</w:t>
            </w:r>
          </w:p>
        </w:tc>
        <w:tc>
          <w:tcPr>
            <w:tcW w:w="1552" w:type="dxa"/>
            <w:shd w:val="clear" w:color="auto" w:fill="auto"/>
          </w:tcPr>
          <w:p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na bieżąco</w:t>
            </w:r>
          </w:p>
        </w:tc>
        <w:tc>
          <w:tcPr>
            <w:tcW w:w="1934" w:type="dxa"/>
            <w:shd w:val="clear" w:color="auto" w:fill="auto"/>
          </w:tcPr>
          <w:p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 xml:space="preserve">liczba LGD </w:t>
            </w:r>
            <w:r>
              <w:rPr>
                <w:rFonts w:ascii="Times New Roman" w:eastAsia="Calibri" w:hAnsi="Times New Roman" w:cs="Times New Roman"/>
              </w:rPr>
              <w:br/>
              <w:t>z którymi podjęto współpracę</w:t>
            </w:r>
          </w:p>
          <w:p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zrealizowanie projektu współpracy</w:t>
            </w:r>
          </w:p>
        </w:tc>
      </w:tr>
    </w:tbl>
    <w:p w:rsidR="00286C54" w:rsidRDefault="00286C54">
      <w:pPr>
        <w:tabs>
          <w:tab w:val="left" w:pos="709"/>
        </w:tabs>
        <w:spacing w:after="0" w:line="240" w:lineRule="auto"/>
        <w:jc w:val="both"/>
        <w:rPr>
          <w:rFonts w:ascii="Times New Roman" w:eastAsia="TTE1EA68A8t00" w:hAnsi="Times New Roman" w:cs="Times New Roman"/>
        </w:rPr>
      </w:pPr>
    </w:p>
    <w:p w:rsidR="00286C54" w:rsidRDefault="007F1EEA">
      <w:pPr>
        <w:rPr>
          <w:rFonts w:ascii="Times New Roman" w:eastAsia="TTE1EA68A8t00" w:hAnsi="Times New Roman" w:cs="Times New Roman"/>
        </w:rPr>
      </w:pPr>
      <w:r>
        <w:rPr>
          <w:rFonts w:ascii="Times New Roman" w:eastAsia="TTE1EA68A8t00" w:hAnsi="Times New Roman" w:cs="Times New Roman"/>
        </w:rPr>
        <w:tab/>
        <w:t xml:space="preserve">Procedura ewaluacji dotycząca oceny wdrażania LSR będzie zawierała następujące elementy: </w:t>
      </w:r>
    </w:p>
    <w:p w:rsidR="00286C54" w:rsidRDefault="007F1EEA">
      <w:pPr>
        <w:tabs>
          <w:tab w:val="left" w:pos="567"/>
        </w:tabs>
        <w:spacing w:after="0" w:line="240" w:lineRule="auto"/>
        <w:jc w:val="both"/>
        <w:rPr>
          <w:rFonts w:ascii="Times New Roman" w:eastAsia="Calibri" w:hAnsi="Times New Roman" w:cs="Times New Roman"/>
          <w:b/>
        </w:rPr>
      </w:pPr>
      <w:r>
        <w:rPr>
          <w:rFonts w:ascii="Times New Roman" w:eastAsia="TTE1EA68A8t00" w:hAnsi="Times New Roman" w:cs="Times New Roman"/>
          <w:b/>
        </w:rPr>
        <w:t xml:space="preserve">Tabela 4. </w:t>
      </w:r>
      <w:r>
        <w:rPr>
          <w:rFonts w:ascii="Times New Roman" w:eastAsia="Calibri" w:hAnsi="Times New Roman" w:cs="Times New Roman"/>
          <w:b/>
        </w:rPr>
        <w:t xml:space="preserve">Sposób realizacji ewaluacji w przypadku wdrażania LSR Stowarzyszenie Kraina Drwęcy </w:t>
      </w:r>
      <w:r>
        <w:rPr>
          <w:rFonts w:ascii="Times New Roman" w:eastAsia="Calibri" w:hAnsi="Times New Roman" w:cs="Times New Roman"/>
          <w:b/>
        </w:rPr>
        <w:br/>
        <w:t>i Pasłęki</w:t>
      </w:r>
    </w:p>
    <w:p w:rsidR="00286C54" w:rsidRDefault="00286C54">
      <w:pPr>
        <w:tabs>
          <w:tab w:val="left" w:pos="567"/>
        </w:tabs>
        <w:spacing w:after="0" w:line="240" w:lineRule="auto"/>
        <w:jc w:val="both"/>
        <w:rPr>
          <w:rFonts w:ascii="Times New Roman" w:eastAsia="TTE1EA68A8t00" w:hAnsi="Times New Roman" w:cs="Times New Roman"/>
          <w:b/>
        </w:rPr>
      </w:pPr>
    </w:p>
    <w:tbl>
      <w:tblPr>
        <w:tblStyle w:val="Tabela-Siatka5"/>
        <w:tblW w:w="5000" w:type="pct"/>
        <w:tblLook w:val="04A0" w:firstRow="1" w:lastRow="0" w:firstColumn="1" w:lastColumn="0" w:noHBand="0" w:noVBand="1"/>
      </w:tblPr>
      <w:tblGrid>
        <w:gridCol w:w="1655"/>
        <w:gridCol w:w="2023"/>
        <w:gridCol w:w="3143"/>
        <w:gridCol w:w="1713"/>
        <w:gridCol w:w="2228"/>
      </w:tblGrid>
      <w:tr w:rsidR="00286C54">
        <w:trPr>
          <w:trHeight w:val="283"/>
        </w:trPr>
        <w:tc>
          <w:tcPr>
            <w:tcW w:w="1510" w:type="dxa"/>
            <w:shd w:val="clear" w:color="auto" w:fill="B8CCE4"/>
            <w:vAlign w:val="center"/>
          </w:tcPr>
          <w:p w:rsidR="00286C54" w:rsidRDefault="007F1EEA">
            <w:pPr>
              <w:spacing w:after="0" w:line="240" w:lineRule="auto"/>
              <w:contextualSpacing/>
              <w:jc w:val="center"/>
              <w:rPr>
                <w:rFonts w:ascii="Times New Roman" w:eastAsia="Calibri" w:hAnsi="Times New Roman" w:cs="Times New Roman"/>
                <w:b/>
              </w:rPr>
            </w:pPr>
            <w:r>
              <w:rPr>
                <w:rFonts w:ascii="Times New Roman" w:eastAsia="Calibri" w:hAnsi="Times New Roman" w:cs="Times New Roman"/>
                <w:b/>
              </w:rPr>
              <w:t>co się bada?</w:t>
            </w:r>
          </w:p>
        </w:tc>
        <w:tc>
          <w:tcPr>
            <w:tcW w:w="1920" w:type="dxa"/>
            <w:shd w:val="clear" w:color="auto" w:fill="B8CCE4"/>
            <w:vAlign w:val="center"/>
          </w:tcPr>
          <w:p w:rsidR="00286C54" w:rsidRDefault="007F1EEA">
            <w:pPr>
              <w:spacing w:after="0" w:line="240" w:lineRule="auto"/>
              <w:contextualSpacing/>
              <w:jc w:val="center"/>
              <w:rPr>
                <w:rFonts w:ascii="Times New Roman" w:eastAsia="Calibri" w:hAnsi="Times New Roman" w:cs="Times New Roman"/>
                <w:b/>
              </w:rPr>
            </w:pPr>
            <w:r>
              <w:rPr>
                <w:rFonts w:ascii="Times New Roman" w:eastAsia="Calibri" w:hAnsi="Times New Roman" w:cs="Times New Roman"/>
                <w:b/>
              </w:rPr>
              <w:t>kto wykonuje?</w:t>
            </w:r>
          </w:p>
        </w:tc>
        <w:tc>
          <w:tcPr>
            <w:tcW w:w="2741" w:type="dxa"/>
            <w:shd w:val="clear" w:color="auto" w:fill="B8CCE4"/>
            <w:vAlign w:val="center"/>
          </w:tcPr>
          <w:p w:rsidR="00286C54" w:rsidRDefault="007F1EEA">
            <w:pPr>
              <w:spacing w:after="0" w:line="240" w:lineRule="auto"/>
              <w:contextualSpacing/>
              <w:jc w:val="center"/>
              <w:rPr>
                <w:rFonts w:ascii="Times New Roman" w:eastAsia="Calibri" w:hAnsi="Times New Roman" w:cs="Times New Roman"/>
                <w:b/>
              </w:rPr>
            </w:pPr>
            <w:r>
              <w:rPr>
                <w:rFonts w:ascii="Times New Roman" w:eastAsia="Calibri" w:hAnsi="Times New Roman" w:cs="Times New Roman"/>
                <w:b/>
              </w:rPr>
              <w:t>jak się wykonuje?</w:t>
            </w:r>
          </w:p>
        </w:tc>
        <w:tc>
          <w:tcPr>
            <w:tcW w:w="1428" w:type="dxa"/>
            <w:shd w:val="clear" w:color="auto" w:fill="B8CCE4"/>
            <w:vAlign w:val="center"/>
          </w:tcPr>
          <w:p w:rsidR="00286C54" w:rsidRDefault="007F1EEA">
            <w:pPr>
              <w:spacing w:after="0" w:line="240" w:lineRule="auto"/>
              <w:contextualSpacing/>
              <w:jc w:val="center"/>
              <w:rPr>
                <w:rFonts w:ascii="Times New Roman" w:eastAsia="Calibri" w:hAnsi="Times New Roman" w:cs="Times New Roman"/>
                <w:b/>
              </w:rPr>
            </w:pPr>
            <w:r>
              <w:rPr>
                <w:rFonts w:ascii="Times New Roman" w:eastAsia="Calibri" w:hAnsi="Times New Roman" w:cs="Times New Roman"/>
                <w:b/>
              </w:rPr>
              <w:t>kiedy?</w:t>
            </w:r>
          </w:p>
        </w:tc>
        <w:tc>
          <w:tcPr>
            <w:tcW w:w="1897" w:type="dxa"/>
            <w:shd w:val="clear" w:color="auto" w:fill="B8CCE4"/>
            <w:vAlign w:val="center"/>
          </w:tcPr>
          <w:p w:rsidR="00286C54" w:rsidRDefault="007F1EEA">
            <w:pPr>
              <w:spacing w:after="0" w:line="240" w:lineRule="auto"/>
              <w:contextualSpacing/>
              <w:jc w:val="center"/>
              <w:rPr>
                <w:rFonts w:ascii="Times New Roman" w:eastAsia="Calibri" w:hAnsi="Times New Roman" w:cs="Times New Roman"/>
                <w:b/>
              </w:rPr>
            </w:pPr>
            <w:r>
              <w:rPr>
                <w:rFonts w:ascii="Times New Roman" w:eastAsia="Calibri" w:hAnsi="Times New Roman" w:cs="Times New Roman"/>
                <w:b/>
              </w:rPr>
              <w:t>ocena</w:t>
            </w:r>
          </w:p>
        </w:tc>
      </w:tr>
      <w:tr w:rsidR="00286C54">
        <w:trPr>
          <w:trHeight w:val="985"/>
        </w:trPr>
        <w:tc>
          <w:tcPr>
            <w:tcW w:w="1510" w:type="dxa"/>
            <w:vMerge w:val="restart"/>
            <w:shd w:val="clear" w:color="auto" w:fill="auto"/>
          </w:tcPr>
          <w:p w:rsidR="00286C54" w:rsidRDefault="007F1EEA">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stopień realizacji celów </w:t>
            </w:r>
            <w:r>
              <w:rPr>
                <w:rFonts w:ascii="Times New Roman" w:eastAsia="Calibri" w:hAnsi="Times New Roman" w:cs="Times New Roman"/>
              </w:rPr>
              <w:br/>
              <w:t>i wskaźników</w:t>
            </w:r>
          </w:p>
        </w:tc>
        <w:tc>
          <w:tcPr>
            <w:tcW w:w="1920" w:type="dxa"/>
            <w:vMerge w:val="restart"/>
            <w:shd w:val="clear" w:color="auto" w:fill="auto"/>
          </w:tcPr>
          <w:p w:rsidR="00286C54" w:rsidRDefault="007F1EEA">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Specjalista </w:t>
            </w:r>
          </w:p>
          <w:p w:rsidR="00286C54" w:rsidRDefault="007F1EEA">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ds. administracji, monitoringu i sprawozdawczości</w:t>
            </w:r>
          </w:p>
          <w:p w:rsidR="00286C54" w:rsidRDefault="007F1EEA">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 podmioty</w:t>
            </w:r>
          </w:p>
          <w:p w:rsidR="00286C54" w:rsidRDefault="007F1EEA">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 zewnętrzne</w:t>
            </w:r>
          </w:p>
        </w:tc>
        <w:tc>
          <w:tcPr>
            <w:tcW w:w="2741" w:type="dxa"/>
            <w:tcBorders>
              <w:bottom w:val="single" w:sz="2" w:space="0" w:color="000000"/>
            </w:tcBorders>
            <w:shd w:val="clear" w:color="auto" w:fill="auto"/>
          </w:tcPr>
          <w:p w:rsidR="00286C54" w:rsidRDefault="007F1EEA">
            <w:pPr>
              <w:numPr>
                <w:ilvl w:val="0"/>
                <w:numId w:val="8"/>
              </w:numPr>
              <w:spacing w:after="0" w:line="240" w:lineRule="auto"/>
              <w:ind w:left="175" w:hanging="141"/>
              <w:contextualSpacing/>
              <w:jc w:val="both"/>
              <w:rPr>
                <w:rFonts w:ascii="Times New Roman" w:eastAsia="Calibri" w:hAnsi="Times New Roman" w:cs="Times New Roman"/>
              </w:rPr>
            </w:pPr>
            <w:r>
              <w:rPr>
                <w:rFonts w:ascii="Times New Roman" w:eastAsia="Calibri" w:hAnsi="Times New Roman" w:cs="Times New Roman"/>
              </w:rPr>
              <w:t>ankieta monitorująca wdrażanie Lokalnej Strategii Rozwoju</w:t>
            </w:r>
          </w:p>
        </w:tc>
        <w:tc>
          <w:tcPr>
            <w:tcW w:w="1428" w:type="dxa"/>
            <w:tcBorders>
              <w:bottom w:val="single" w:sz="2" w:space="0" w:color="000000"/>
            </w:tcBorders>
            <w:shd w:val="clear" w:color="auto" w:fill="auto"/>
          </w:tcPr>
          <w:p w:rsidR="00286C54" w:rsidRDefault="007F1EEA">
            <w:pPr>
              <w:numPr>
                <w:ilvl w:val="0"/>
                <w:numId w:val="8"/>
              </w:numPr>
              <w:spacing w:after="0" w:line="240" w:lineRule="auto"/>
              <w:ind w:left="175" w:hanging="141"/>
              <w:contextualSpacing/>
              <w:jc w:val="both"/>
              <w:rPr>
                <w:rFonts w:ascii="Times New Roman" w:eastAsia="Calibri" w:hAnsi="Times New Roman" w:cs="Times New Roman"/>
              </w:rPr>
            </w:pPr>
            <w:r>
              <w:rPr>
                <w:rFonts w:ascii="Times New Roman" w:eastAsia="Calibri" w:hAnsi="Times New Roman" w:cs="Times New Roman"/>
              </w:rPr>
              <w:t>cały rok kalendarzowy</w:t>
            </w:r>
          </w:p>
        </w:tc>
        <w:tc>
          <w:tcPr>
            <w:tcW w:w="1897" w:type="dxa"/>
            <w:vMerge w:val="restart"/>
            <w:shd w:val="clear" w:color="auto" w:fill="auto"/>
          </w:tcPr>
          <w:p w:rsidR="00286C54" w:rsidRDefault="007F1EEA">
            <w:pPr>
              <w:numPr>
                <w:ilvl w:val="0"/>
                <w:numId w:val="8"/>
              </w:numPr>
              <w:spacing w:after="0" w:line="240" w:lineRule="auto"/>
              <w:ind w:left="175" w:hanging="141"/>
              <w:contextualSpacing/>
              <w:jc w:val="both"/>
              <w:rPr>
                <w:rFonts w:ascii="Times New Roman" w:eastAsia="Calibri" w:hAnsi="Times New Roman" w:cs="Times New Roman"/>
              </w:rPr>
            </w:pPr>
            <w:r>
              <w:rPr>
                <w:rFonts w:ascii="Times New Roman" w:eastAsia="Calibri" w:hAnsi="Times New Roman" w:cs="Times New Roman"/>
              </w:rPr>
              <w:t>liczba zrealizowanych operacji</w:t>
            </w:r>
          </w:p>
          <w:p w:rsidR="00286C54" w:rsidRDefault="007F1EEA">
            <w:pPr>
              <w:numPr>
                <w:ilvl w:val="0"/>
                <w:numId w:val="8"/>
              </w:numPr>
              <w:spacing w:after="0" w:line="240" w:lineRule="auto"/>
              <w:ind w:left="175" w:hanging="141"/>
              <w:contextualSpacing/>
              <w:jc w:val="both"/>
              <w:rPr>
                <w:rFonts w:ascii="Times New Roman" w:eastAsia="Calibri" w:hAnsi="Times New Roman" w:cs="Times New Roman"/>
              </w:rPr>
            </w:pPr>
            <w:r>
              <w:rPr>
                <w:rFonts w:ascii="Times New Roman" w:eastAsia="Calibri" w:hAnsi="Times New Roman" w:cs="Times New Roman"/>
              </w:rPr>
              <w:t xml:space="preserve">zrealizowane wskaźniki i cele </w:t>
            </w:r>
          </w:p>
          <w:p w:rsidR="00286C54" w:rsidRDefault="007F1EEA">
            <w:pPr>
              <w:numPr>
                <w:ilvl w:val="0"/>
                <w:numId w:val="8"/>
              </w:numPr>
              <w:spacing w:after="0" w:line="240" w:lineRule="auto"/>
              <w:ind w:left="175" w:hanging="141"/>
              <w:contextualSpacing/>
              <w:jc w:val="both"/>
              <w:rPr>
                <w:rFonts w:ascii="Times New Roman" w:eastAsia="Calibri" w:hAnsi="Times New Roman" w:cs="Times New Roman"/>
              </w:rPr>
            </w:pPr>
            <w:r>
              <w:rPr>
                <w:rFonts w:ascii="Times New Roman" w:eastAsia="Calibri" w:hAnsi="Times New Roman" w:cs="Times New Roman"/>
              </w:rPr>
              <w:t>kwoty wykorzystanych środków</w:t>
            </w:r>
          </w:p>
        </w:tc>
      </w:tr>
      <w:tr w:rsidR="00286C54">
        <w:trPr>
          <w:trHeight w:val="716"/>
        </w:trPr>
        <w:tc>
          <w:tcPr>
            <w:tcW w:w="1510" w:type="dxa"/>
            <w:vMerge/>
            <w:shd w:val="clear" w:color="auto" w:fill="auto"/>
          </w:tcPr>
          <w:p w:rsidR="00286C54" w:rsidRDefault="00286C54">
            <w:pPr>
              <w:spacing w:after="0" w:line="240" w:lineRule="auto"/>
              <w:contextualSpacing/>
              <w:jc w:val="both"/>
              <w:rPr>
                <w:rFonts w:ascii="Times New Roman" w:eastAsia="Calibri" w:hAnsi="Times New Roman" w:cs="Times New Roman"/>
              </w:rPr>
            </w:pPr>
          </w:p>
        </w:tc>
        <w:tc>
          <w:tcPr>
            <w:tcW w:w="1920" w:type="dxa"/>
            <w:vMerge/>
            <w:shd w:val="clear" w:color="auto" w:fill="auto"/>
          </w:tcPr>
          <w:p w:rsidR="00286C54" w:rsidRDefault="00286C54">
            <w:pPr>
              <w:spacing w:after="0" w:line="240" w:lineRule="auto"/>
              <w:contextualSpacing/>
              <w:jc w:val="both"/>
              <w:rPr>
                <w:rFonts w:ascii="Times New Roman" w:eastAsia="Calibri" w:hAnsi="Times New Roman" w:cs="Times New Roman"/>
              </w:rPr>
            </w:pPr>
          </w:p>
        </w:tc>
        <w:tc>
          <w:tcPr>
            <w:tcW w:w="2741" w:type="dxa"/>
            <w:tcBorders>
              <w:top w:val="single" w:sz="2" w:space="0" w:color="000000"/>
            </w:tcBorders>
            <w:shd w:val="clear" w:color="auto" w:fill="auto"/>
          </w:tcPr>
          <w:p w:rsidR="00286C54" w:rsidRDefault="007F1EEA">
            <w:pPr>
              <w:numPr>
                <w:ilvl w:val="0"/>
                <w:numId w:val="8"/>
              </w:numPr>
              <w:spacing w:after="0" w:line="240" w:lineRule="auto"/>
              <w:ind w:left="175" w:hanging="141"/>
              <w:contextualSpacing/>
              <w:jc w:val="both"/>
              <w:rPr>
                <w:rFonts w:ascii="Times New Roman" w:eastAsia="Calibri" w:hAnsi="Times New Roman" w:cs="Times New Roman"/>
              </w:rPr>
            </w:pPr>
            <w:r>
              <w:rPr>
                <w:rFonts w:ascii="Times New Roman" w:eastAsia="Calibri" w:hAnsi="Times New Roman" w:cs="Times New Roman"/>
              </w:rPr>
              <w:t>sprawozdanie roczne z realizacji LSR</w:t>
            </w:r>
          </w:p>
        </w:tc>
        <w:tc>
          <w:tcPr>
            <w:tcW w:w="1428" w:type="dxa"/>
            <w:tcBorders>
              <w:top w:val="single" w:sz="2" w:space="0" w:color="000000"/>
            </w:tcBorders>
            <w:shd w:val="clear" w:color="auto" w:fill="auto"/>
          </w:tcPr>
          <w:p w:rsidR="00286C54" w:rsidRDefault="007F1EEA">
            <w:pPr>
              <w:numPr>
                <w:ilvl w:val="0"/>
                <w:numId w:val="8"/>
              </w:numPr>
              <w:spacing w:after="0" w:line="240" w:lineRule="auto"/>
              <w:ind w:left="175" w:hanging="141"/>
              <w:contextualSpacing/>
              <w:jc w:val="both"/>
              <w:rPr>
                <w:rFonts w:ascii="Times New Roman" w:eastAsia="Calibri" w:hAnsi="Times New Roman" w:cs="Times New Roman"/>
              </w:rPr>
            </w:pPr>
            <w:r>
              <w:rPr>
                <w:rFonts w:ascii="Times New Roman" w:eastAsia="Calibri" w:hAnsi="Times New Roman" w:cs="Times New Roman"/>
              </w:rPr>
              <w:t>raz w roku</w:t>
            </w:r>
          </w:p>
        </w:tc>
        <w:tc>
          <w:tcPr>
            <w:tcW w:w="1897" w:type="dxa"/>
            <w:vMerge/>
            <w:shd w:val="clear" w:color="auto" w:fill="auto"/>
          </w:tcPr>
          <w:p w:rsidR="00286C54" w:rsidRDefault="00286C54">
            <w:pPr>
              <w:numPr>
                <w:ilvl w:val="0"/>
                <w:numId w:val="8"/>
              </w:numPr>
              <w:spacing w:after="0" w:line="240" w:lineRule="auto"/>
              <w:ind w:left="175" w:hanging="141"/>
              <w:contextualSpacing/>
              <w:jc w:val="both"/>
              <w:rPr>
                <w:rFonts w:ascii="Times New Roman" w:eastAsia="Calibri" w:hAnsi="Times New Roman" w:cs="Times New Roman"/>
              </w:rPr>
            </w:pPr>
          </w:p>
        </w:tc>
      </w:tr>
      <w:tr w:rsidR="00286C54">
        <w:trPr>
          <w:trHeight w:val="283"/>
        </w:trPr>
        <w:tc>
          <w:tcPr>
            <w:tcW w:w="1510" w:type="dxa"/>
            <w:shd w:val="clear" w:color="auto" w:fill="auto"/>
          </w:tcPr>
          <w:p w:rsidR="00286C54" w:rsidRDefault="007F1EEA">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stopień realizacji wybranych </w:t>
            </w:r>
            <w:r>
              <w:rPr>
                <w:rFonts w:ascii="Times New Roman" w:eastAsia="Calibri" w:hAnsi="Times New Roman" w:cs="Times New Roman"/>
                <w:sz w:val="20"/>
                <w:szCs w:val="20"/>
              </w:rPr>
              <w:t>operacji/grantów</w:t>
            </w:r>
          </w:p>
        </w:tc>
        <w:tc>
          <w:tcPr>
            <w:tcW w:w="1920" w:type="dxa"/>
            <w:shd w:val="clear" w:color="auto" w:fill="auto"/>
          </w:tcPr>
          <w:p w:rsidR="00286C54" w:rsidRDefault="007F1EEA">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Specjalista </w:t>
            </w:r>
          </w:p>
          <w:p w:rsidR="00286C54" w:rsidRDefault="007F1EEA">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 ds. administracji, monitoringu i sprawozdawczości</w:t>
            </w:r>
          </w:p>
          <w:p w:rsidR="00286C54" w:rsidRDefault="00286C54">
            <w:pPr>
              <w:spacing w:after="0" w:line="240" w:lineRule="auto"/>
              <w:contextualSpacing/>
              <w:jc w:val="both"/>
              <w:rPr>
                <w:rFonts w:ascii="Times New Roman" w:eastAsia="Calibri" w:hAnsi="Times New Roman" w:cs="Times New Roman"/>
              </w:rPr>
            </w:pPr>
          </w:p>
        </w:tc>
        <w:tc>
          <w:tcPr>
            <w:tcW w:w="2741" w:type="dxa"/>
            <w:shd w:val="clear" w:color="auto" w:fill="auto"/>
          </w:tcPr>
          <w:p w:rsidR="00286C54" w:rsidRDefault="007F1EEA">
            <w:pPr>
              <w:numPr>
                <w:ilvl w:val="0"/>
                <w:numId w:val="8"/>
              </w:numPr>
              <w:spacing w:after="0" w:line="240" w:lineRule="auto"/>
              <w:ind w:left="175" w:hanging="141"/>
              <w:contextualSpacing/>
              <w:jc w:val="both"/>
              <w:rPr>
                <w:rFonts w:ascii="Times New Roman" w:eastAsia="Calibri" w:hAnsi="Times New Roman" w:cs="Times New Roman"/>
              </w:rPr>
            </w:pPr>
            <w:r>
              <w:rPr>
                <w:rFonts w:ascii="Times New Roman" w:eastAsia="Calibri" w:hAnsi="Times New Roman" w:cs="Times New Roman"/>
              </w:rPr>
              <w:t>wykaz wnioskodawców tworzony po każdym zamknięciu ogłoszonego konkursu</w:t>
            </w:r>
          </w:p>
          <w:p w:rsidR="00286C54" w:rsidRDefault="007F1EEA">
            <w:pPr>
              <w:numPr>
                <w:ilvl w:val="0"/>
                <w:numId w:val="8"/>
              </w:numPr>
              <w:spacing w:after="0" w:line="240" w:lineRule="auto"/>
              <w:ind w:left="175" w:hanging="141"/>
              <w:contextualSpacing/>
              <w:jc w:val="both"/>
              <w:rPr>
                <w:rFonts w:ascii="Times New Roman" w:eastAsia="Calibri" w:hAnsi="Times New Roman" w:cs="Times New Roman"/>
              </w:rPr>
            </w:pPr>
            <w:r>
              <w:rPr>
                <w:rFonts w:ascii="Times New Roman" w:eastAsia="Calibri" w:hAnsi="Times New Roman" w:cs="Times New Roman"/>
              </w:rPr>
              <w:t xml:space="preserve">kontakt osobisty, telefoniczny, mailowy </w:t>
            </w:r>
          </w:p>
          <w:p w:rsidR="00286C54" w:rsidRDefault="007F1EEA">
            <w:pPr>
              <w:spacing w:after="0" w:line="240" w:lineRule="auto"/>
              <w:ind w:left="175"/>
              <w:contextualSpacing/>
              <w:jc w:val="both"/>
              <w:rPr>
                <w:rFonts w:ascii="Times New Roman" w:eastAsia="Calibri" w:hAnsi="Times New Roman" w:cs="Times New Roman"/>
              </w:rPr>
            </w:pPr>
            <w:r>
              <w:rPr>
                <w:rFonts w:ascii="Times New Roman" w:eastAsia="Calibri" w:hAnsi="Times New Roman" w:cs="Times New Roman"/>
              </w:rPr>
              <w:t xml:space="preserve">z beneficjentami </w:t>
            </w:r>
          </w:p>
        </w:tc>
        <w:tc>
          <w:tcPr>
            <w:tcW w:w="1428" w:type="dxa"/>
            <w:shd w:val="clear" w:color="auto" w:fill="auto"/>
          </w:tcPr>
          <w:p w:rsidR="00286C54" w:rsidRDefault="007F1EEA">
            <w:pPr>
              <w:numPr>
                <w:ilvl w:val="0"/>
                <w:numId w:val="8"/>
              </w:numPr>
              <w:spacing w:after="0" w:line="240" w:lineRule="auto"/>
              <w:ind w:left="175" w:hanging="141"/>
              <w:contextualSpacing/>
              <w:rPr>
                <w:rFonts w:ascii="Times New Roman" w:eastAsia="Calibri" w:hAnsi="Times New Roman" w:cs="Times New Roman"/>
              </w:rPr>
            </w:pPr>
            <w:r>
              <w:rPr>
                <w:rFonts w:ascii="Times New Roman" w:eastAsia="Calibri" w:hAnsi="Times New Roman" w:cs="Times New Roman"/>
              </w:rPr>
              <w:t>cały rok kalendarzowy</w:t>
            </w:r>
          </w:p>
        </w:tc>
        <w:tc>
          <w:tcPr>
            <w:tcW w:w="1897" w:type="dxa"/>
            <w:shd w:val="clear" w:color="auto" w:fill="auto"/>
          </w:tcPr>
          <w:p w:rsidR="00286C54" w:rsidRDefault="007F1EEA">
            <w:pPr>
              <w:numPr>
                <w:ilvl w:val="0"/>
                <w:numId w:val="8"/>
              </w:numPr>
              <w:spacing w:after="0" w:line="240" w:lineRule="auto"/>
              <w:ind w:left="175" w:hanging="141"/>
              <w:contextualSpacing/>
              <w:jc w:val="both"/>
              <w:rPr>
                <w:rFonts w:ascii="Times New Roman" w:eastAsia="Calibri" w:hAnsi="Times New Roman" w:cs="Times New Roman"/>
              </w:rPr>
            </w:pPr>
            <w:r>
              <w:rPr>
                <w:rFonts w:ascii="Times New Roman" w:eastAsia="Calibri" w:hAnsi="Times New Roman" w:cs="Times New Roman"/>
              </w:rPr>
              <w:t>stan realizacji operacji</w:t>
            </w:r>
          </w:p>
          <w:p w:rsidR="00286C54" w:rsidRDefault="00286C54">
            <w:pPr>
              <w:spacing w:after="0" w:line="240" w:lineRule="auto"/>
              <w:ind w:left="175"/>
              <w:contextualSpacing/>
              <w:jc w:val="both"/>
              <w:rPr>
                <w:rFonts w:ascii="Times New Roman" w:eastAsia="Calibri" w:hAnsi="Times New Roman" w:cs="Times New Roman"/>
              </w:rPr>
            </w:pPr>
          </w:p>
        </w:tc>
      </w:tr>
      <w:tr w:rsidR="00286C54">
        <w:trPr>
          <w:trHeight w:val="283"/>
        </w:trPr>
        <w:tc>
          <w:tcPr>
            <w:tcW w:w="1510" w:type="dxa"/>
            <w:shd w:val="clear" w:color="auto" w:fill="auto"/>
          </w:tcPr>
          <w:p w:rsidR="00286C54" w:rsidRDefault="007F1EEA">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stopień realizacji wybranych </w:t>
            </w:r>
            <w:r>
              <w:rPr>
                <w:rFonts w:ascii="Times New Roman" w:eastAsia="Calibri" w:hAnsi="Times New Roman" w:cs="Times New Roman"/>
                <w:sz w:val="20"/>
                <w:szCs w:val="20"/>
              </w:rPr>
              <w:t>operacji/grantów</w:t>
            </w:r>
          </w:p>
        </w:tc>
        <w:tc>
          <w:tcPr>
            <w:tcW w:w="1920" w:type="dxa"/>
            <w:shd w:val="clear" w:color="auto" w:fill="auto"/>
          </w:tcPr>
          <w:p w:rsidR="00286C54" w:rsidRDefault="007F1EEA">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Kierownik/  Specjalista </w:t>
            </w:r>
          </w:p>
          <w:p w:rsidR="00286C54" w:rsidRDefault="007F1EEA">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ds. administracji, monitoringu i sprawozdawczości / podmioty</w:t>
            </w:r>
          </w:p>
          <w:p w:rsidR="00286C54" w:rsidRDefault="007F1EEA">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 zewnętrzne</w:t>
            </w:r>
          </w:p>
        </w:tc>
        <w:tc>
          <w:tcPr>
            <w:tcW w:w="2741" w:type="dxa"/>
            <w:shd w:val="clear" w:color="auto" w:fill="auto"/>
          </w:tcPr>
          <w:p w:rsidR="00286C54" w:rsidRDefault="007F1EEA">
            <w:pPr>
              <w:numPr>
                <w:ilvl w:val="0"/>
                <w:numId w:val="8"/>
              </w:numPr>
              <w:spacing w:after="0" w:line="240" w:lineRule="auto"/>
              <w:ind w:left="175" w:hanging="141"/>
              <w:contextualSpacing/>
              <w:jc w:val="both"/>
              <w:rPr>
                <w:rFonts w:ascii="Times New Roman" w:eastAsia="Calibri" w:hAnsi="Times New Roman" w:cs="Times New Roman"/>
              </w:rPr>
            </w:pPr>
            <w:r>
              <w:rPr>
                <w:rFonts w:ascii="Times New Roman" w:eastAsia="Calibri" w:hAnsi="Times New Roman" w:cs="Times New Roman"/>
              </w:rPr>
              <w:t xml:space="preserve">bezpośrednie rozmowy </w:t>
            </w:r>
            <w:r>
              <w:rPr>
                <w:rFonts w:ascii="Times New Roman" w:eastAsia="Calibri" w:hAnsi="Times New Roman" w:cs="Times New Roman"/>
              </w:rPr>
              <w:br/>
              <w:t xml:space="preserve">z beneficjentami </w:t>
            </w:r>
          </w:p>
          <w:p w:rsidR="00286C54" w:rsidRDefault="007F1EEA">
            <w:pPr>
              <w:numPr>
                <w:ilvl w:val="0"/>
                <w:numId w:val="8"/>
              </w:numPr>
              <w:spacing w:after="0" w:line="240" w:lineRule="auto"/>
              <w:ind w:left="175" w:hanging="141"/>
              <w:contextualSpacing/>
              <w:jc w:val="both"/>
              <w:rPr>
                <w:rFonts w:ascii="Times New Roman" w:eastAsia="Calibri" w:hAnsi="Times New Roman" w:cs="Times New Roman"/>
              </w:rPr>
            </w:pPr>
            <w:r>
              <w:rPr>
                <w:rFonts w:ascii="Times New Roman" w:eastAsia="Calibri" w:hAnsi="Times New Roman" w:cs="Times New Roman"/>
              </w:rPr>
              <w:t xml:space="preserve">wizje lokalne na miejscu realizacji operacji </w:t>
            </w:r>
          </w:p>
          <w:p w:rsidR="00286C54" w:rsidRDefault="007F1EEA">
            <w:pPr>
              <w:spacing w:after="0" w:line="240" w:lineRule="auto"/>
              <w:ind w:left="175"/>
              <w:contextualSpacing/>
              <w:jc w:val="both"/>
              <w:rPr>
                <w:rFonts w:ascii="Times New Roman" w:eastAsia="Calibri" w:hAnsi="Times New Roman" w:cs="Times New Roman"/>
              </w:rPr>
            </w:pPr>
            <w:r>
              <w:rPr>
                <w:rFonts w:ascii="Times New Roman" w:eastAsia="Calibri" w:hAnsi="Times New Roman" w:cs="Times New Roman"/>
              </w:rPr>
              <w:t>u losowo wybranych beneficjentów/grantobiorców</w:t>
            </w:r>
          </w:p>
          <w:p w:rsidR="00286C54" w:rsidRDefault="007F1EEA">
            <w:pPr>
              <w:numPr>
                <w:ilvl w:val="0"/>
                <w:numId w:val="8"/>
              </w:numPr>
              <w:spacing w:after="0" w:line="240" w:lineRule="auto"/>
              <w:ind w:left="175" w:hanging="141"/>
              <w:contextualSpacing/>
              <w:jc w:val="both"/>
              <w:rPr>
                <w:rFonts w:ascii="Times New Roman" w:eastAsia="Calibri" w:hAnsi="Times New Roman" w:cs="Times New Roman"/>
              </w:rPr>
            </w:pPr>
            <w:r>
              <w:rPr>
                <w:rFonts w:ascii="Times New Roman" w:eastAsia="Calibri" w:hAnsi="Times New Roman" w:cs="Times New Roman"/>
              </w:rPr>
              <w:t>opinia na temat realizacji operacji</w:t>
            </w:r>
          </w:p>
        </w:tc>
        <w:tc>
          <w:tcPr>
            <w:tcW w:w="1428" w:type="dxa"/>
            <w:shd w:val="clear" w:color="auto" w:fill="auto"/>
          </w:tcPr>
          <w:p w:rsidR="00286C54" w:rsidRDefault="007F1EEA">
            <w:pPr>
              <w:numPr>
                <w:ilvl w:val="0"/>
                <w:numId w:val="8"/>
              </w:numPr>
              <w:spacing w:after="0" w:line="240" w:lineRule="auto"/>
              <w:ind w:left="175" w:hanging="141"/>
              <w:contextualSpacing/>
              <w:jc w:val="both"/>
              <w:rPr>
                <w:rFonts w:ascii="Times New Roman" w:eastAsia="Calibri" w:hAnsi="Times New Roman" w:cs="Times New Roman"/>
              </w:rPr>
            </w:pPr>
            <w:r>
              <w:rPr>
                <w:rFonts w:ascii="Times New Roman" w:eastAsia="Calibri" w:hAnsi="Times New Roman" w:cs="Times New Roman"/>
              </w:rPr>
              <w:t>raz w roku</w:t>
            </w:r>
          </w:p>
        </w:tc>
        <w:tc>
          <w:tcPr>
            <w:tcW w:w="1897" w:type="dxa"/>
            <w:shd w:val="clear" w:color="auto" w:fill="auto"/>
          </w:tcPr>
          <w:p w:rsidR="00286C54" w:rsidRDefault="007F1EEA">
            <w:pPr>
              <w:numPr>
                <w:ilvl w:val="0"/>
                <w:numId w:val="8"/>
              </w:numPr>
              <w:spacing w:after="0" w:line="240" w:lineRule="auto"/>
              <w:ind w:left="175" w:hanging="141"/>
              <w:contextualSpacing/>
              <w:jc w:val="both"/>
              <w:rPr>
                <w:rFonts w:ascii="Times New Roman" w:eastAsia="Calibri" w:hAnsi="Times New Roman" w:cs="Times New Roman"/>
              </w:rPr>
            </w:pPr>
            <w:r>
              <w:rPr>
                <w:rFonts w:ascii="Times New Roman" w:eastAsia="Calibri" w:hAnsi="Times New Roman" w:cs="Times New Roman"/>
              </w:rPr>
              <w:t xml:space="preserve">stan realizacji operacji </w:t>
            </w:r>
          </w:p>
          <w:p w:rsidR="00286C54" w:rsidRDefault="007F1EEA">
            <w:pPr>
              <w:numPr>
                <w:ilvl w:val="0"/>
                <w:numId w:val="8"/>
              </w:numPr>
              <w:spacing w:after="0" w:line="240" w:lineRule="auto"/>
              <w:ind w:left="175" w:hanging="141"/>
              <w:contextualSpacing/>
              <w:jc w:val="both"/>
              <w:rPr>
                <w:rFonts w:ascii="Times New Roman" w:eastAsia="Calibri" w:hAnsi="Times New Roman" w:cs="Times New Roman"/>
              </w:rPr>
            </w:pPr>
            <w:r>
              <w:rPr>
                <w:rFonts w:ascii="Times New Roman" w:eastAsia="Calibri" w:hAnsi="Times New Roman" w:cs="Times New Roman"/>
              </w:rPr>
              <w:t>stopień wykorzystania środków</w:t>
            </w:r>
          </w:p>
        </w:tc>
      </w:tr>
      <w:tr w:rsidR="00286C54">
        <w:trPr>
          <w:trHeight w:val="2242"/>
        </w:trPr>
        <w:tc>
          <w:tcPr>
            <w:tcW w:w="1510" w:type="dxa"/>
            <w:shd w:val="clear" w:color="auto" w:fill="auto"/>
          </w:tcPr>
          <w:p w:rsidR="00286C54" w:rsidRDefault="007F1EEA">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stopień wydatkowania środków na poszczególne operacje, granty </w:t>
            </w:r>
            <w:r>
              <w:rPr>
                <w:rFonts w:ascii="Times New Roman" w:eastAsia="Calibri" w:hAnsi="Times New Roman" w:cs="Times New Roman"/>
              </w:rPr>
              <w:br/>
              <w:t>i działania własne LGD</w:t>
            </w:r>
          </w:p>
        </w:tc>
        <w:tc>
          <w:tcPr>
            <w:tcW w:w="1920" w:type="dxa"/>
            <w:shd w:val="clear" w:color="auto" w:fill="auto"/>
          </w:tcPr>
          <w:p w:rsidR="00286C54" w:rsidRDefault="007F1EEA">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Specjalista </w:t>
            </w:r>
          </w:p>
          <w:p w:rsidR="00286C54" w:rsidRDefault="007F1EEA">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ds. administracji, monitoringu i sprawozdawczości</w:t>
            </w:r>
          </w:p>
          <w:p w:rsidR="00286C54" w:rsidRDefault="007F1EEA">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 podmioty</w:t>
            </w:r>
          </w:p>
          <w:p w:rsidR="00286C54" w:rsidRDefault="007F1EEA">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 zewnętrzne</w:t>
            </w:r>
          </w:p>
        </w:tc>
        <w:tc>
          <w:tcPr>
            <w:tcW w:w="2741" w:type="dxa"/>
            <w:shd w:val="clear" w:color="auto" w:fill="auto"/>
          </w:tcPr>
          <w:p w:rsidR="00286C54" w:rsidRDefault="007F1EEA">
            <w:pPr>
              <w:numPr>
                <w:ilvl w:val="0"/>
                <w:numId w:val="8"/>
              </w:numPr>
              <w:spacing w:after="0" w:line="240" w:lineRule="auto"/>
              <w:ind w:left="175" w:hanging="141"/>
              <w:contextualSpacing/>
              <w:jc w:val="both"/>
              <w:rPr>
                <w:rFonts w:ascii="Times New Roman" w:eastAsia="Calibri" w:hAnsi="Times New Roman" w:cs="Times New Roman"/>
              </w:rPr>
            </w:pPr>
            <w:r>
              <w:rPr>
                <w:rFonts w:ascii="Times New Roman" w:eastAsia="Calibri" w:hAnsi="Times New Roman" w:cs="Times New Roman"/>
              </w:rPr>
              <w:t>rejestr wnioskodawców tworzony po każdym zamknięciu ogłoszonego konkursu</w:t>
            </w:r>
          </w:p>
          <w:p w:rsidR="00286C54" w:rsidRDefault="007F1EEA">
            <w:pPr>
              <w:numPr>
                <w:ilvl w:val="0"/>
                <w:numId w:val="8"/>
              </w:numPr>
              <w:spacing w:after="0" w:line="240" w:lineRule="auto"/>
              <w:ind w:left="175" w:hanging="141"/>
              <w:contextualSpacing/>
              <w:jc w:val="both"/>
              <w:rPr>
                <w:rFonts w:ascii="Times New Roman" w:eastAsia="Calibri" w:hAnsi="Times New Roman" w:cs="Times New Roman"/>
              </w:rPr>
            </w:pPr>
            <w:r>
              <w:rPr>
                <w:rFonts w:ascii="Times New Roman" w:eastAsia="Calibri" w:hAnsi="Times New Roman" w:cs="Times New Roman"/>
              </w:rPr>
              <w:t xml:space="preserve">kontakt osobisty, telefoniczny, mailowy </w:t>
            </w:r>
          </w:p>
          <w:p w:rsidR="00286C54" w:rsidRDefault="007F1EEA">
            <w:pPr>
              <w:spacing w:after="0" w:line="240" w:lineRule="auto"/>
              <w:ind w:left="175"/>
              <w:contextualSpacing/>
              <w:jc w:val="both"/>
              <w:rPr>
                <w:rFonts w:ascii="Times New Roman" w:eastAsia="Calibri" w:hAnsi="Times New Roman" w:cs="Times New Roman"/>
              </w:rPr>
            </w:pPr>
            <w:r>
              <w:rPr>
                <w:rFonts w:ascii="Times New Roman" w:eastAsia="Calibri" w:hAnsi="Times New Roman" w:cs="Times New Roman"/>
              </w:rPr>
              <w:t>z beneficjentami</w:t>
            </w:r>
          </w:p>
          <w:p w:rsidR="00286C54" w:rsidRDefault="007F1EEA">
            <w:pPr>
              <w:numPr>
                <w:ilvl w:val="0"/>
                <w:numId w:val="8"/>
              </w:numPr>
              <w:spacing w:after="0" w:line="240" w:lineRule="auto"/>
              <w:ind w:left="175" w:hanging="141"/>
              <w:contextualSpacing/>
              <w:jc w:val="both"/>
              <w:rPr>
                <w:rFonts w:ascii="Times New Roman" w:eastAsia="Calibri" w:hAnsi="Times New Roman" w:cs="Times New Roman"/>
              </w:rPr>
            </w:pPr>
            <w:r>
              <w:rPr>
                <w:rFonts w:ascii="Times New Roman" w:eastAsia="Calibri" w:hAnsi="Times New Roman" w:cs="Times New Roman"/>
              </w:rPr>
              <w:t>sprawozdanie roczne z realizacji LSR</w:t>
            </w:r>
          </w:p>
        </w:tc>
        <w:tc>
          <w:tcPr>
            <w:tcW w:w="1428" w:type="dxa"/>
            <w:shd w:val="clear" w:color="auto" w:fill="auto"/>
          </w:tcPr>
          <w:p w:rsidR="00286C54" w:rsidRDefault="007F1EEA">
            <w:pPr>
              <w:numPr>
                <w:ilvl w:val="0"/>
                <w:numId w:val="8"/>
              </w:numPr>
              <w:spacing w:after="0" w:line="240" w:lineRule="auto"/>
              <w:ind w:left="175" w:hanging="141"/>
              <w:contextualSpacing/>
              <w:jc w:val="both"/>
              <w:rPr>
                <w:rFonts w:ascii="Times New Roman" w:eastAsia="Calibri" w:hAnsi="Times New Roman" w:cs="Times New Roman"/>
              </w:rPr>
            </w:pPr>
            <w:r>
              <w:rPr>
                <w:rFonts w:ascii="Times New Roman" w:eastAsia="Calibri" w:hAnsi="Times New Roman" w:cs="Times New Roman"/>
              </w:rPr>
              <w:t>cały rok kalendarzowy</w:t>
            </w:r>
          </w:p>
        </w:tc>
        <w:tc>
          <w:tcPr>
            <w:tcW w:w="1897" w:type="dxa"/>
            <w:shd w:val="clear" w:color="auto" w:fill="auto"/>
          </w:tcPr>
          <w:p w:rsidR="00286C54" w:rsidRDefault="007F1EEA">
            <w:pPr>
              <w:numPr>
                <w:ilvl w:val="0"/>
                <w:numId w:val="8"/>
              </w:numPr>
              <w:spacing w:after="0" w:line="240" w:lineRule="auto"/>
              <w:ind w:left="175" w:hanging="141"/>
              <w:contextualSpacing/>
              <w:jc w:val="both"/>
              <w:rPr>
                <w:rFonts w:ascii="Times New Roman" w:eastAsia="Calibri" w:hAnsi="Times New Roman" w:cs="Times New Roman"/>
              </w:rPr>
            </w:pPr>
            <w:r>
              <w:rPr>
                <w:rFonts w:ascii="Times New Roman" w:eastAsia="Calibri" w:hAnsi="Times New Roman" w:cs="Times New Roman"/>
              </w:rPr>
              <w:t>stopień realizacji budżetu</w:t>
            </w:r>
          </w:p>
          <w:p w:rsidR="00286C54" w:rsidRDefault="007F1EEA">
            <w:pPr>
              <w:numPr>
                <w:ilvl w:val="0"/>
                <w:numId w:val="8"/>
              </w:numPr>
              <w:spacing w:after="0" w:line="240" w:lineRule="auto"/>
              <w:ind w:left="175" w:hanging="141"/>
              <w:contextualSpacing/>
              <w:jc w:val="both"/>
              <w:rPr>
                <w:rFonts w:ascii="Times New Roman" w:eastAsia="Calibri" w:hAnsi="Times New Roman" w:cs="Times New Roman"/>
              </w:rPr>
            </w:pPr>
            <w:r>
              <w:rPr>
                <w:rFonts w:ascii="Times New Roman" w:eastAsia="Calibri" w:hAnsi="Times New Roman" w:cs="Times New Roman"/>
              </w:rPr>
              <w:t>stan realizacji operacji</w:t>
            </w:r>
          </w:p>
          <w:p w:rsidR="00286C54" w:rsidRDefault="007F1EEA">
            <w:pPr>
              <w:numPr>
                <w:ilvl w:val="0"/>
                <w:numId w:val="8"/>
              </w:numPr>
              <w:spacing w:after="0" w:line="240" w:lineRule="auto"/>
              <w:ind w:left="175" w:hanging="141"/>
              <w:contextualSpacing/>
              <w:jc w:val="both"/>
              <w:rPr>
                <w:rFonts w:ascii="Times New Roman" w:eastAsia="Calibri" w:hAnsi="Times New Roman" w:cs="Times New Roman"/>
              </w:rPr>
            </w:pPr>
            <w:r>
              <w:rPr>
                <w:rFonts w:ascii="Times New Roman" w:eastAsia="Calibri" w:hAnsi="Times New Roman" w:cs="Times New Roman"/>
              </w:rPr>
              <w:t>stopień zakontraktowanych środków w stosunku do budżetu LSR</w:t>
            </w:r>
          </w:p>
        </w:tc>
      </w:tr>
      <w:tr w:rsidR="00286C54">
        <w:trPr>
          <w:trHeight w:val="283"/>
        </w:trPr>
        <w:tc>
          <w:tcPr>
            <w:tcW w:w="1510" w:type="dxa"/>
            <w:shd w:val="clear" w:color="auto" w:fill="auto"/>
          </w:tcPr>
          <w:p w:rsidR="00286C54" w:rsidRDefault="007F1EEA">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jakość stosowanych kryteriów wyboru operacji </w:t>
            </w:r>
            <w:r>
              <w:rPr>
                <w:rFonts w:ascii="Times New Roman" w:eastAsia="Calibri" w:hAnsi="Times New Roman" w:cs="Times New Roman"/>
              </w:rPr>
              <w:br/>
              <w:t>i procedur</w:t>
            </w:r>
          </w:p>
        </w:tc>
        <w:tc>
          <w:tcPr>
            <w:tcW w:w="1920" w:type="dxa"/>
            <w:shd w:val="clear" w:color="auto" w:fill="auto"/>
          </w:tcPr>
          <w:p w:rsidR="00286C54" w:rsidRDefault="007F1EEA">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Specjalista </w:t>
            </w:r>
          </w:p>
          <w:p w:rsidR="00286C54" w:rsidRDefault="007F1EEA">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ds. administracji, monitoringu i sprawozdawczości</w:t>
            </w:r>
          </w:p>
        </w:tc>
        <w:tc>
          <w:tcPr>
            <w:tcW w:w="2741" w:type="dxa"/>
            <w:shd w:val="clear" w:color="auto" w:fill="auto"/>
          </w:tcPr>
          <w:p w:rsidR="00286C54" w:rsidRDefault="007F1EEA">
            <w:pPr>
              <w:numPr>
                <w:ilvl w:val="0"/>
                <w:numId w:val="8"/>
              </w:numPr>
              <w:spacing w:after="0" w:line="240" w:lineRule="auto"/>
              <w:ind w:left="175" w:hanging="141"/>
              <w:contextualSpacing/>
              <w:jc w:val="both"/>
              <w:rPr>
                <w:rFonts w:ascii="Times New Roman" w:eastAsia="Calibri" w:hAnsi="Times New Roman" w:cs="Times New Roman"/>
              </w:rPr>
            </w:pPr>
            <w:r>
              <w:rPr>
                <w:rFonts w:ascii="Times New Roman" w:eastAsia="Calibri" w:hAnsi="Times New Roman" w:cs="Times New Roman"/>
              </w:rPr>
              <w:t>sprawozdania</w:t>
            </w:r>
          </w:p>
          <w:p w:rsidR="00286C54" w:rsidRDefault="007F1EEA">
            <w:pPr>
              <w:numPr>
                <w:ilvl w:val="0"/>
                <w:numId w:val="8"/>
              </w:numPr>
              <w:spacing w:after="0" w:line="240" w:lineRule="auto"/>
              <w:ind w:left="175" w:hanging="141"/>
              <w:contextualSpacing/>
              <w:jc w:val="both"/>
              <w:rPr>
                <w:rFonts w:ascii="Times New Roman" w:eastAsia="Calibri" w:hAnsi="Times New Roman" w:cs="Times New Roman"/>
              </w:rPr>
            </w:pPr>
            <w:r>
              <w:rPr>
                <w:rFonts w:ascii="Times New Roman" w:eastAsia="Calibri" w:hAnsi="Times New Roman" w:cs="Times New Roman"/>
              </w:rPr>
              <w:t xml:space="preserve">wykaz konsultacji osobistych, mailowych </w:t>
            </w:r>
          </w:p>
          <w:p w:rsidR="00286C54" w:rsidRDefault="007F1EEA">
            <w:pPr>
              <w:spacing w:after="0" w:line="240" w:lineRule="auto"/>
              <w:ind w:left="175"/>
              <w:contextualSpacing/>
              <w:jc w:val="both"/>
              <w:rPr>
                <w:rFonts w:ascii="Times New Roman" w:eastAsia="Calibri" w:hAnsi="Times New Roman" w:cs="Times New Roman"/>
              </w:rPr>
            </w:pPr>
            <w:r>
              <w:rPr>
                <w:rFonts w:ascii="Times New Roman" w:eastAsia="Calibri" w:hAnsi="Times New Roman" w:cs="Times New Roman"/>
              </w:rPr>
              <w:t>i telefonicznych</w:t>
            </w:r>
          </w:p>
          <w:p w:rsidR="00286C54" w:rsidRDefault="00286C54">
            <w:pPr>
              <w:spacing w:after="0" w:line="240" w:lineRule="auto"/>
              <w:contextualSpacing/>
              <w:jc w:val="both"/>
              <w:rPr>
                <w:rFonts w:ascii="Times New Roman" w:eastAsia="Calibri" w:hAnsi="Times New Roman" w:cs="Times New Roman"/>
              </w:rPr>
            </w:pPr>
          </w:p>
        </w:tc>
        <w:tc>
          <w:tcPr>
            <w:tcW w:w="1428" w:type="dxa"/>
            <w:shd w:val="clear" w:color="auto" w:fill="auto"/>
          </w:tcPr>
          <w:p w:rsidR="00286C54" w:rsidRDefault="007F1EEA">
            <w:pPr>
              <w:numPr>
                <w:ilvl w:val="0"/>
                <w:numId w:val="8"/>
              </w:numPr>
              <w:spacing w:after="0" w:line="240" w:lineRule="auto"/>
              <w:ind w:left="175" w:hanging="141"/>
              <w:contextualSpacing/>
              <w:jc w:val="both"/>
              <w:rPr>
                <w:rFonts w:ascii="Times New Roman" w:eastAsia="Calibri" w:hAnsi="Times New Roman" w:cs="Times New Roman"/>
              </w:rPr>
            </w:pPr>
            <w:r>
              <w:rPr>
                <w:rFonts w:ascii="Times New Roman" w:eastAsia="Calibri" w:hAnsi="Times New Roman" w:cs="Times New Roman"/>
              </w:rPr>
              <w:t>cały rok kalendarzowy</w:t>
            </w:r>
          </w:p>
        </w:tc>
        <w:tc>
          <w:tcPr>
            <w:tcW w:w="1897" w:type="dxa"/>
            <w:shd w:val="clear" w:color="auto" w:fill="auto"/>
          </w:tcPr>
          <w:p w:rsidR="00286C54" w:rsidRDefault="00286C54">
            <w:pPr>
              <w:spacing w:after="0" w:line="240" w:lineRule="auto"/>
              <w:contextualSpacing/>
              <w:jc w:val="both"/>
              <w:rPr>
                <w:rFonts w:ascii="Times New Roman" w:eastAsia="Calibri" w:hAnsi="Times New Roman" w:cs="Times New Roman"/>
              </w:rPr>
            </w:pPr>
          </w:p>
        </w:tc>
      </w:tr>
    </w:tbl>
    <w:p w:rsidR="00286C54" w:rsidRDefault="007F1EEA">
      <w:pPr>
        <w:tabs>
          <w:tab w:val="left" w:pos="567"/>
        </w:tabs>
        <w:spacing w:after="0" w:line="240" w:lineRule="auto"/>
        <w:jc w:val="both"/>
        <w:rPr>
          <w:rFonts w:ascii="Times New Roman" w:eastAsia="TTE1EA68A8t00" w:hAnsi="Times New Roman" w:cs="Times New Roman"/>
          <w:color w:val="7030A0"/>
        </w:rPr>
      </w:pPr>
      <w:r>
        <w:rPr>
          <w:rFonts w:ascii="Times New Roman" w:eastAsia="TTE1EA68A8t00" w:hAnsi="Times New Roman" w:cs="Times New Roman"/>
          <w:color w:val="7030A0"/>
        </w:rPr>
        <w:tab/>
      </w:r>
    </w:p>
    <w:p w:rsidR="00286C54" w:rsidRDefault="007F1EEA">
      <w:pPr>
        <w:tabs>
          <w:tab w:val="left" w:pos="567"/>
        </w:tabs>
        <w:spacing w:after="0" w:line="240" w:lineRule="auto"/>
        <w:jc w:val="both"/>
        <w:rPr>
          <w:rFonts w:ascii="Times New Roman" w:eastAsia="TTE1EA68A8t00" w:hAnsi="Times New Roman" w:cs="Times New Roman"/>
        </w:rPr>
      </w:pPr>
      <w:r>
        <w:rPr>
          <w:rFonts w:ascii="Times New Roman" w:eastAsia="TTE1EA68A8t00" w:hAnsi="Times New Roman" w:cs="Times New Roman"/>
          <w:color w:val="7030A0"/>
        </w:rPr>
        <w:tab/>
      </w:r>
      <w:r>
        <w:rPr>
          <w:rFonts w:ascii="Times New Roman" w:eastAsia="TTE1EA68A8t00" w:hAnsi="Times New Roman" w:cs="Times New Roman"/>
        </w:rPr>
        <w:t>W proces oceny funkcjonowania LGD poprzez zastosowanie rozwiązań innowacyjnych zostanie włączona lokalna społeczność. Zaplanowano przeprowadzenie konsultacji społecznych w formie ankiet, które pozwolą na zbadanie subiektywnych odczuć mieszkańców odnośnie funkcjonowania LGD. Co ważne mieszkańcy nie tylko będą oceniać już zrealizowane przedsięwzięcia, ich wpływ na obszar oraz ogólną aktywność LGD w różnych dziedzinach i wypełnianie przez nią statutowych celów, lecz także odniosą się do promocji i informacji o działalności LGD. Dzięki temu będzie się można zapoznać ze zdaniem mieszkańców, czy jest ona łatwo dostępna, czy można się dowiedzieć o LGD i projektach przez nią wdrażanych z różnych źródeł, czy działania promocyjne spełniają swoją funkcję. Konsultacje z mieszkańcami zostaną przeprowadzone przynajmniej raz na rok.</w:t>
      </w:r>
    </w:p>
    <w:p w:rsidR="00286C54" w:rsidRDefault="007F1EEA">
      <w:pPr>
        <w:tabs>
          <w:tab w:val="left" w:pos="567"/>
        </w:tabs>
        <w:spacing w:after="0" w:line="240" w:lineRule="auto"/>
        <w:jc w:val="both"/>
        <w:rPr>
          <w:rFonts w:ascii="Times New Roman" w:eastAsia="Calibri" w:hAnsi="Times New Roman" w:cs="Times New Roman"/>
        </w:rPr>
      </w:pPr>
      <w:r>
        <w:rPr>
          <w:rFonts w:ascii="Times New Roman" w:eastAsia="Calibri" w:hAnsi="Times New Roman" w:cs="Times New Roman"/>
        </w:rPr>
        <w:lastRenderedPageBreak/>
        <w:tab/>
        <w:t>Relacje jakie się ukształtują między członkami społeczności wiejskich w ramach funkcjonowania LGD, przyczynią się do budowania więzi między przedstawicielami różnych pokoleń. Stworzy to możliwość zaangażowania się w inicjatywy nowych mieszkańców, którzy będą mieli w ten sposób szansę realnego wpływu na działania podejmowane wobec wspólnoty i miejsca, w którym zamieszkują. Takie działania przyczynią się do zmiany postaw mieszkańców wiejskich z</w:t>
      </w:r>
      <w:r w:rsidR="00BF069B">
        <w:rPr>
          <w:rFonts w:ascii="Times New Roman" w:eastAsia="Calibri" w:hAnsi="Times New Roman" w:cs="Times New Roman"/>
        </w:rPr>
        <w:t> </w:t>
      </w:r>
      <w:r>
        <w:rPr>
          <w:rFonts w:ascii="Times New Roman" w:eastAsia="Calibri" w:hAnsi="Times New Roman" w:cs="Times New Roman"/>
        </w:rPr>
        <w:t>roszczeniowych na aktywne, porzucenie postaw biernych, poczucia bezradności,</w:t>
      </w:r>
      <w:r w:rsidR="00BF069B">
        <w:rPr>
          <w:rFonts w:ascii="Times New Roman" w:eastAsia="Calibri" w:hAnsi="Times New Roman" w:cs="Times New Roman"/>
        </w:rPr>
        <w:t xml:space="preserve"> co znajdzie odzwierciedlenie w </w:t>
      </w:r>
      <w:r>
        <w:rPr>
          <w:rFonts w:ascii="Times New Roman" w:eastAsia="Calibri" w:hAnsi="Times New Roman" w:cs="Times New Roman"/>
        </w:rPr>
        <w:t>kwestiach życia na wsi i stworzy klimat dla szerszej aktywności społecznej w przyszło</w:t>
      </w:r>
      <w:r w:rsidR="00BF069B">
        <w:rPr>
          <w:rFonts w:ascii="Times New Roman" w:eastAsia="Calibri" w:hAnsi="Times New Roman" w:cs="Times New Roman"/>
        </w:rPr>
        <w:t>ści na obszarze Krainy Drwęcy i </w:t>
      </w:r>
      <w:r>
        <w:rPr>
          <w:rFonts w:ascii="Times New Roman" w:eastAsia="Calibri" w:hAnsi="Times New Roman" w:cs="Times New Roman"/>
        </w:rPr>
        <w:t>Pasłęki.</w:t>
      </w:r>
    </w:p>
    <w:p w:rsidR="00286C54" w:rsidRDefault="007F1EEA">
      <w:pPr>
        <w:tabs>
          <w:tab w:val="left" w:pos="567"/>
        </w:tabs>
        <w:spacing w:after="0" w:line="240" w:lineRule="auto"/>
        <w:jc w:val="both"/>
        <w:rPr>
          <w:rFonts w:ascii="Times New Roman" w:eastAsia="Calibri" w:hAnsi="Times New Roman" w:cs="Times New Roman"/>
        </w:rPr>
      </w:pPr>
      <w:r>
        <w:rPr>
          <w:rFonts w:ascii="Times New Roman" w:eastAsia="TTE1EA68A8t00" w:hAnsi="Times New Roman" w:cs="Times New Roman"/>
        </w:rPr>
        <w:tab/>
        <w:t xml:space="preserve">Wyniki badań ewaluacyjnych będą potrzebne do bieżącego monitorowania realizacji celów </w:t>
      </w:r>
      <w:r>
        <w:rPr>
          <w:rFonts w:ascii="Times New Roman" w:eastAsia="TTE1EA68A8t00" w:hAnsi="Times New Roman" w:cs="Times New Roman"/>
        </w:rPr>
        <w:br/>
        <w:t xml:space="preserve">i wskaźników, poziomu realizacji wybranych operacji, poziomu </w:t>
      </w:r>
      <w:r>
        <w:rPr>
          <w:rFonts w:ascii="Times New Roman" w:eastAsia="Calibri" w:hAnsi="Times New Roman" w:cs="Times New Roman"/>
        </w:rPr>
        <w:t>wydatkowania środków na poszczeg</w:t>
      </w:r>
      <w:r w:rsidR="00BF069B">
        <w:rPr>
          <w:rFonts w:ascii="Times New Roman" w:eastAsia="Calibri" w:hAnsi="Times New Roman" w:cs="Times New Roman"/>
        </w:rPr>
        <w:t>ólne operacje i </w:t>
      </w:r>
      <w:r>
        <w:rPr>
          <w:rFonts w:ascii="Times New Roman" w:eastAsia="Calibri" w:hAnsi="Times New Roman" w:cs="Times New Roman"/>
        </w:rPr>
        <w:t>działania własne LGD,</w:t>
      </w:r>
      <w:r>
        <w:rPr>
          <w:rFonts w:ascii="Times New Roman" w:eastAsia="TTE1EA68A8t00" w:hAnsi="Times New Roman" w:cs="Times New Roman"/>
        </w:rPr>
        <w:t xml:space="preserve"> polepszenia efektywności i jakości pracy pracowników biura, świadczenia usług na wyższym poziomie oraz stworzenia Lokalnej Strategii Rozwoju, która odpowiada potrzebom mieszkańców.</w:t>
      </w:r>
    </w:p>
    <w:p w:rsidR="00286C54" w:rsidRDefault="007F1EEA">
      <w:pPr>
        <w:tabs>
          <w:tab w:val="left" w:pos="567"/>
        </w:tabs>
        <w:spacing w:after="0" w:line="240" w:lineRule="auto"/>
        <w:jc w:val="both"/>
        <w:rPr>
          <w:rFonts w:ascii="Times New Roman" w:eastAsia="Calibri" w:hAnsi="Times New Roman" w:cs="Times New Roman"/>
        </w:rPr>
      </w:pPr>
      <w:r>
        <w:rPr>
          <w:rFonts w:ascii="Times New Roman" w:eastAsia="TTE1EA68A8t00" w:hAnsi="Times New Roman" w:cs="Times New Roman"/>
        </w:rPr>
        <w:tab/>
        <w:t xml:space="preserve">Zgromadzone wyniki dokonanej ewaluacji zostaną wykorzystane w procesie zbierania </w:t>
      </w:r>
      <w:r>
        <w:rPr>
          <w:rFonts w:ascii="Times New Roman" w:eastAsia="TTE1EA68A8t00" w:hAnsi="Times New Roman" w:cs="Times New Roman"/>
        </w:rPr>
        <w:br/>
        <w:t>i opracowywania informacji o realizowanej Lokalnej Strategii Rozwoju</w:t>
      </w:r>
      <w:r>
        <w:rPr>
          <w:rFonts w:ascii="Times New Roman" w:eastAsia="Calibri" w:hAnsi="Times New Roman" w:cs="Times New Roman"/>
        </w:rPr>
        <w:t>. Przeprowadzenie ewaluacji może także przyczynić się do modyfikacji realizacji strategii i aktualizacji przyjętych założeń w celu lepszego dostosowania i zaspokojenia potrzeb wszystkich jej beneficjentów. W rezultacie przeprowadzenie ewaluacji pozwoli na ukazanie wpływu realizacji LSR na sytuację charakteryzowanego obszaru.</w:t>
      </w:r>
    </w:p>
    <w:p w:rsidR="00286C54" w:rsidRDefault="007F1EEA">
      <w:pPr>
        <w:tabs>
          <w:tab w:val="left" w:pos="567"/>
        </w:tabs>
        <w:spacing w:after="0" w:line="240" w:lineRule="auto"/>
        <w:jc w:val="both"/>
        <w:rPr>
          <w:rFonts w:ascii="Times New Roman" w:eastAsia="Calibri" w:hAnsi="Times New Roman" w:cs="Times New Roman"/>
        </w:rPr>
        <w:sectPr w:rsidR="00286C54" w:rsidSect="00A42E14">
          <w:footerReference w:type="default" r:id="rId41"/>
          <w:pgSz w:w="11906" w:h="16838"/>
          <w:pgMar w:top="567" w:right="567" w:bottom="765" w:left="567" w:header="0" w:footer="709" w:gutter="0"/>
          <w:cols w:space="708"/>
          <w:formProt w:val="0"/>
          <w:docGrid w:linePitch="360" w:charSpace="4096"/>
        </w:sectPr>
      </w:pPr>
      <w:r>
        <w:rPr>
          <w:rFonts w:ascii="Times New Roman" w:eastAsia="TTE1EA68A8t00" w:hAnsi="Times New Roman" w:cs="Times New Roman"/>
        </w:rPr>
        <w:tab/>
        <w:t xml:space="preserve">Ewaluacja przeprowadzana będzie na bieżąco w ciągu roku kalendarzowego przez pracowników biura LGD, ewentualnie przez ekspertów w przedmiotowej dziedzinie. </w:t>
      </w:r>
      <w:r>
        <w:rPr>
          <w:rFonts w:ascii="Times New Roman" w:eastAsia="Calibri" w:hAnsi="Times New Roman" w:cs="Times New Roman"/>
        </w:rPr>
        <w:t>Wyniki ewaluacji przedstawione będą w formie pisemnego raportu za poprzedni rok kalendarzowy na Walnym Zebraniu Członków celem podjęcia działań korygujących lub naprawczych w obszarach, w których stwierdzono taką konieczność. W raporcie zostaną ujęte wyniki badań własnych (ankiety) i ewaluacja oraz rekomendacje, które umożliwią wprowadzenie zmian i optymalizację wdrażania LSR oraz usprawnienie funkcjonowania LGD w kolejnych latach okresu programowania. Raport ewaluacyjny będzie upubliczniony na stronie internetowej LGD.</w:t>
      </w:r>
    </w:p>
    <w:p w:rsidR="00286C54" w:rsidRDefault="007F1EEA">
      <w:pPr>
        <w:spacing w:after="0" w:line="240" w:lineRule="auto"/>
        <w:jc w:val="right"/>
        <w:rPr>
          <w:rFonts w:ascii="Times New Roman" w:hAnsi="Times New Roman" w:cs="Times New Roman"/>
          <w:i/>
        </w:rPr>
      </w:pPr>
      <w:r>
        <w:rPr>
          <w:rFonts w:ascii="Times New Roman" w:hAnsi="Times New Roman" w:cs="Times New Roman"/>
          <w:i/>
        </w:rPr>
        <w:lastRenderedPageBreak/>
        <w:t xml:space="preserve">Załącznik nr 3 do Lokalnej Strategii Rozwoju </w:t>
      </w:r>
    </w:p>
    <w:p w:rsidR="00286C54" w:rsidRDefault="007F1EEA">
      <w:pPr>
        <w:spacing w:after="0" w:line="240" w:lineRule="auto"/>
        <w:jc w:val="right"/>
        <w:rPr>
          <w:rFonts w:ascii="Times New Roman" w:hAnsi="Times New Roman" w:cs="Times New Roman"/>
          <w:i/>
        </w:rPr>
      </w:pPr>
      <w:r>
        <w:rPr>
          <w:rFonts w:ascii="Times New Roman" w:hAnsi="Times New Roman" w:cs="Times New Roman"/>
          <w:i/>
        </w:rPr>
        <w:t>Krainy Drwęcy i Pasłęki na lata 2014-2020</w:t>
      </w:r>
    </w:p>
    <w:p w:rsidR="00286C54" w:rsidRDefault="007F1EEA">
      <w:pPr>
        <w:spacing w:after="0" w:line="240" w:lineRule="auto"/>
        <w:ind w:hanging="1"/>
        <w:jc w:val="center"/>
        <w:rPr>
          <w:rFonts w:ascii="Times New Roman" w:hAnsi="Times New Roman" w:cs="Times New Roman"/>
          <w:b/>
        </w:rPr>
      </w:pPr>
      <w:r>
        <w:rPr>
          <w:rFonts w:ascii="Times New Roman" w:hAnsi="Times New Roman" w:cs="Times New Roman"/>
          <w:b/>
        </w:rPr>
        <w:t>PLAN DZIAŁANIA</w:t>
      </w:r>
    </w:p>
    <w:tbl>
      <w:tblPr>
        <w:tblW w:w="15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6"/>
        <w:gridCol w:w="992"/>
        <w:gridCol w:w="709"/>
        <w:gridCol w:w="850"/>
        <w:gridCol w:w="1276"/>
        <w:gridCol w:w="850"/>
        <w:gridCol w:w="851"/>
        <w:gridCol w:w="992"/>
        <w:gridCol w:w="851"/>
        <w:gridCol w:w="850"/>
        <w:gridCol w:w="709"/>
        <w:gridCol w:w="850"/>
        <w:gridCol w:w="1276"/>
        <w:gridCol w:w="1559"/>
      </w:tblGrid>
      <w:tr w:rsidR="00286C54" w:rsidRPr="00BF069B" w:rsidTr="00B419FD">
        <w:tc>
          <w:tcPr>
            <w:tcW w:w="3256" w:type="dxa"/>
            <w:vMerge w:val="restart"/>
            <w:tcBorders>
              <w:top w:val="single" w:sz="4" w:space="0" w:color="000000"/>
              <w:left w:val="single" w:sz="4" w:space="0" w:color="000000"/>
              <w:bottom w:val="single" w:sz="4" w:space="0" w:color="000000"/>
              <w:right w:val="single" w:sz="4" w:space="0" w:color="000000"/>
            </w:tcBorders>
            <w:shd w:val="clear" w:color="auto" w:fill="E36C0A"/>
            <w:vAlign w:val="center"/>
          </w:tcPr>
          <w:p w:rsidR="00286C54" w:rsidRPr="00BF069B" w:rsidRDefault="007F1EEA">
            <w:pPr>
              <w:spacing w:after="0" w:line="240" w:lineRule="auto"/>
              <w:jc w:val="center"/>
              <w:rPr>
                <w:rFonts w:ascii="Times New Roman" w:hAnsi="Times New Roman"/>
                <w:b/>
              </w:rPr>
            </w:pPr>
            <w:r w:rsidRPr="00BF069B">
              <w:rPr>
                <w:rFonts w:ascii="Times New Roman" w:hAnsi="Times New Roman"/>
                <w:b/>
              </w:rPr>
              <w:t xml:space="preserve">Cel ogólny nr 1 </w:t>
            </w:r>
            <w:r w:rsidRPr="00BF069B">
              <w:rPr>
                <w:rFonts w:ascii="Times New Roman" w:hAnsi="Times New Roman"/>
                <w:b/>
                <w:i/>
              </w:rPr>
              <w:t xml:space="preserve">WYKORZYSTANIE POTENCJAŁU PRZYRODNICZEGO, KULTUROWEGO </w:t>
            </w:r>
            <w:r w:rsidRPr="00BF069B">
              <w:rPr>
                <w:rFonts w:ascii="Times New Roman" w:hAnsi="Times New Roman"/>
                <w:b/>
                <w:i/>
              </w:rPr>
              <w:br/>
              <w:t xml:space="preserve">I HISTORYCZNEGO DLA ZACHOWANIA TOŻSAMOŚCI OBSZARU, PROMOCJI </w:t>
            </w:r>
            <w:r w:rsidRPr="00BF069B">
              <w:rPr>
                <w:rFonts w:ascii="Times New Roman" w:hAnsi="Times New Roman"/>
                <w:b/>
                <w:i/>
              </w:rPr>
              <w:br/>
              <w:t>I ROZWOJU LOKALNEGO</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86C54" w:rsidRPr="00BF069B" w:rsidRDefault="007F1EEA">
            <w:pPr>
              <w:spacing w:after="0" w:line="240" w:lineRule="auto"/>
              <w:jc w:val="center"/>
              <w:rPr>
                <w:rFonts w:ascii="Times New Roman" w:hAnsi="Times New Roman"/>
                <w:b/>
              </w:rPr>
            </w:pPr>
            <w:r w:rsidRPr="00BF069B">
              <w:rPr>
                <w:rFonts w:ascii="Times New Roman" w:hAnsi="Times New Roman"/>
                <w:b/>
              </w:rPr>
              <w:t>Lata</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rsidR="00286C54" w:rsidRPr="00BF069B" w:rsidRDefault="007F1EEA">
            <w:pPr>
              <w:spacing w:after="0" w:line="240" w:lineRule="auto"/>
              <w:jc w:val="center"/>
              <w:rPr>
                <w:rFonts w:ascii="Times New Roman" w:hAnsi="Times New Roman"/>
                <w:b/>
              </w:rPr>
            </w:pPr>
            <w:r w:rsidRPr="00BF069B">
              <w:rPr>
                <w:rFonts w:ascii="Times New Roman" w:hAnsi="Times New Roman"/>
                <w:b/>
              </w:rPr>
              <w:t>2016-2018</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rsidR="00286C54" w:rsidRPr="00BF069B" w:rsidRDefault="007F1EEA">
            <w:pPr>
              <w:spacing w:after="0" w:line="240" w:lineRule="auto"/>
              <w:jc w:val="center"/>
              <w:rPr>
                <w:rFonts w:ascii="Times New Roman" w:hAnsi="Times New Roman"/>
                <w:b/>
              </w:rPr>
            </w:pPr>
            <w:r w:rsidRPr="00BF069B">
              <w:rPr>
                <w:rFonts w:ascii="Times New Roman" w:hAnsi="Times New Roman"/>
                <w:b/>
              </w:rPr>
              <w:t>2019-2021</w:t>
            </w: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rsidR="00286C54" w:rsidRPr="00BF069B" w:rsidRDefault="007F1EEA">
            <w:pPr>
              <w:spacing w:after="0" w:line="240" w:lineRule="auto"/>
              <w:jc w:val="center"/>
              <w:rPr>
                <w:rFonts w:ascii="Times New Roman" w:hAnsi="Times New Roman"/>
                <w:b/>
              </w:rPr>
            </w:pPr>
            <w:r w:rsidRPr="00BF069B">
              <w:rPr>
                <w:rFonts w:ascii="Times New Roman" w:hAnsi="Times New Roman"/>
                <w:b/>
              </w:rPr>
              <w:t>2022-2023</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rsidR="00286C54" w:rsidRPr="00BF069B" w:rsidRDefault="007F1EEA">
            <w:pPr>
              <w:spacing w:after="0" w:line="240" w:lineRule="auto"/>
              <w:jc w:val="center"/>
              <w:rPr>
                <w:rFonts w:ascii="Times New Roman" w:hAnsi="Times New Roman"/>
                <w:b/>
              </w:rPr>
            </w:pPr>
            <w:r w:rsidRPr="00BF069B">
              <w:rPr>
                <w:rFonts w:ascii="Times New Roman" w:hAnsi="Times New Roman"/>
                <w:b/>
              </w:rPr>
              <w:t>Razem 2016-2023</w:t>
            </w:r>
          </w:p>
        </w:tc>
        <w:tc>
          <w:tcPr>
            <w:tcW w:w="1559" w:type="dxa"/>
            <w:tcBorders>
              <w:top w:val="single" w:sz="4" w:space="0" w:color="000000"/>
              <w:left w:val="single" w:sz="4" w:space="0" w:color="000000"/>
              <w:bottom w:val="single" w:sz="4" w:space="0" w:color="000000"/>
              <w:right w:val="single" w:sz="4" w:space="0" w:color="000000"/>
            </w:tcBorders>
            <w:shd w:val="clear" w:color="auto" w:fill="E36C0A"/>
            <w:vAlign w:val="center"/>
          </w:tcPr>
          <w:p w:rsidR="00286C54" w:rsidRPr="00BF069B" w:rsidRDefault="007F1EEA">
            <w:pPr>
              <w:spacing w:after="0" w:line="240" w:lineRule="auto"/>
              <w:jc w:val="center"/>
              <w:rPr>
                <w:rFonts w:ascii="Times New Roman" w:hAnsi="Times New Roman"/>
                <w:b/>
              </w:rPr>
            </w:pPr>
            <w:r w:rsidRPr="00BF069B">
              <w:rPr>
                <w:rFonts w:ascii="Times New Roman" w:hAnsi="Times New Roman"/>
                <w:b/>
              </w:rPr>
              <w:t>Poddziałanie/zakres Programu</w:t>
            </w:r>
          </w:p>
          <w:p w:rsidR="00286C54" w:rsidRPr="00BF069B" w:rsidRDefault="007F1EEA">
            <w:pPr>
              <w:spacing w:after="0" w:line="240" w:lineRule="auto"/>
              <w:jc w:val="center"/>
              <w:rPr>
                <w:rFonts w:ascii="Times New Roman" w:hAnsi="Times New Roman"/>
                <w:b/>
              </w:rPr>
            </w:pPr>
            <w:r w:rsidRPr="00BF069B">
              <w:rPr>
                <w:rFonts w:ascii="Times New Roman" w:hAnsi="Times New Roman"/>
                <w:b/>
              </w:rPr>
              <w:t>w ramach PROW 2014-2020</w:t>
            </w:r>
          </w:p>
        </w:tc>
      </w:tr>
      <w:tr w:rsidR="009D55EF" w:rsidRPr="00BF069B" w:rsidTr="00B419FD">
        <w:trPr>
          <w:cantSplit/>
          <w:trHeight w:hRule="exact" w:val="1675"/>
        </w:trPr>
        <w:tc>
          <w:tcPr>
            <w:tcW w:w="3256" w:type="dxa"/>
            <w:vMerge/>
            <w:tcBorders>
              <w:top w:val="single" w:sz="4" w:space="0" w:color="000000"/>
              <w:left w:val="single" w:sz="4" w:space="0" w:color="000000"/>
              <w:bottom w:val="single" w:sz="4" w:space="0" w:color="000000"/>
              <w:right w:val="single" w:sz="4" w:space="0" w:color="000000"/>
            </w:tcBorders>
            <w:shd w:val="clear" w:color="auto" w:fill="EAF1DD"/>
          </w:tcPr>
          <w:p w:rsidR="00286C54" w:rsidRPr="00BF069B" w:rsidRDefault="00286C54">
            <w:pPr>
              <w:spacing w:after="0" w:line="240" w:lineRule="auto"/>
              <w:rPr>
                <w:rFonts w:ascii="Times New Roman" w:hAnsi="Times New Roman"/>
                <w:b/>
              </w:rPr>
            </w:pPr>
          </w:p>
        </w:tc>
        <w:tc>
          <w:tcPr>
            <w:tcW w:w="992" w:type="dxa"/>
            <w:tcBorders>
              <w:top w:val="single" w:sz="4" w:space="0" w:color="000000"/>
              <w:left w:val="single" w:sz="4" w:space="0" w:color="000000"/>
              <w:bottom w:val="single" w:sz="4" w:space="0" w:color="000000"/>
              <w:right w:val="single" w:sz="4" w:space="0" w:color="000000"/>
            </w:tcBorders>
            <w:shd w:val="clear" w:color="auto" w:fill="EAF1DD"/>
            <w:textDirection w:val="btLr"/>
          </w:tcPr>
          <w:p w:rsidR="00286C54" w:rsidRPr="00BF069B" w:rsidRDefault="007F1EEA">
            <w:pPr>
              <w:spacing w:after="0" w:line="240" w:lineRule="auto"/>
              <w:rPr>
                <w:rFonts w:ascii="Times New Roman" w:hAnsi="Times New Roman"/>
                <w:b/>
              </w:rPr>
            </w:pPr>
            <w:r w:rsidRPr="00BF069B">
              <w:rPr>
                <w:rFonts w:ascii="Times New Roman" w:hAnsi="Times New Roman"/>
                <w:b/>
              </w:rPr>
              <w:t>Nazwa wskaźnika</w:t>
            </w:r>
          </w:p>
        </w:tc>
        <w:tc>
          <w:tcPr>
            <w:tcW w:w="709" w:type="dxa"/>
            <w:tcBorders>
              <w:top w:val="single" w:sz="4" w:space="0" w:color="000000"/>
              <w:left w:val="single" w:sz="4" w:space="0" w:color="000000"/>
              <w:bottom w:val="single" w:sz="4" w:space="0" w:color="000000"/>
              <w:right w:val="single" w:sz="4" w:space="0" w:color="000000"/>
            </w:tcBorders>
            <w:shd w:val="clear" w:color="auto" w:fill="EAF1DD"/>
            <w:textDirection w:val="btLr"/>
          </w:tcPr>
          <w:p w:rsidR="00286C54" w:rsidRPr="00BF069B" w:rsidRDefault="007F1EEA">
            <w:pPr>
              <w:spacing w:after="0" w:line="240" w:lineRule="auto"/>
              <w:rPr>
                <w:rFonts w:ascii="Times New Roman" w:hAnsi="Times New Roman"/>
                <w:b/>
              </w:rPr>
            </w:pPr>
            <w:r w:rsidRPr="00BF069B">
              <w:rPr>
                <w:rFonts w:ascii="Times New Roman" w:hAnsi="Times New Roman"/>
                <w:b/>
              </w:rPr>
              <w:t>Wartość z jednostką miary</w:t>
            </w:r>
          </w:p>
        </w:tc>
        <w:tc>
          <w:tcPr>
            <w:tcW w:w="850" w:type="dxa"/>
            <w:tcBorders>
              <w:top w:val="single" w:sz="4" w:space="0" w:color="000000"/>
              <w:left w:val="single" w:sz="4" w:space="0" w:color="000000"/>
              <w:bottom w:val="single" w:sz="4" w:space="0" w:color="000000"/>
              <w:right w:val="single" w:sz="4" w:space="0" w:color="000000"/>
            </w:tcBorders>
            <w:shd w:val="clear" w:color="auto" w:fill="EAF1DD"/>
            <w:textDirection w:val="btLr"/>
          </w:tcPr>
          <w:p w:rsidR="00286C54" w:rsidRPr="00BF069B" w:rsidRDefault="007F1EEA">
            <w:pPr>
              <w:spacing w:after="0" w:line="240" w:lineRule="auto"/>
              <w:rPr>
                <w:rFonts w:ascii="Times New Roman" w:hAnsi="Times New Roman"/>
                <w:b/>
              </w:rPr>
            </w:pPr>
            <w:r w:rsidRPr="00BF069B">
              <w:rPr>
                <w:rFonts w:ascii="Times New Roman" w:hAnsi="Times New Roman"/>
                <w:b/>
              </w:rPr>
              <w:t>% realizacji wskaźnika narastająco</w:t>
            </w:r>
          </w:p>
        </w:tc>
        <w:tc>
          <w:tcPr>
            <w:tcW w:w="1276" w:type="dxa"/>
            <w:tcBorders>
              <w:top w:val="single" w:sz="4" w:space="0" w:color="000000"/>
              <w:left w:val="single" w:sz="4" w:space="0" w:color="000000"/>
              <w:bottom w:val="single" w:sz="4" w:space="0" w:color="000000"/>
              <w:right w:val="single" w:sz="4" w:space="0" w:color="000000"/>
            </w:tcBorders>
            <w:shd w:val="clear" w:color="auto" w:fill="EAF1DD"/>
            <w:textDirection w:val="btLr"/>
          </w:tcPr>
          <w:p w:rsidR="00286C54" w:rsidRPr="00BF069B" w:rsidRDefault="007F1EEA">
            <w:pPr>
              <w:spacing w:after="0" w:line="240" w:lineRule="auto"/>
              <w:rPr>
                <w:rFonts w:ascii="Times New Roman" w:hAnsi="Times New Roman"/>
                <w:b/>
              </w:rPr>
            </w:pPr>
            <w:r w:rsidRPr="00BF069B">
              <w:rPr>
                <w:rFonts w:ascii="Times New Roman" w:hAnsi="Times New Roman"/>
                <w:b/>
              </w:rPr>
              <w:t>Planowane wsparcie w PLN</w:t>
            </w:r>
          </w:p>
        </w:tc>
        <w:tc>
          <w:tcPr>
            <w:tcW w:w="850" w:type="dxa"/>
            <w:tcBorders>
              <w:top w:val="single" w:sz="4" w:space="0" w:color="000000"/>
              <w:left w:val="single" w:sz="4" w:space="0" w:color="000000"/>
              <w:bottom w:val="single" w:sz="4" w:space="0" w:color="000000"/>
              <w:right w:val="single" w:sz="4" w:space="0" w:color="000000"/>
            </w:tcBorders>
            <w:shd w:val="clear" w:color="auto" w:fill="EAF1DD"/>
            <w:textDirection w:val="btLr"/>
          </w:tcPr>
          <w:p w:rsidR="00286C54" w:rsidRPr="00BF069B" w:rsidRDefault="007F1EEA">
            <w:pPr>
              <w:spacing w:after="0" w:line="240" w:lineRule="auto"/>
              <w:rPr>
                <w:rFonts w:ascii="Times New Roman" w:hAnsi="Times New Roman"/>
                <w:b/>
              </w:rPr>
            </w:pPr>
            <w:r w:rsidRPr="00BF069B">
              <w:rPr>
                <w:rFonts w:ascii="Times New Roman" w:hAnsi="Times New Roman"/>
                <w:b/>
              </w:rPr>
              <w:t>Wartość z jednostką miary</w:t>
            </w:r>
          </w:p>
        </w:tc>
        <w:tc>
          <w:tcPr>
            <w:tcW w:w="851" w:type="dxa"/>
            <w:tcBorders>
              <w:top w:val="single" w:sz="4" w:space="0" w:color="000000"/>
              <w:left w:val="single" w:sz="4" w:space="0" w:color="000000"/>
              <w:bottom w:val="single" w:sz="4" w:space="0" w:color="000000"/>
              <w:right w:val="single" w:sz="4" w:space="0" w:color="000000"/>
            </w:tcBorders>
            <w:shd w:val="clear" w:color="auto" w:fill="EAF1DD"/>
            <w:textDirection w:val="btLr"/>
          </w:tcPr>
          <w:p w:rsidR="00286C54" w:rsidRPr="00BF069B" w:rsidRDefault="007F1EEA">
            <w:pPr>
              <w:spacing w:after="0" w:line="240" w:lineRule="auto"/>
              <w:rPr>
                <w:rFonts w:ascii="Times New Roman" w:hAnsi="Times New Roman"/>
                <w:b/>
              </w:rPr>
            </w:pPr>
            <w:r w:rsidRPr="00BF069B">
              <w:rPr>
                <w:rFonts w:ascii="Times New Roman" w:hAnsi="Times New Roman"/>
                <w:b/>
              </w:rPr>
              <w:t>% realizacji wskaźnika narastająco</w:t>
            </w:r>
          </w:p>
        </w:tc>
        <w:tc>
          <w:tcPr>
            <w:tcW w:w="992" w:type="dxa"/>
            <w:tcBorders>
              <w:top w:val="single" w:sz="4" w:space="0" w:color="000000"/>
              <w:left w:val="single" w:sz="4" w:space="0" w:color="000000"/>
              <w:bottom w:val="single" w:sz="4" w:space="0" w:color="000000"/>
              <w:right w:val="single" w:sz="4" w:space="0" w:color="000000"/>
            </w:tcBorders>
            <w:shd w:val="clear" w:color="auto" w:fill="EAF1DD"/>
            <w:textDirection w:val="btLr"/>
          </w:tcPr>
          <w:p w:rsidR="00286C54" w:rsidRPr="00BF069B" w:rsidRDefault="007F1EEA">
            <w:pPr>
              <w:spacing w:after="0" w:line="240" w:lineRule="auto"/>
              <w:rPr>
                <w:rFonts w:ascii="Times New Roman" w:hAnsi="Times New Roman"/>
                <w:b/>
              </w:rPr>
            </w:pPr>
            <w:r w:rsidRPr="00BF069B">
              <w:rPr>
                <w:rFonts w:ascii="Times New Roman" w:hAnsi="Times New Roman"/>
                <w:b/>
              </w:rPr>
              <w:t>Planowane wsparcie w PLN</w:t>
            </w:r>
          </w:p>
        </w:tc>
        <w:tc>
          <w:tcPr>
            <w:tcW w:w="851" w:type="dxa"/>
            <w:tcBorders>
              <w:top w:val="single" w:sz="4" w:space="0" w:color="000000"/>
              <w:left w:val="single" w:sz="4" w:space="0" w:color="000000"/>
              <w:bottom w:val="single" w:sz="4" w:space="0" w:color="000000"/>
              <w:right w:val="single" w:sz="4" w:space="0" w:color="000000"/>
            </w:tcBorders>
            <w:shd w:val="clear" w:color="auto" w:fill="EAF1DD"/>
            <w:textDirection w:val="btLr"/>
          </w:tcPr>
          <w:p w:rsidR="00286C54" w:rsidRPr="00BF069B" w:rsidRDefault="007F1EEA">
            <w:pPr>
              <w:spacing w:after="0" w:line="240" w:lineRule="auto"/>
              <w:rPr>
                <w:rFonts w:ascii="Times New Roman" w:hAnsi="Times New Roman"/>
                <w:b/>
              </w:rPr>
            </w:pPr>
            <w:r w:rsidRPr="00BF069B">
              <w:rPr>
                <w:rFonts w:ascii="Times New Roman" w:hAnsi="Times New Roman"/>
                <w:b/>
              </w:rPr>
              <w:t>Wartość z jednostką miary</w:t>
            </w:r>
          </w:p>
        </w:tc>
        <w:tc>
          <w:tcPr>
            <w:tcW w:w="850" w:type="dxa"/>
            <w:tcBorders>
              <w:top w:val="single" w:sz="4" w:space="0" w:color="000000"/>
              <w:left w:val="single" w:sz="4" w:space="0" w:color="000000"/>
              <w:bottom w:val="single" w:sz="4" w:space="0" w:color="000000"/>
              <w:right w:val="single" w:sz="4" w:space="0" w:color="000000"/>
            </w:tcBorders>
            <w:shd w:val="clear" w:color="auto" w:fill="EAF1DD"/>
            <w:textDirection w:val="btLr"/>
          </w:tcPr>
          <w:p w:rsidR="00286C54" w:rsidRPr="00BF069B" w:rsidRDefault="007F1EEA">
            <w:pPr>
              <w:spacing w:after="0" w:line="240" w:lineRule="auto"/>
              <w:rPr>
                <w:rFonts w:ascii="Times New Roman" w:hAnsi="Times New Roman"/>
                <w:b/>
              </w:rPr>
            </w:pPr>
            <w:r w:rsidRPr="00BF069B">
              <w:rPr>
                <w:rFonts w:ascii="Times New Roman" w:hAnsi="Times New Roman"/>
                <w:b/>
              </w:rPr>
              <w:t>% realizacji wskaźnika narastająco</w:t>
            </w:r>
          </w:p>
        </w:tc>
        <w:tc>
          <w:tcPr>
            <w:tcW w:w="709" w:type="dxa"/>
            <w:tcBorders>
              <w:top w:val="single" w:sz="4" w:space="0" w:color="000000"/>
              <w:left w:val="single" w:sz="4" w:space="0" w:color="000000"/>
              <w:bottom w:val="single" w:sz="4" w:space="0" w:color="000000"/>
              <w:right w:val="single" w:sz="4" w:space="0" w:color="000000"/>
            </w:tcBorders>
            <w:shd w:val="clear" w:color="auto" w:fill="EAF1DD"/>
            <w:textDirection w:val="btLr"/>
          </w:tcPr>
          <w:p w:rsidR="00286C54" w:rsidRPr="00BF069B" w:rsidRDefault="007F1EEA">
            <w:pPr>
              <w:spacing w:after="0" w:line="240" w:lineRule="auto"/>
              <w:rPr>
                <w:rFonts w:ascii="Times New Roman" w:hAnsi="Times New Roman"/>
                <w:b/>
              </w:rPr>
            </w:pPr>
            <w:r w:rsidRPr="00BF069B">
              <w:rPr>
                <w:rFonts w:ascii="Times New Roman" w:hAnsi="Times New Roman"/>
                <w:b/>
              </w:rPr>
              <w:t>Planowane wsparcie w PLN</w:t>
            </w:r>
          </w:p>
        </w:tc>
        <w:tc>
          <w:tcPr>
            <w:tcW w:w="850" w:type="dxa"/>
            <w:tcBorders>
              <w:top w:val="single" w:sz="4" w:space="0" w:color="000000"/>
              <w:left w:val="single" w:sz="4" w:space="0" w:color="000000"/>
              <w:bottom w:val="single" w:sz="4" w:space="0" w:color="000000"/>
              <w:right w:val="single" w:sz="4" w:space="0" w:color="000000"/>
            </w:tcBorders>
            <w:shd w:val="clear" w:color="auto" w:fill="EAF1DD"/>
            <w:textDirection w:val="btLr"/>
          </w:tcPr>
          <w:p w:rsidR="00286C54" w:rsidRPr="00BF069B" w:rsidRDefault="007F1EEA">
            <w:pPr>
              <w:spacing w:after="0" w:line="240" w:lineRule="auto"/>
              <w:rPr>
                <w:rFonts w:ascii="Times New Roman" w:hAnsi="Times New Roman"/>
                <w:b/>
              </w:rPr>
            </w:pPr>
            <w:r w:rsidRPr="00BF069B">
              <w:rPr>
                <w:rFonts w:ascii="Times New Roman" w:hAnsi="Times New Roman"/>
                <w:b/>
              </w:rPr>
              <w:t>Razem wartość wskaźników</w:t>
            </w:r>
          </w:p>
        </w:tc>
        <w:tc>
          <w:tcPr>
            <w:tcW w:w="1276" w:type="dxa"/>
            <w:tcBorders>
              <w:top w:val="single" w:sz="4" w:space="0" w:color="000000"/>
              <w:left w:val="single" w:sz="4" w:space="0" w:color="000000"/>
              <w:bottom w:val="single" w:sz="4" w:space="0" w:color="000000"/>
              <w:right w:val="single" w:sz="4" w:space="0" w:color="000000"/>
            </w:tcBorders>
            <w:shd w:val="clear" w:color="auto" w:fill="EAF1DD"/>
            <w:textDirection w:val="btLr"/>
          </w:tcPr>
          <w:p w:rsidR="00286C54" w:rsidRPr="00BF069B" w:rsidRDefault="007F1EEA">
            <w:pPr>
              <w:spacing w:after="0" w:line="240" w:lineRule="auto"/>
              <w:rPr>
                <w:rFonts w:ascii="Times New Roman" w:hAnsi="Times New Roman"/>
                <w:b/>
              </w:rPr>
            </w:pPr>
            <w:r w:rsidRPr="00BF069B">
              <w:rPr>
                <w:rFonts w:ascii="Times New Roman" w:hAnsi="Times New Roman"/>
                <w:b/>
              </w:rPr>
              <w:t>Razem planowane wsparcie w PLN</w:t>
            </w:r>
          </w:p>
        </w:tc>
        <w:tc>
          <w:tcPr>
            <w:tcW w:w="1559" w:type="dxa"/>
            <w:tcBorders>
              <w:top w:val="single" w:sz="4" w:space="0" w:color="000000"/>
              <w:left w:val="single" w:sz="4" w:space="0" w:color="000000"/>
              <w:bottom w:val="single" w:sz="4" w:space="0" w:color="000000"/>
              <w:right w:val="single" w:sz="4" w:space="0" w:color="000000"/>
            </w:tcBorders>
            <w:shd w:val="clear" w:color="auto" w:fill="EAF1DD"/>
          </w:tcPr>
          <w:p w:rsidR="00286C54" w:rsidRPr="00BF069B" w:rsidRDefault="00286C54">
            <w:pPr>
              <w:spacing w:after="0" w:line="240" w:lineRule="auto"/>
              <w:rPr>
                <w:rFonts w:ascii="Times New Roman" w:hAnsi="Times New Roman"/>
                <w:b/>
              </w:rPr>
            </w:pPr>
          </w:p>
        </w:tc>
      </w:tr>
      <w:tr w:rsidR="00286C54" w:rsidRPr="00BF069B" w:rsidTr="00397F50">
        <w:trPr>
          <w:trHeight w:val="218"/>
        </w:trPr>
        <w:tc>
          <w:tcPr>
            <w:tcW w:w="15871" w:type="dxa"/>
            <w:gridSpan w:val="14"/>
            <w:tcBorders>
              <w:top w:val="single" w:sz="4" w:space="0" w:color="000000"/>
              <w:left w:val="single" w:sz="4" w:space="0" w:color="000000"/>
              <w:bottom w:val="single" w:sz="4" w:space="0" w:color="000000"/>
              <w:right w:val="single" w:sz="4" w:space="0" w:color="000000"/>
            </w:tcBorders>
            <w:shd w:val="clear" w:color="auto" w:fill="FBD4B4"/>
          </w:tcPr>
          <w:p w:rsidR="00286C54" w:rsidRPr="00BF069B" w:rsidRDefault="007F1EEA">
            <w:pPr>
              <w:spacing w:after="0" w:line="240" w:lineRule="auto"/>
              <w:rPr>
                <w:rFonts w:ascii="Times New Roman" w:hAnsi="Times New Roman"/>
              </w:rPr>
            </w:pPr>
            <w:r w:rsidRPr="00BF069B">
              <w:rPr>
                <w:rFonts w:ascii="Times New Roman" w:hAnsi="Times New Roman"/>
                <w:b/>
              </w:rPr>
              <w:t>Cel szczegółowy 1.1:</w:t>
            </w:r>
            <w:r w:rsidRPr="00BF069B">
              <w:rPr>
                <w:rFonts w:ascii="Times New Roman" w:hAnsi="Times New Roman"/>
              </w:rPr>
              <w:t xml:space="preserve"> </w:t>
            </w:r>
            <w:r w:rsidRPr="00BF069B">
              <w:rPr>
                <w:rFonts w:ascii="Times New Roman" w:hAnsi="Times New Roman"/>
                <w:i/>
              </w:rPr>
              <w:t xml:space="preserve">Korzystanie z zasobów przyrodniczych i kulturalnych w zgodzie z zasadami zrównoważonego rozwoju </w:t>
            </w:r>
          </w:p>
        </w:tc>
      </w:tr>
      <w:tr w:rsidR="00D01F32" w:rsidRPr="00BF069B" w:rsidTr="00B419FD">
        <w:trPr>
          <w:cantSplit/>
          <w:trHeight w:val="719"/>
        </w:trPr>
        <w:tc>
          <w:tcPr>
            <w:tcW w:w="3256" w:type="dxa"/>
            <w:tcBorders>
              <w:top w:val="single" w:sz="4" w:space="0" w:color="000000"/>
              <w:left w:val="single" w:sz="4" w:space="0" w:color="000000"/>
              <w:right w:val="single" w:sz="4" w:space="0" w:color="000000"/>
            </w:tcBorders>
            <w:shd w:val="clear" w:color="auto" w:fill="FDE9D9"/>
          </w:tcPr>
          <w:p w:rsidR="00D01F32" w:rsidRPr="00BF069B" w:rsidRDefault="00D01F32">
            <w:pPr>
              <w:spacing w:after="0" w:line="240" w:lineRule="auto"/>
              <w:rPr>
                <w:rFonts w:ascii="Times New Roman" w:hAnsi="Times New Roman"/>
                <w:b/>
              </w:rPr>
            </w:pPr>
            <w:r w:rsidRPr="00BF069B">
              <w:rPr>
                <w:rFonts w:ascii="Times New Roman" w:hAnsi="Times New Roman"/>
                <w:b/>
              </w:rPr>
              <w:t>Przedsięwzięcia:</w:t>
            </w:r>
          </w:p>
          <w:p w:rsidR="00D01F32" w:rsidRPr="00BF069B" w:rsidRDefault="00D01F32" w:rsidP="00B136DD">
            <w:pPr>
              <w:pStyle w:val="Akapitzlist"/>
              <w:numPr>
                <w:ilvl w:val="2"/>
                <w:numId w:val="38"/>
              </w:numPr>
              <w:spacing w:after="0" w:line="240" w:lineRule="auto"/>
              <w:ind w:left="142" w:hanging="142"/>
              <w:rPr>
                <w:rFonts w:ascii="Times New Roman" w:hAnsi="Times New Roman"/>
              </w:rPr>
            </w:pPr>
            <w:r w:rsidRPr="00BF069B">
              <w:rPr>
                <w:rFonts w:ascii="Times New Roman" w:hAnsi="Times New Roman"/>
              </w:rPr>
              <w:t>akcje informacyjne oraz kampanie…</w:t>
            </w:r>
          </w:p>
        </w:tc>
        <w:tc>
          <w:tcPr>
            <w:tcW w:w="992" w:type="dxa"/>
            <w:tcBorders>
              <w:top w:val="single" w:sz="4" w:space="0" w:color="000000"/>
              <w:left w:val="single" w:sz="4" w:space="0" w:color="000000"/>
              <w:right w:val="single" w:sz="4" w:space="0" w:color="000000"/>
            </w:tcBorders>
            <w:shd w:val="clear" w:color="auto" w:fill="auto"/>
            <w:vAlign w:val="center"/>
          </w:tcPr>
          <w:p w:rsidR="00D01F32" w:rsidRPr="00BF069B" w:rsidRDefault="00D01F32" w:rsidP="00EA2FEC">
            <w:pPr>
              <w:spacing w:after="0" w:line="240" w:lineRule="auto"/>
              <w:jc w:val="center"/>
              <w:rPr>
                <w:rFonts w:ascii="Times New Roman" w:hAnsi="Times New Roman" w:cs="Times New Roman"/>
              </w:rPr>
            </w:pPr>
            <w:r w:rsidRPr="00BF069B">
              <w:rPr>
                <w:rFonts w:ascii="Times New Roman" w:hAnsi="Times New Roman" w:cs="Times New Roman"/>
              </w:rPr>
              <w:t>w.p. 8</w:t>
            </w:r>
          </w:p>
        </w:tc>
        <w:tc>
          <w:tcPr>
            <w:tcW w:w="709" w:type="dxa"/>
            <w:tcBorders>
              <w:top w:val="single" w:sz="4" w:space="0" w:color="000000"/>
              <w:left w:val="single" w:sz="4" w:space="0" w:color="000000"/>
              <w:right w:val="single" w:sz="4" w:space="0" w:color="000000"/>
            </w:tcBorders>
            <w:shd w:val="clear" w:color="auto" w:fill="auto"/>
            <w:vAlign w:val="center"/>
          </w:tcPr>
          <w:p w:rsidR="00D01F32" w:rsidRPr="00BF069B" w:rsidRDefault="00D01F32" w:rsidP="00EA2FEC">
            <w:pPr>
              <w:spacing w:after="0" w:line="240" w:lineRule="auto"/>
              <w:jc w:val="center"/>
              <w:rPr>
                <w:rFonts w:ascii="Times New Roman" w:hAnsi="Times New Roman" w:cs="Times New Roman"/>
              </w:rPr>
            </w:pPr>
            <w:r w:rsidRPr="00BF069B">
              <w:rPr>
                <w:rFonts w:ascii="Times New Roman" w:hAnsi="Times New Roman" w:cs="Times New Roman"/>
              </w:rPr>
              <w:t>1 szt.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F32" w:rsidRPr="00BF069B" w:rsidRDefault="00D01F32" w:rsidP="00EA2FEC">
            <w:pPr>
              <w:spacing w:after="0" w:line="240" w:lineRule="auto"/>
              <w:jc w:val="center"/>
              <w:rPr>
                <w:rFonts w:ascii="Times New Roman" w:hAnsi="Times New Roman" w:cs="Times New Roman"/>
              </w:rPr>
            </w:pPr>
            <w:r w:rsidRPr="00BF069B">
              <w:rPr>
                <w:rFonts w:ascii="Times New Roman" w:hAnsi="Times New Roman" w:cs="Times New Roman"/>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F32" w:rsidRPr="00BF069B" w:rsidRDefault="00D01F32" w:rsidP="00EA2FEC">
            <w:pPr>
              <w:spacing w:after="0" w:line="240" w:lineRule="auto"/>
              <w:jc w:val="center"/>
              <w:rPr>
                <w:rFonts w:ascii="Times New Roman" w:hAnsi="Times New Roman" w:cs="Times New Roman"/>
              </w:rPr>
            </w:pPr>
            <w:r w:rsidRPr="00BF069B">
              <w:rPr>
                <w:rFonts w:ascii="Times New Roman" w:hAnsi="Times New Roman" w:cs="Times New Roman"/>
              </w:rPr>
              <w:t>2 000,00</w:t>
            </w:r>
          </w:p>
        </w:tc>
        <w:tc>
          <w:tcPr>
            <w:tcW w:w="850" w:type="dxa"/>
            <w:tcBorders>
              <w:top w:val="single" w:sz="4" w:space="0" w:color="000000"/>
              <w:left w:val="single" w:sz="4" w:space="0" w:color="000000"/>
              <w:right w:val="single" w:sz="4" w:space="0" w:color="000000"/>
            </w:tcBorders>
            <w:shd w:val="clear" w:color="auto" w:fill="auto"/>
            <w:vAlign w:val="center"/>
          </w:tcPr>
          <w:p w:rsidR="00D01F32" w:rsidRPr="00BF069B" w:rsidRDefault="00D01F32" w:rsidP="00EA2FEC">
            <w:pPr>
              <w:spacing w:after="0" w:line="240" w:lineRule="auto"/>
              <w:jc w:val="center"/>
              <w:rPr>
                <w:rFonts w:ascii="Times New Roman" w:hAnsi="Times New Roman" w:cs="Times New Roman"/>
              </w:rPr>
            </w:pPr>
            <w:r w:rsidRPr="00BF069B">
              <w:rPr>
                <w:rFonts w:ascii="Times New Roman" w:hAnsi="Times New Roman" w:cs="Times New Roman"/>
              </w:rPr>
              <w:t>0 szt.</w:t>
            </w:r>
          </w:p>
        </w:tc>
        <w:tc>
          <w:tcPr>
            <w:tcW w:w="851" w:type="dxa"/>
            <w:tcBorders>
              <w:top w:val="single" w:sz="4" w:space="0" w:color="000000"/>
              <w:left w:val="single" w:sz="4" w:space="0" w:color="000000"/>
              <w:right w:val="single" w:sz="4" w:space="0" w:color="000000"/>
            </w:tcBorders>
            <w:shd w:val="clear" w:color="auto" w:fill="auto"/>
            <w:vAlign w:val="center"/>
          </w:tcPr>
          <w:p w:rsidR="00D01F32" w:rsidRPr="00BF069B" w:rsidRDefault="00D01F32" w:rsidP="00EA2FEC">
            <w:pPr>
              <w:spacing w:after="0" w:line="240" w:lineRule="auto"/>
              <w:jc w:val="center"/>
              <w:rPr>
                <w:rFonts w:ascii="Times New Roman" w:hAnsi="Times New Roman" w:cs="Times New Roman"/>
              </w:rPr>
            </w:pPr>
            <w:r w:rsidRPr="00BF069B">
              <w:rPr>
                <w:rFonts w:ascii="Times New Roman" w:hAnsi="Times New Roman" w:cs="Times New Roman"/>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F32" w:rsidRPr="00BF069B" w:rsidRDefault="00D01F32" w:rsidP="00EA2FEC">
            <w:pPr>
              <w:spacing w:after="0" w:line="240" w:lineRule="auto"/>
              <w:jc w:val="center"/>
              <w:rPr>
                <w:rFonts w:ascii="Times New Roman" w:hAnsi="Times New Roman" w:cs="Times New Roman"/>
              </w:rPr>
            </w:pPr>
            <w:r w:rsidRPr="00BF069B">
              <w:rPr>
                <w:rFonts w:ascii="Times New Roman" w:hAnsi="Times New Roman" w:cs="Times New Roman"/>
              </w:rPr>
              <w:t>0,00</w:t>
            </w:r>
          </w:p>
        </w:tc>
        <w:tc>
          <w:tcPr>
            <w:tcW w:w="851" w:type="dxa"/>
            <w:tcBorders>
              <w:top w:val="single" w:sz="4" w:space="0" w:color="000000"/>
              <w:left w:val="single" w:sz="4" w:space="0" w:color="000000"/>
              <w:right w:val="single" w:sz="4" w:space="0" w:color="000000"/>
            </w:tcBorders>
            <w:shd w:val="clear" w:color="auto" w:fill="auto"/>
            <w:vAlign w:val="center"/>
          </w:tcPr>
          <w:p w:rsidR="00D01F32" w:rsidRPr="00BF069B" w:rsidRDefault="00D01F32" w:rsidP="00EA2FEC">
            <w:pPr>
              <w:spacing w:after="0" w:line="240" w:lineRule="auto"/>
              <w:jc w:val="center"/>
              <w:rPr>
                <w:rFonts w:ascii="Times New Roman" w:hAnsi="Times New Roman" w:cs="Times New Roman"/>
              </w:rPr>
            </w:pPr>
            <w:r w:rsidRPr="00BF069B">
              <w:rPr>
                <w:rFonts w:ascii="Times New Roman" w:hAnsi="Times New Roman" w:cs="Times New Roman"/>
              </w:rPr>
              <w:t>0 szt.</w:t>
            </w:r>
          </w:p>
        </w:tc>
        <w:tc>
          <w:tcPr>
            <w:tcW w:w="850" w:type="dxa"/>
            <w:tcBorders>
              <w:top w:val="single" w:sz="4" w:space="0" w:color="000000"/>
              <w:left w:val="single" w:sz="4" w:space="0" w:color="000000"/>
              <w:right w:val="single" w:sz="4" w:space="0" w:color="000000"/>
            </w:tcBorders>
            <w:shd w:val="clear" w:color="auto" w:fill="auto"/>
            <w:vAlign w:val="center"/>
          </w:tcPr>
          <w:p w:rsidR="00D01F32" w:rsidRPr="00BF069B" w:rsidRDefault="00D01F32" w:rsidP="00EA2FEC">
            <w:pPr>
              <w:spacing w:after="0" w:line="240" w:lineRule="auto"/>
              <w:jc w:val="center"/>
              <w:rPr>
                <w:rFonts w:ascii="Times New Roman" w:hAnsi="Times New Roman" w:cs="Times New Roman"/>
              </w:rPr>
            </w:pPr>
            <w:r w:rsidRPr="00BF069B">
              <w:rPr>
                <w:rFonts w:ascii="Times New Roman" w:hAnsi="Times New Roman" w:cs="Times New Roman"/>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F32" w:rsidRPr="00BF069B" w:rsidRDefault="00D01F32" w:rsidP="00EA2FEC">
            <w:pPr>
              <w:spacing w:after="0" w:line="240" w:lineRule="auto"/>
              <w:jc w:val="center"/>
              <w:rPr>
                <w:rFonts w:ascii="Times New Roman" w:hAnsi="Times New Roman" w:cs="Times New Roman"/>
              </w:rPr>
            </w:pPr>
            <w:r w:rsidRPr="00BF069B">
              <w:rPr>
                <w:rFonts w:ascii="Times New Roman" w:hAnsi="Times New Roman" w:cs="Times New Roman"/>
              </w:rPr>
              <w:t>0,00</w:t>
            </w:r>
          </w:p>
        </w:tc>
        <w:tc>
          <w:tcPr>
            <w:tcW w:w="850" w:type="dxa"/>
            <w:tcBorders>
              <w:top w:val="single" w:sz="4" w:space="0" w:color="000000"/>
              <w:left w:val="single" w:sz="4" w:space="0" w:color="000000"/>
              <w:right w:val="single" w:sz="4" w:space="0" w:color="000000"/>
            </w:tcBorders>
            <w:shd w:val="clear" w:color="auto" w:fill="auto"/>
            <w:vAlign w:val="center"/>
          </w:tcPr>
          <w:p w:rsidR="00D01F32" w:rsidRPr="00BF069B" w:rsidRDefault="00D01F32" w:rsidP="00EA2FEC">
            <w:pPr>
              <w:spacing w:after="0" w:line="240" w:lineRule="auto"/>
              <w:jc w:val="center"/>
              <w:rPr>
                <w:rFonts w:ascii="Times New Roman" w:hAnsi="Times New Roman" w:cs="Times New Roman"/>
              </w:rPr>
            </w:pPr>
            <w:r w:rsidRPr="00BF069B">
              <w:rPr>
                <w:rFonts w:ascii="Times New Roman" w:hAnsi="Times New Roman" w:cs="Times New Roman"/>
              </w:rPr>
              <w:t>1 szt.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F32" w:rsidRPr="00BF069B" w:rsidRDefault="00D01F32" w:rsidP="00EA2FEC">
            <w:pPr>
              <w:spacing w:after="0" w:line="240" w:lineRule="auto"/>
              <w:jc w:val="center"/>
              <w:rPr>
                <w:rFonts w:ascii="Times New Roman" w:hAnsi="Times New Roman" w:cs="Times New Roman"/>
              </w:rPr>
            </w:pPr>
            <w:r w:rsidRPr="00BF069B">
              <w:rPr>
                <w:rFonts w:ascii="Times New Roman" w:hAnsi="Times New Roman" w:cs="Times New Roman"/>
              </w:rPr>
              <w:t>2 000,00</w:t>
            </w:r>
          </w:p>
        </w:tc>
        <w:tc>
          <w:tcPr>
            <w:tcW w:w="1559" w:type="dxa"/>
            <w:vMerge w:val="restart"/>
            <w:tcBorders>
              <w:top w:val="single" w:sz="4" w:space="0" w:color="000000"/>
              <w:left w:val="single" w:sz="4" w:space="0" w:color="000000"/>
              <w:right w:val="single" w:sz="4" w:space="0" w:color="000000"/>
            </w:tcBorders>
            <w:shd w:val="clear" w:color="auto" w:fill="auto"/>
          </w:tcPr>
          <w:p w:rsidR="00D01F32" w:rsidRPr="00BF069B" w:rsidRDefault="00D01F32">
            <w:pPr>
              <w:spacing w:after="0" w:line="240" w:lineRule="auto"/>
              <w:rPr>
                <w:rFonts w:ascii="Times New Roman" w:hAnsi="Times New Roman"/>
              </w:rPr>
            </w:pPr>
            <w:r w:rsidRPr="00BF069B">
              <w:rPr>
                <w:rFonts w:ascii="Times New Roman" w:hAnsi="Times New Roman"/>
              </w:rPr>
              <w:t>projekt współpracy (przedsięwzięcie 1.1.3, kwota 174 500,00 zł), konkurs, projekt grantowy, operacje własne (przedsięwzięcie 1.1.3, kwota 100 000,00 zł)</w:t>
            </w:r>
          </w:p>
        </w:tc>
      </w:tr>
      <w:tr w:rsidR="00D01F32" w:rsidRPr="00BF069B" w:rsidTr="00B419FD">
        <w:trPr>
          <w:cantSplit/>
          <w:trHeight w:val="535"/>
        </w:trPr>
        <w:tc>
          <w:tcPr>
            <w:tcW w:w="3256" w:type="dxa"/>
            <w:vMerge w:val="restart"/>
            <w:tcBorders>
              <w:left w:val="single" w:sz="4" w:space="0" w:color="000000"/>
              <w:right w:val="single" w:sz="4" w:space="0" w:color="000000"/>
            </w:tcBorders>
            <w:shd w:val="clear" w:color="auto" w:fill="FDE9D9"/>
          </w:tcPr>
          <w:p w:rsidR="00D01F32" w:rsidRPr="00BF069B" w:rsidRDefault="00D01F32" w:rsidP="00712886">
            <w:pPr>
              <w:pStyle w:val="Akapitzlist"/>
              <w:numPr>
                <w:ilvl w:val="2"/>
                <w:numId w:val="38"/>
              </w:numPr>
              <w:spacing w:after="0" w:line="240" w:lineRule="auto"/>
              <w:ind w:left="142" w:hanging="142"/>
              <w:rPr>
                <w:rFonts w:ascii="Times New Roman" w:hAnsi="Times New Roman"/>
              </w:rPr>
            </w:pPr>
            <w:r w:rsidRPr="00BF069B">
              <w:rPr>
                <w:rFonts w:ascii="Times New Roman" w:hAnsi="Times New Roman"/>
              </w:rPr>
              <w:t>działania edukacyjne w zakresie podniesienia …</w:t>
            </w:r>
          </w:p>
        </w:tc>
        <w:tc>
          <w:tcPr>
            <w:tcW w:w="992" w:type="dxa"/>
            <w:tcBorders>
              <w:left w:val="single" w:sz="4" w:space="0" w:color="000000"/>
              <w:right w:val="single" w:sz="4" w:space="0" w:color="000000"/>
            </w:tcBorders>
            <w:shd w:val="clear" w:color="auto" w:fill="auto"/>
            <w:vAlign w:val="center"/>
          </w:tcPr>
          <w:p w:rsidR="00D01F32" w:rsidRPr="00BF069B" w:rsidRDefault="00D01F32" w:rsidP="00EA2FEC">
            <w:pPr>
              <w:spacing w:after="0" w:line="240" w:lineRule="auto"/>
              <w:jc w:val="center"/>
              <w:rPr>
                <w:rFonts w:ascii="Times New Roman" w:hAnsi="Times New Roman" w:cs="Times New Roman"/>
              </w:rPr>
            </w:pPr>
            <w:r w:rsidRPr="00BF069B">
              <w:rPr>
                <w:rFonts w:ascii="Times New Roman" w:hAnsi="Times New Roman" w:cs="Times New Roman"/>
              </w:rPr>
              <w:t>w.p. 8</w:t>
            </w:r>
          </w:p>
        </w:tc>
        <w:tc>
          <w:tcPr>
            <w:tcW w:w="709" w:type="dxa"/>
            <w:tcBorders>
              <w:left w:val="single" w:sz="4" w:space="0" w:color="000000"/>
              <w:right w:val="single" w:sz="4" w:space="0" w:color="000000"/>
            </w:tcBorders>
            <w:shd w:val="clear" w:color="auto" w:fill="auto"/>
            <w:vAlign w:val="center"/>
          </w:tcPr>
          <w:p w:rsidR="00D01F32" w:rsidRPr="00BF069B" w:rsidRDefault="00D01F32" w:rsidP="00EA2FEC">
            <w:pPr>
              <w:spacing w:after="0" w:line="240" w:lineRule="auto"/>
              <w:jc w:val="center"/>
              <w:rPr>
                <w:rFonts w:ascii="Times New Roman" w:hAnsi="Times New Roman" w:cs="Times New Roman"/>
              </w:rPr>
            </w:pPr>
            <w:r w:rsidRPr="00BF069B">
              <w:rPr>
                <w:rFonts w:ascii="Times New Roman" w:hAnsi="Times New Roman" w:cs="Times New Roman"/>
              </w:rPr>
              <w:t>1 szt.</w:t>
            </w:r>
          </w:p>
        </w:tc>
        <w:tc>
          <w:tcPr>
            <w:tcW w:w="850" w:type="dxa"/>
            <w:tcBorders>
              <w:top w:val="single" w:sz="4" w:space="0" w:color="000000"/>
              <w:left w:val="single" w:sz="4" w:space="0" w:color="000000"/>
              <w:right w:val="single" w:sz="4" w:space="0" w:color="000000"/>
            </w:tcBorders>
            <w:shd w:val="clear" w:color="auto" w:fill="auto"/>
            <w:vAlign w:val="center"/>
          </w:tcPr>
          <w:p w:rsidR="00D01F32" w:rsidRPr="00BF069B" w:rsidRDefault="00D01F32" w:rsidP="00EA2FEC">
            <w:pPr>
              <w:spacing w:after="0" w:line="240" w:lineRule="auto"/>
              <w:jc w:val="center"/>
              <w:rPr>
                <w:rFonts w:ascii="Times New Roman" w:hAnsi="Times New Roman" w:cs="Times New Roman"/>
              </w:rPr>
            </w:pPr>
            <w:r w:rsidRPr="00BF069B">
              <w:rPr>
                <w:rFonts w:ascii="Times New Roman" w:hAnsi="Times New Roman" w:cs="Times New Roman"/>
              </w:rPr>
              <w:t>20%</w:t>
            </w:r>
          </w:p>
        </w:tc>
        <w:tc>
          <w:tcPr>
            <w:tcW w:w="1276" w:type="dxa"/>
            <w:tcBorders>
              <w:top w:val="single" w:sz="4" w:space="0" w:color="000000"/>
              <w:left w:val="single" w:sz="4" w:space="0" w:color="000000"/>
              <w:right w:val="single" w:sz="4" w:space="0" w:color="000000"/>
            </w:tcBorders>
            <w:shd w:val="clear" w:color="auto" w:fill="auto"/>
            <w:vAlign w:val="center"/>
          </w:tcPr>
          <w:p w:rsidR="00D01F32" w:rsidRPr="00BF069B" w:rsidRDefault="00D01F32" w:rsidP="00EA2FEC">
            <w:pPr>
              <w:spacing w:after="0" w:line="240" w:lineRule="auto"/>
              <w:jc w:val="center"/>
              <w:rPr>
                <w:rFonts w:ascii="Times New Roman" w:hAnsi="Times New Roman" w:cs="Times New Roman"/>
              </w:rPr>
            </w:pPr>
            <w:r w:rsidRPr="00BF069B">
              <w:rPr>
                <w:rFonts w:ascii="Times New Roman" w:hAnsi="Times New Roman" w:cs="Times New Roman"/>
              </w:rPr>
              <w:t>2 000,00</w:t>
            </w:r>
          </w:p>
        </w:tc>
        <w:tc>
          <w:tcPr>
            <w:tcW w:w="850" w:type="dxa"/>
            <w:tcBorders>
              <w:left w:val="single" w:sz="4" w:space="0" w:color="000000"/>
              <w:right w:val="single" w:sz="4" w:space="0" w:color="000000"/>
            </w:tcBorders>
            <w:shd w:val="clear" w:color="auto" w:fill="auto"/>
            <w:vAlign w:val="center"/>
          </w:tcPr>
          <w:p w:rsidR="00D01F32" w:rsidRPr="00BF069B" w:rsidRDefault="00D01F32" w:rsidP="00EA2FEC">
            <w:pPr>
              <w:spacing w:after="0" w:line="240" w:lineRule="auto"/>
              <w:jc w:val="center"/>
              <w:rPr>
                <w:rFonts w:ascii="Times New Roman" w:hAnsi="Times New Roman" w:cs="Times New Roman"/>
              </w:rPr>
            </w:pPr>
            <w:r w:rsidRPr="00BF069B">
              <w:rPr>
                <w:rFonts w:ascii="Times New Roman" w:hAnsi="Times New Roman" w:cs="Times New Roman"/>
              </w:rPr>
              <w:t>0 szt.</w:t>
            </w:r>
          </w:p>
        </w:tc>
        <w:tc>
          <w:tcPr>
            <w:tcW w:w="851" w:type="dxa"/>
            <w:tcBorders>
              <w:left w:val="single" w:sz="4" w:space="0" w:color="000000"/>
              <w:right w:val="single" w:sz="4" w:space="0" w:color="000000"/>
            </w:tcBorders>
            <w:shd w:val="clear" w:color="auto" w:fill="auto"/>
            <w:vAlign w:val="center"/>
          </w:tcPr>
          <w:p w:rsidR="00D01F32" w:rsidRPr="00BF069B" w:rsidRDefault="00D01F32" w:rsidP="00EA2FEC">
            <w:pPr>
              <w:spacing w:after="0" w:line="240" w:lineRule="auto"/>
              <w:jc w:val="center"/>
              <w:rPr>
                <w:rFonts w:ascii="Times New Roman" w:hAnsi="Times New Roman" w:cs="Times New Roman"/>
              </w:rPr>
            </w:pPr>
            <w:r w:rsidRPr="00BF069B">
              <w:rPr>
                <w:rFonts w:ascii="Times New Roman" w:hAnsi="Times New Roman" w:cs="Times New Roman"/>
              </w:rPr>
              <w:t>100%</w:t>
            </w:r>
          </w:p>
        </w:tc>
        <w:tc>
          <w:tcPr>
            <w:tcW w:w="992" w:type="dxa"/>
            <w:vMerge w:val="restart"/>
            <w:tcBorders>
              <w:top w:val="single" w:sz="4" w:space="0" w:color="000000"/>
              <w:left w:val="single" w:sz="4" w:space="0" w:color="000000"/>
              <w:right w:val="single" w:sz="4" w:space="0" w:color="000000"/>
            </w:tcBorders>
            <w:shd w:val="clear" w:color="auto" w:fill="auto"/>
            <w:vAlign w:val="center"/>
          </w:tcPr>
          <w:p w:rsidR="00D01F32" w:rsidRPr="00BF069B" w:rsidRDefault="00D01F32" w:rsidP="00EA2FEC">
            <w:pPr>
              <w:spacing w:after="0" w:line="240" w:lineRule="auto"/>
              <w:jc w:val="center"/>
              <w:rPr>
                <w:rFonts w:ascii="Times New Roman" w:hAnsi="Times New Roman" w:cs="Times New Roman"/>
              </w:rPr>
            </w:pPr>
            <w:r w:rsidRPr="00BF069B">
              <w:rPr>
                <w:rFonts w:ascii="Times New Roman" w:hAnsi="Times New Roman" w:cs="Times New Roman"/>
              </w:rPr>
              <w:t>0,00</w:t>
            </w:r>
          </w:p>
        </w:tc>
        <w:tc>
          <w:tcPr>
            <w:tcW w:w="851" w:type="dxa"/>
            <w:tcBorders>
              <w:left w:val="single" w:sz="4" w:space="0" w:color="000000"/>
              <w:right w:val="single" w:sz="4" w:space="0" w:color="000000"/>
            </w:tcBorders>
            <w:shd w:val="clear" w:color="auto" w:fill="auto"/>
            <w:vAlign w:val="center"/>
          </w:tcPr>
          <w:p w:rsidR="00D01F32" w:rsidRPr="00BF069B" w:rsidRDefault="00D01F32" w:rsidP="00EA2FEC">
            <w:pPr>
              <w:spacing w:after="0" w:line="240" w:lineRule="auto"/>
              <w:jc w:val="center"/>
              <w:rPr>
                <w:rFonts w:ascii="Times New Roman" w:hAnsi="Times New Roman" w:cs="Times New Roman"/>
              </w:rPr>
            </w:pPr>
            <w:r w:rsidRPr="00BF069B">
              <w:rPr>
                <w:rFonts w:ascii="Times New Roman" w:hAnsi="Times New Roman" w:cs="Times New Roman"/>
              </w:rPr>
              <w:t>0 szt.</w:t>
            </w:r>
          </w:p>
        </w:tc>
        <w:tc>
          <w:tcPr>
            <w:tcW w:w="850" w:type="dxa"/>
            <w:tcBorders>
              <w:left w:val="single" w:sz="4" w:space="0" w:color="000000"/>
              <w:right w:val="single" w:sz="4" w:space="0" w:color="000000"/>
            </w:tcBorders>
            <w:shd w:val="clear" w:color="auto" w:fill="auto"/>
            <w:vAlign w:val="center"/>
          </w:tcPr>
          <w:p w:rsidR="00D01F32" w:rsidRPr="00BF069B" w:rsidRDefault="00D01F32" w:rsidP="00EA2FEC">
            <w:pPr>
              <w:spacing w:after="0" w:line="240" w:lineRule="auto"/>
              <w:jc w:val="center"/>
              <w:rPr>
                <w:rFonts w:ascii="Times New Roman" w:hAnsi="Times New Roman" w:cs="Times New Roman"/>
              </w:rPr>
            </w:pPr>
            <w:r w:rsidRPr="00BF069B">
              <w:rPr>
                <w:rFonts w:ascii="Times New Roman" w:hAnsi="Times New Roman" w:cs="Times New Roman"/>
              </w:rPr>
              <w:t>100%</w:t>
            </w:r>
          </w:p>
        </w:tc>
        <w:tc>
          <w:tcPr>
            <w:tcW w:w="709" w:type="dxa"/>
            <w:vMerge w:val="restart"/>
            <w:tcBorders>
              <w:top w:val="single" w:sz="4" w:space="0" w:color="000000"/>
              <w:left w:val="single" w:sz="4" w:space="0" w:color="000000"/>
              <w:right w:val="single" w:sz="4" w:space="0" w:color="000000"/>
            </w:tcBorders>
            <w:shd w:val="clear" w:color="auto" w:fill="auto"/>
            <w:vAlign w:val="center"/>
          </w:tcPr>
          <w:p w:rsidR="00D01F32" w:rsidRPr="00BF069B" w:rsidRDefault="00D01F32" w:rsidP="00EA2FEC">
            <w:pPr>
              <w:spacing w:after="0" w:line="240" w:lineRule="auto"/>
              <w:jc w:val="center"/>
              <w:rPr>
                <w:rFonts w:ascii="Times New Roman" w:hAnsi="Times New Roman" w:cs="Times New Roman"/>
              </w:rPr>
            </w:pPr>
            <w:r w:rsidRPr="00BF069B">
              <w:rPr>
                <w:rFonts w:ascii="Times New Roman" w:hAnsi="Times New Roman" w:cs="Times New Roman"/>
              </w:rPr>
              <w:t>0,00</w:t>
            </w:r>
          </w:p>
        </w:tc>
        <w:tc>
          <w:tcPr>
            <w:tcW w:w="850" w:type="dxa"/>
            <w:tcBorders>
              <w:left w:val="single" w:sz="4" w:space="0" w:color="000000"/>
              <w:right w:val="single" w:sz="4" w:space="0" w:color="000000"/>
            </w:tcBorders>
            <w:shd w:val="clear" w:color="auto" w:fill="auto"/>
            <w:vAlign w:val="center"/>
          </w:tcPr>
          <w:p w:rsidR="00D01F32" w:rsidRPr="00BF069B" w:rsidRDefault="00D01F32" w:rsidP="00EA2FEC">
            <w:pPr>
              <w:spacing w:after="0" w:line="240" w:lineRule="auto"/>
              <w:jc w:val="center"/>
              <w:rPr>
                <w:rFonts w:ascii="Times New Roman" w:hAnsi="Times New Roman" w:cs="Times New Roman"/>
              </w:rPr>
            </w:pPr>
            <w:r w:rsidRPr="00BF069B">
              <w:rPr>
                <w:rFonts w:ascii="Times New Roman" w:hAnsi="Times New Roman" w:cs="Times New Roman"/>
              </w:rPr>
              <w:t>1 szt.</w:t>
            </w:r>
          </w:p>
        </w:tc>
        <w:tc>
          <w:tcPr>
            <w:tcW w:w="1276" w:type="dxa"/>
            <w:vMerge w:val="restart"/>
            <w:tcBorders>
              <w:top w:val="single" w:sz="4" w:space="0" w:color="000000"/>
              <w:left w:val="single" w:sz="4" w:space="0" w:color="000000"/>
              <w:right w:val="single" w:sz="4" w:space="0" w:color="000000"/>
            </w:tcBorders>
            <w:shd w:val="clear" w:color="auto" w:fill="auto"/>
            <w:vAlign w:val="center"/>
          </w:tcPr>
          <w:p w:rsidR="00D01F32" w:rsidRPr="00BF069B" w:rsidRDefault="00D01F32" w:rsidP="00EA2FEC">
            <w:pPr>
              <w:spacing w:after="0" w:line="240" w:lineRule="auto"/>
              <w:jc w:val="center"/>
              <w:rPr>
                <w:rFonts w:ascii="Times New Roman" w:hAnsi="Times New Roman" w:cs="Times New Roman"/>
              </w:rPr>
            </w:pPr>
            <w:r w:rsidRPr="00BF069B">
              <w:rPr>
                <w:rFonts w:ascii="Times New Roman" w:hAnsi="Times New Roman" w:cs="Times New Roman"/>
              </w:rPr>
              <w:t>5 000,00</w:t>
            </w:r>
          </w:p>
        </w:tc>
        <w:tc>
          <w:tcPr>
            <w:tcW w:w="1559" w:type="dxa"/>
            <w:vMerge/>
            <w:tcBorders>
              <w:left w:val="single" w:sz="4" w:space="0" w:color="000000"/>
              <w:right w:val="single" w:sz="4" w:space="0" w:color="000000"/>
            </w:tcBorders>
            <w:shd w:val="clear" w:color="auto" w:fill="auto"/>
          </w:tcPr>
          <w:p w:rsidR="00D01F32" w:rsidRPr="00BF069B" w:rsidRDefault="00D01F32">
            <w:pPr>
              <w:spacing w:after="0" w:line="240" w:lineRule="auto"/>
              <w:rPr>
                <w:rFonts w:ascii="Times New Roman" w:hAnsi="Times New Roman"/>
              </w:rPr>
            </w:pPr>
          </w:p>
        </w:tc>
      </w:tr>
      <w:tr w:rsidR="00D01F32" w:rsidRPr="00BF069B" w:rsidTr="00B419FD">
        <w:trPr>
          <w:cantSplit/>
          <w:trHeight w:val="277"/>
        </w:trPr>
        <w:tc>
          <w:tcPr>
            <w:tcW w:w="3256" w:type="dxa"/>
            <w:vMerge/>
            <w:tcBorders>
              <w:left w:val="single" w:sz="4" w:space="0" w:color="000000"/>
              <w:right w:val="single" w:sz="4" w:space="0" w:color="000000"/>
            </w:tcBorders>
            <w:shd w:val="clear" w:color="auto" w:fill="FDE9D9"/>
          </w:tcPr>
          <w:p w:rsidR="00D01F32" w:rsidRPr="00BF069B" w:rsidRDefault="00D01F32" w:rsidP="006841E3">
            <w:pPr>
              <w:spacing w:after="0" w:line="240" w:lineRule="auto"/>
              <w:rPr>
                <w:rFonts w:ascii="Times New Roman" w:hAnsi="Times New Roman"/>
                <w:b/>
              </w:rPr>
            </w:pPr>
          </w:p>
        </w:tc>
        <w:tc>
          <w:tcPr>
            <w:tcW w:w="992" w:type="dxa"/>
            <w:tcBorders>
              <w:left w:val="single" w:sz="4" w:space="0" w:color="000000"/>
              <w:right w:val="single" w:sz="4" w:space="0" w:color="000000"/>
            </w:tcBorders>
            <w:shd w:val="clear" w:color="auto" w:fill="auto"/>
            <w:vAlign w:val="center"/>
          </w:tcPr>
          <w:p w:rsidR="00D01F32" w:rsidRPr="00BF069B" w:rsidRDefault="00D01F32" w:rsidP="00EA2FEC">
            <w:pPr>
              <w:spacing w:after="0" w:line="240" w:lineRule="auto"/>
              <w:jc w:val="center"/>
              <w:rPr>
                <w:rFonts w:ascii="Times New Roman" w:hAnsi="Times New Roman" w:cs="Times New Roman"/>
              </w:rPr>
            </w:pPr>
            <w:r w:rsidRPr="00BF069B">
              <w:rPr>
                <w:rFonts w:ascii="Times New Roman" w:hAnsi="Times New Roman" w:cs="Times New Roman"/>
              </w:rPr>
              <w:t>w.p. 17</w:t>
            </w:r>
          </w:p>
        </w:tc>
        <w:tc>
          <w:tcPr>
            <w:tcW w:w="709" w:type="dxa"/>
            <w:tcBorders>
              <w:left w:val="single" w:sz="4" w:space="0" w:color="000000"/>
              <w:right w:val="single" w:sz="4" w:space="0" w:color="000000"/>
            </w:tcBorders>
            <w:shd w:val="clear" w:color="auto" w:fill="auto"/>
            <w:vAlign w:val="center"/>
          </w:tcPr>
          <w:p w:rsidR="00D01F32" w:rsidRPr="00BF069B" w:rsidRDefault="00D01F32" w:rsidP="00EA2FEC">
            <w:pPr>
              <w:spacing w:after="0" w:line="240" w:lineRule="auto"/>
              <w:jc w:val="center"/>
              <w:rPr>
                <w:rFonts w:ascii="Times New Roman" w:hAnsi="Times New Roman" w:cs="Times New Roman"/>
              </w:rPr>
            </w:pPr>
            <w:r w:rsidRPr="00BF069B">
              <w:rPr>
                <w:rFonts w:ascii="Times New Roman" w:hAnsi="Times New Roman" w:cs="Times New Roman"/>
              </w:rPr>
              <w:t>1 szt.</w:t>
            </w:r>
          </w:p>
        </w:tc>
        <w:tc>
          <w:tcPr>
            <w:tcW w:w="850" w:type="dxa"/>
            <w:tcBorders>
              <w:left w:val="single" w:sz="4" w:space="0" w:color="000000"/>
              <w:bottom w:val="single" w:sz="4" w:space="0" w:color="000000"/>
              <w:right w:val="single" w:sz="4" w:space="0" w:color="000000"/>
            </w:tcBorders>
            <w:shd w:val="clear" w:color="auto" w:fill="auto"/>
            <w:vAlign w:val="center"/>
          </w:tcPr>
          <w:p w:rsidR="00D01F32" w:rsidRPr="00BF069B" w:rsidRDefault="00150852" w:rsidP="00EA2FEC">
            <w:pPr>
              <w:spacing w:after="0" w:line="240" w:lineRule="auto"/>
              <w:jc w:val="center"/>
              <w:rPr>
                <w:rFonts w:ascii="Times New Roman" w:hAnsi="Times New Roman" w:cs="Times New Roman"/>
              </w:rPr>
            </w:pPr>
            <w:r w:rsidRPr="00BF069B">
              <w:rPr>
                <w:rFonts w:ascii="Times New Roman" w:hAnsi="Times New Roman" w:cs="Times New Roman"/>
              </w:rPr>
              <w:t>5</w:t>
            </w:r>
            <w:r w:rsidR="00D01F32" w:rsidRPr="00BF069B">
              <w:rPr>
                <w:rFonts w:ascii="Times New Roman" w:hAnsi="Times New Roman" w:cs="Times New Roman"/>
              </w:rPr>
              <w:t>0%</w:t>
            </w:r>
          </w:p>
        </w:tc>
        <w:tc>
          <w:tcPr>
            <w:tcW w:w="1276" w:type="dxa"/>
            <w:tcBorders>
              <w:left w:val="single" w:sz="4" w:space="0" w:color="000000"/>
              <w:bottom w:val="single" w:sz="4" w:space="0" w:color="000000"/>
              <w:right w:val="single" w:sz="4" w:space="0" w:color="000000"/>
            </w:tcBorders>
            <w:shd w:val="clear" w:color="auto" w:fill="auto"/>
            <w:vAlign w:val="center"/>
          </w:tcPr>
          <w:p w:rsidR="00D01F32" w:rsidRPr="00BF069B" w:rsidRDefault="00D01F32" w:rsidP="00EA2FEC">
            <w:pPr>
              <w:spacing w:after="0" w:line="240" w:lineRule="auto"/>
              <w:jc w:val="center"/>
              <w:rPr>
                <w:rFonts w:ascii="Times New Roman" w:hAnsi="Times New Roman" w:cs="Times New Roman"/>
              </w:rPr>
            </w:pPr>
            <w:r w:rsidRPr="00BF069B">
              <w:rPr>
                <w:rFonts w:ascii="Times New Roman" w:hAnsi="Times New Roman" w:cs="Times New Roman"/>
              </w:rPr>
              <w:t>3 000,00</w:t>
            </w:r>
          </w:p>
        </w:tc>
        <w:tc>
          <w:tcPr>
            <w:tcW w:w="850" w:type="dxa"/>
            <w:tcBorders>
              <w:left w:val="single" w:sz="4" w:space="0" w:color="000000"/>
              <w:right w:val="single" w:sz="4" w:space="0" w:color="000000"/>
            </w:tcBorders>
            <w:shd w:val="clear" w:color="auto" w:fill="auto"/>
            <w:vAlign w:val="center"/>
          </w:tcPr>
          <w:p w:rsidR="00D01F32" w:rsidRPr="00BF069B" w:rsidRDefault="002E5217" w:rsidP="00EA2FEC">
            <w:pPr>
              <w:spacing w:after="0" w:line="240" w:lineRule="auto"/>
              <w:jc w:val="center"/>
              <w:rPr>
                <w:rFonts w:ascii="Times New Roman" w:hAnsi="Times New Roman" w:cs="Times New Roman"/>
              </w:rPr>
            </w:pPr>
            <w:r w:rsidRPr="00BF069B">
              <w:rPr>
                <w:rFonts w:ascii="Times New Roman" w:hAnsi="Times New Roman" w:cs="Times New Roman"/>
              </w:rPr>
              <w:t>0 szt.</w:t>
            </w:r>
          </w:p>
        </w:tc>
        <w:tc>
          <w:tcPr>
            <w:tcW w:w="851" w:type="dxa"/>
            <w:tcBorders>
              <w:left w:val="single" w:sz="4" w:space="0" w:color="000000"/>
              <w:right w:val="single" w:sz="4" w:space="0" w:color="000000"/>
            </w:tcBorders>
            <w:shd w:val="clear" w:color="auto" w:fill="auto"/>
            <w:vAlign w:val="center"/>
          </w:tcPr>
          <w:p w:rsidR="00D01F32" w:rsidRPr="00BF069B" w:rsidRDefault="002E5217" w:rsidP="00EA2FEC">
            <w:pPr>
              <w:spacing w:after="0" w:line="240" w:lineRule="auto"/>
              <w:jc w:val="center"/>
              <w:rPr>
                <w:rFonts w:ascii="Times New Roman" w:hAnsi="Times New Roman" w:cs="Times New Roman"/>
              </w:rPr>
            </w:pPr>
            <w:r w:rsidRPr="00BF069B">
              <w:rPr>
                <w:rFonts w:ascii="Times New Roman" w:hAnsi="Times New Roman" w:cs="Times New Roman"/>
              </w:rPr>
              <w:t>100%</w:t>
            </w:r>
          </w:p>
        </w:tc>
        <w:tc>
          <w:tcPr>
            <w:tcW w:w="992" w:type="dxa"/>
            <w:vMerge/>
            <w:tcBorders>
              <w:left w:val="single" w:sz="4" w:space="0" w:color="000000"/>
              <w:bottom w:val="single" w:sz="4" w:space="0" w:color="000000"/>
              <w:right w:val="single" w:sz="4" w:space="0" w:color="000000"/>
            </w:tcBorders>
            <w:shd w:val="clear" w:color="auto" w:fill="auto"/>
            <w:vAlign w:val="center"/>
          </w:tcPr>
          <w:p w:rsidR="00D01F32" w:rsidRPr="00BF069B" w:rsidRDefault="00D01F32" w:rsidP="00EA2FEC">
            <w:pPr>
              <w:spacing w:after="0" w:line="240" w:lineRule="auto"/>
              <w:jc w:val="center"/>
              <w:rPr>
                <w:rFonts w:ascii="Times New Roman" w:hAnsi="Times New Roman" w:cs="Times New Roman"/>
              </w:rPr>
            </w:pPr>
          </w:p>
        </w:tc>
        <w:tc>
          <w:tcPr>
            <w:tcW w:w="851" w:type="dxa"/>
            <w:tcBorders>
              <w:left w:val="single" w:sz="4" w:space="0" w:color="000000"/>
              <w:right w:val="single" w:sz="4" w:space="0" w:color="000000"/>
            </w:tcBorders>
            <w:shd w:val="clear" w:color="auto" w:fill="auto"/>
            <w:vAlign w:val="center"/>
          </w:tcPr>
          <w:p w:rsidR="00D01F32" w:rsidRPr="00BF069B" w:rsidRDefault="002E5217" w:rsidP="00EA2FEC">
            <w:pPr>
              <w:spacing w:after="0" w:line="240" w:lineRule="auto"/>
              <w:jc w:val="center"/>
              <w:rPr>
                <w:rFonts w:ascii="Times New Roman" w:hAnsi="Times New Roman" w:cs="Times New Roman"/>
              </w:rPr>
            </w:pPr>
            <w:r w:rsidRPr="00BF069B">
              <w:rPr>
                <w:rFonts w:ascii="Times New Roman" w:hAnsi="Times New Roman" w:cs="Times New Roman"/>
              </w:rPr>
              <w:t>0 szt.</w:t>
            </w:r>
          </w:p>
        </w:tc>
        <w:tc>
          <w:tcPr>
            <w:tcW w:w="850" w:type="dxa"/>
            <w:tcBorders>
              <w:left w:val="single" w:sz="4" w:space="0" w:color="000000"/>
              <w:right w:val="single" w:sz="4" w:space="0" w:color="000000"/>
            </w:tcBorders>
            <w:shd w:val="clear" w:color="auto" w:fill="auto"/>
            <w:vAlign w:val="center"/>
          </w:tcPr>
          <w:p w:rsidR="00D01F32" w:rsidRPr="00BF069B" w:rsidRDefault="002E5217" w:rsidP="00EA2FEC">
            <w:pPr>
              <w:spacing w:after="0" w:line="240" w:lineRule="auto"/>
              <w:jc w:val="center"/>
              <w:rPr>
                <w:rFonts w:ascii="Times New Roman" w:hAnsi="Times New Roman" w:cs="Times New Roman"/>
              </w:rPr>
            </w:pPr>
            <w:r w:rsidRPr="00BF069B">
              <w:rPr>
                <w:rFonts w:ascii="Times New Roman" w:hAnsi="Times New Roman" w:cs="Times New Roman"/>
              </w:rPr>
              <w:t>100%</w:t>
            </w:r>
          </w:p>
        </w:tc>
        <w:tc>
          <w:tcPr>
            <w:tcW w:w="709" w:type="dxa"/>
            <w:vMerge/>
            <w:tcBorders>
              <w:left w:val="single" w:sz="4" w:space="0" w:color="000000"/>
              <w:bottom w:val="single" w:sz="4" w:space="0" w:color="000000"/>
              <w:right w:val="single" w:sz="4" w:space="0" w:color="000000"/>
            </w:tcBorders>
            <w:shd w:val="clear" w:color="auto" w:fill="auto"/>
            <w:vAlign w:val="center"/>
          </w:tcPr>
          <w:p w:rsidR="00D01F32" w:rsidRPr="00BF069B" w:rsidRDefault="00D01F32" w:rsidP="00EA2FEC">
            <w:pPr>
              <w:spacing w:after="0" w:line="240" w:lineRule="auto"/>
              <w:jc w:val="center"/>
              <w:rPr>
                <w:rFonts w:ascii="Times New Roman" w:hAnsi="Times New Roman" w:cs="Times New Roman"/>
              </w:rPr>
            </w:pPr>
          </w:p>
        </w:tc>
        <w:tc>
          <w:tcPr>
            <w:tcW w:w="850" w:type="dxa"/>
            <w:tcBorders>
              <w:left w:val="single" w:sz="4" w:space="0" w:color="000000"/>
              <w:right w:val="single" w:sz="4" w:space="0" w:color="000000"/>
            </w:tcBorders>
            <w:shd w:val="clear" w:color="auto" w:fill="auto"/>
            <w:vAlign w:val="center"/>
          </w:tcPr>
          <w:p w:rsidR="00D01F32" w:rsidRPr="00BF069B" w:rsidRDefault="00D01F32" w:rsidP="00EA2FEC">
            <w:pPr>
              <w:spacing w:after="0" w:line="240" w:lineRule="auto"/>
              <w:jc w:val="center"/>
              <w:rPr>
                <w:rFonts w:ascii="Times New Roman" w:hAnsi="Times New Roman" w:cs="Times New Roman"/>
              </w:rPr>
            </w:pPr>
            <w:r w:rsidRPr="00BF069B">
              <w:rPr>
                <w:rFonts w:ascii="Times New Roman" w:hAnsi="Times New Roman" w:cs="Times New Roman"/>
              </w:rPr>
              <w:t>1 szt.</w:t>
            </w:r>
          </w:p>
        </w:tc>
        <w:tc>
          <w:tcPr>
            <w:tcW w:w="1276" w:type="dxa"/>
            <w:vMerge/>
            <w:tcBorders>
              <w:left w:val="single" w:sz="4" w:space="0" w:color="000000"/>
              <w:bottom w:val="single" w:sz="4" w:space="0" w:color="000000"/>
              <w:right w:val="single" w:sz="4" w:space="0" w:color="000000"/>
            </w:tcBorders>
            <w:shd w:val="clear" w:color="auto" w:fill="auto"/>
            <w:vAlign w:val="center"/>
          </w:tcPr>
          <w:p w:rsidR="00D01F32" w:rsidRPr="00BF069B" w:rsidRDefault="00D01F32" w:rsidP="00EA2FEC">
            <w:pPr>
              <w:spacing w:after="0" w:line="240" w:lineRule="auto"/>
              <w:jc w:val="center"/>
              <w:rPr>
                <w:rFonts w:ascii="Times New Roman" w:hAnsi="Times New Roman" w:cs="Times New Roman"/>
              </w:rPr>
            </w:pPr>
          </w:p>
        </w:tc>
        <w:tc>
          <w:tcPr>
            <w:tcW w:w="1559" w:type="dxa"/>
            <w:vMerge/>
            <w:tcBorders>
              <w:left w:val="single" w:sz="4" w:space="0" w:color="000000"/>
              <w:right w:val="single" w:sz="4" w:space="0" w:color="000000"/>
            </w:tcBorders>
            <w:shd w:val="clear" w:color="auto" w:fill="auto"/>
          </w:tcPr>
          <w:p w:rsidR="00D01F32" w:rsidRPr="00BF069B" w:rsidRDefault="00D01F32">
            <w:pPr>
              <w:spacing w:after="0" w:line="240" w:lineRule="auto"/>
              <w:rPr>
                <w:rFonts w:ascii="Times New Roman" w:hAnsi="Times New Roman"/>
              </w:rPr>
            </w:pPr>
          </w:p>
        </w:tc>
      </w:tr>
      <w:tr w:rsidR="00D01F32" w:rsidRPr="00BF069B" w:rsidTr="00B419FD">
        <w:trPr>
          <w:trHeight w:val="383"/>
        </w:trPr>
        <w:tc>
          <w:tcPr>
            <w:tcW w:w="3256" w:type="dxa"/>
            <w:vMerge w:val="restart"/>
            <w:tcBorders>
              <w:left w:val="single" w:sz="4" w:space="0" w:color="000000"/>
              <w:right w:val="single" w:sz="4" w:space="0" w:color="000000"/>
            </w:tcBorders>
            <w:shd w:val="clear" w:color="auto" w:fill="FDE9D9"/>
          </w:tcPr>
          <w:p w:rsidR="00D01F32" w:rsidRPr="00BF069B" w:rsidRDefault="00D01F32">
            <w:pPr>
              <w:spacing w:after="0" w:line="240" w:lineRule="auto"/>
              <w:rPr>
                <w:rFonts w:ascii="Times New Roman" w:hAnsi="Times New Roman"/>
              </w:rPr>
            </w:pPr>
            <w:r w:rsidRPr="00BF069B">
              <w:rPr>
                <w:rFonts w:ascii="Times New Roman" w:hAnsi="Times New Roman"/>
                <w:b/>
              </w:rPr>
              <w:t>1.1.3</w:t>
            </w:r>
            <w:r w:rsidRPr="00BF069B">
              <w:rPr>
                <w:rFonts w:ascii="Times New Roman" w:hAnsi="Times New Roman"/>
              </w:rPr>
              <w:t xml:space="preserve"> organizacja imprez rekreacyjnych i sportowych … </w:t>
            </w:r>
          </w:p>
        </w:tc>
        <w:tc>
          <w:tcPr>
            <w:tcW w:w="992" w:type="dxa"/>
            <w:tcBorders>
              <w:left w:val="single" w:sz="4" w:space="0" w:color="000000"/>
              <w:right w:val="single" w:sz="4" w:space="0" w:color="000000"/>
            </w:tcBorders>
            <w:shd w:val="clear" w:color="auto" w:fill="auto"/>
            <w:vAlign w:val="center"/>
          </w:tcPr>
          <w:p w:rsidR="00D01F32" w:rsidRPr="00BF069B" w:rsidRDefault="00D01F32" w:rsidP="00EA2FEC">
            <w:pPr>
              <w:spacing w:after="0" w:line="240" w:lineRule="auto"/>
              <w:jc w:val="center"/>
              <w:rPr>
                <w:rFonts w:ascii="Times New Roman" w:hAnsi="Times New Roman" w:cs="Times New Roman"/>
              </w:rPr>
            </w:pPr>
            <w:r w:rsidRPr="00BF069B">
              <w:rPr>
                <w:rFonts w:ascii="Times New Roman" w:hAnsi="Times New Roman" w:cs="Times New Roman"/>
              </w:rPr>
              <w:t>w.p. 8</w:t>
            </w:r>
          </w:p>
        </w:tc>
        <w:tc>
          <w:tcPr>
            <w:tcW w:w="709" w:type="dxa"/>
            <w:tcBorders>
              <w:left w:val="single" w:sz="4" w:space="0" w:color="000000"/>
              <w:right w:val="single" w:sz="4" w:space="0" w:color="000000"/>
            </w:tcBorders>
            <w:shd w:val="clear" w:color="auto" w:fill="auto"/>
            <w:vAlign w:val="center"/>
          </w:tcPr>
          <w:p w:rsidR="00D01F32" w:rsidRPr="00BF069B" w:rsidRDefault="00D01F32" w:rsidP="00EA2FEC">
            <w:pPr>
              <w:spacing w:after="0" w:line="240" w:lineRule="auto"/>
              <w:jc w:val="center"/>
              <w:rPr>
                <w:rFonts w:ascii="Times New Roman" w:hAnsi="Times New Roman" w:cs="Times New Roman"/>
              </w:rPr>
            </w:pPr>
            <w:r w:rsidRPr="00BF069B">
              <w:rPr>
                <w:rFonts w:ascii="Times New Roman" w:hAnsi="Times New Roman" w:cs="Times New Roman"/>
              </w:rPr>
              <w:t>1 szt.</w:t>
            </w:r>
          </w:p>
        </w:tc>
        <w:tc>
          <w:tcPr>
            <w:tcW w:w="850" w:type="dxa"/>
            <w:tcBorders>
              <w:top w:val="single" w:sz="4" w:space="0" w:color="000000"/>
              <w:left w:val="single" w:sz="4" w:space="0" w:color="000000"/>
              <w:right w:val="single" w:sz="4" w:space="0" w:color="000000"/>
            </w:tcBorders>
            <w:shd w:val="clear" w:color="auto" w:fill="auto"/>
            <w:vAlign w:val="center"/>
          </w:tcPr>
          <w:p w:rsidR="00D01F32" w:rsidRPr="00BF069B" w:rsidRDefault="00D01F32" w:rsidP="00EA2FEC">
            <w:pPr>
              <w:spacing w:after="0" w:line="240" w:lineRule="auto"/>
              <w:jc w:val="center"/>
              <w:rPr>
                <w:rFonts w:ascii="Times New Roman" w:hAnsi="Times New Roman" w:cs="Times New Roman"/>
              </w:rPr>
            </w:pPr>
            <w:r w:rsidRPr="00BF069B">
              <w:rPr>
                <w:rFonts w:ascii="Times New Roman" w:hAnsi="Times New Roman" w:cs="Times New Roman"/>
              </w:rPr>
              <w:t>20%</w:t>
            </w:r>
          </w:p>
        </w:tc>
        <w:tc>
          <w:tcPr>
            <w:tcW w:w="1276" w:type="dxa"/>
            <w:tcBorders>
              <w:top w:val="single" w:sz="4" w:space="0" w:color="000000"/>
              <w:left w:val="single" w:sz="4" w:space="0" w:color="000000"/>
              <w:right w:val="single" w:sz="4" w:space="0" w:color="000000"/>
            </w:tcBorders>
            <w:shd w:val="clear" w:color="auto" w:fill="auto"/>
            <w:vAlign w:val="center"/>
          </w:tcPr>
          <w:p w:rsidR="00D01F32" w:rsidRPr="00BF069B" w:rsidRDefault="00C45AFE" w:rsidP="00EA2FEC">
            <w:pPr>
              <w:spacing w:after="0" w:line="240" w:lineRule="auto"/>
              <w:jc w:val="center"/>
              <w:rPr>
                <w:rFonts w:ascii="Times New Roman" w:hAnsi="Times New Roman" w:cs="Times New Roman"/>
              </w:rPr>
            </w:pPr>
            <w:r w:rsidRPr="00BF069B">
              <w:rPr>
                <w:rFonts w:ascii="Times New Roman" w:hAnsi="Times New Roman" w:cs="Times New Roman"/>
              </w:rPr>
              <w:t>5</w:t>
            </w:r>
            <w:r w:rsidR="00D01F32" w:rsidRPr="00BF069B">
              <w:rPr>
                <w:rFonts w:ascii="Times New Roman" w:hAnsi="Times New Roman" w:cs="Times New Roman"/>
              </w:rPr>
              <w:t> 000,00</w:t>
            </w:r>
          </w:p>
        </w:tc>
        <w:tc>
          <w:tcPr>
            <w:tcW w:w="850" w:type="dxa"/>
            <w:tcBorders>
              <w:left w:val="single" w:sz="4" w:space="0" w:color="000000"/>
              <w:right w:val="single" w:sz="4" w:space="0" w:color="000000"/>
            </w:tcBorders>
            <w:shd w:val="clear" w:color="auto" w:fill="auto"/>
            <w:vAlign w:val="center"/>
          </w:tcPr>
          <w:p w:rsidR="00D01F32" w:rsidRPr="00BF069B" w:rsidRDefault="00D01F32" w:rsidP="00EA2FEC">
            <w:pPr>
              <w:spacing w:after="0" w:line="240" w:lineRule="auto"/>
              <w:jc w:val="center"/>
              <w:rPr>
                <w:rFonts w:ascii="Times New Roman" w:hAnsi="Times New Roman" w:cs="Times New Roman"/>
              </w:rPr>
            </w:pPr>
            <w:r w:rsidRPr="00BF069B">
              <w:rPr>
                <w:rFonts w:ascii="Times New Roman" w:hAnsi="Times New Roman" w:cs="Times New Roman"/>
              </w:rPr>
              <w:t>0 szt.</w:t>
            </w:r>
          </w:p>
        </w:tc>
        <w:tc>
          <w:tcPr>
            <w:tcW w:w="851" w:type="dxa"/>
            <w:tcBorders>
              <w:left w:val="single" w:sz="4" w:space="0" w:color="000000"/>
              <w:right w:val="single" w:sz="4" w:space="0" w:color="000000"/>
            </w:tcBorders>
            <w:shd w:val="clear" w:color="auto" w:fill="auto"/>
            <w:vAlign w:val="center"/>
          </w:tcPr>
          <w:p w:rsidR="00D01F32" w:rsidRPr="00BF069B" w:rsidRDefault="00D01F32" w:rsidP="00EA2FEC">
            <w:pPr>
              <w:spacing w:after="0" w:line="240" w:lineRule="auto"/>
              <w:jc w:val="center"/>
              <w:rPr>
                <w:rFonts w:ascii="Times New Roman" w:hAnsi="Times New Roman" w:cs="Times New Roman"/>
              </w:rPr>
            </w:pPr>
            <w:r w:rsidRPr="00BF069B">
              <w:rPr>
                <w:rFonts w:ascii="Times New Roman" w:hAnsi="Times New Roman" w:cs="Times New Roman"/>
              </w:rPr>
              <w:t>100%.</w:t>
            </w:r>
          </w:p>
        </w:tc>
        <w:tc>
          <w:tcPr>
            <w:tcW w:w="992" w:type="dxa"/>
            <w:tcBorders>
              <w:top w:val="single" w:sz="4" w:space="0" w:color="000000"/>
              <w:left w:val="single" w:sz="4" w:space="0" w:color="000000"/>
              <w:right w:val="single" w:sz="4" w:space="0" w:color="000000"/>
            </w:tcBorders>
            <w:shd w:val="clear" w:color="auto" w:fill="auto"/>
            <w:vAlign w:val="center"/>
          </w:tcPr>
          <w:p w:rsidR="00D01F32" w:rsidRPr="00BF069B" w:rsidRDefault="00D01F32" w:rsidP="00EA2FEC">
            <w:pPr>
              <w:spacing w:after="0" w:line="240" w:lineRule="auto"/>
              <w:jc w:val="center"/>
              <w:rPr>
                <w:rFonts w:ascii="Times New Roman" w:hAnsi="Times New Roman" w:cs="Times New Roman"/>
              </w:rPr>
            </w:pPr>
            <w:r w:rsidRPr="00BF069B">
              <w:rPr>
                <w:rFonts w:ascii="Times New Roman" w:hAnsi="Times New Roman" w:cs="Times New Roman"/>
              </w:rPr>
              <w:t>0,00</w:t>
            </w:r>
          </w:p>
        </w:tc>
        <w:tc>
          <w:tcPr>
            <w:tcW w:w="851" w:type="dxa"/>
            <w:tcBorders>
              <w:left w:val="single" w:sz="4" w:space="0" w:color="000000"/>
              <w:right w:val="single" w:sz="4" w:space="0" w:color="000000"/>
            </w:tcBorders>
            <w:shd w:val="clear" w:color="auto" w:fill="auto"/>
            <w:vAlign w:val="center"/>
          </w:tcPr>
          <w:p w:rsidR="00D01F32" w:rsidRPr="00BF069B" w:rsidRDefault="00D01F32" w:rsidP="00EA2FEC">
            <w:pPr>
              <w:spacing w:after="0" w:line="240" w:lineRule="auto"/>
              <w:jc w:val="center"/>
              <w:rPr>
                <w:rFonts w:ascii="Times New Roman" w:hAnsi="Times New Roman" w:cs="Times New Roman"/>
              </w:rPr>
            </w:pPr>
            <w:r w:rsidRPr="00BF069B">
              <w:rPr>
                <w:rFonts w:ascii="Times New Roman" w:hAnsi="Times New Roman" w:cs="Times New Roman"/>
              </w:rPr>
              <w:t>0 szt.</w:t>
            </w:r>
          </w:p>
        </w:tc>
        <w:tc>
          <w:tcPr>
            <w:tcW w:w="850" w:type="dxa"/>
            <w:tcBorders>
              <w:left w:val="single" w:sz="4" w:space="0" w:color="000000"/>
              <w:right w:val="single" w:sz="4" w:space="0" w:color="000000"/>
            </w:tcBorders>
            <w:shd w:val="clear" w:color="auto" w:fill="auto"/>
            <w:vAlign w:val="center"/>
          </w:tcPr>
          <w:p w:rsidR="00D01F32" w:rsidRPr="00BF069B" w:rsidRDefault="00D01F32" w:rsidP="00EA2FEC">
            <w:pPr>
              <w:spacing w:after="0" w:line="240" w:lineRule="auto"/>
              <w:jc w:val="center"/>
              <w:rPr>
                <w:rFonts w:ascii="Times New Roman" w:hAnsi="Times New Roman" w:cs="Times New Roman"/>
              </w:rPr>
            </w:pPr>
            <w:r w:rsidRPr="00BF069B">
              <w:rPr>
                <w:rFonts w:ascii="Times New Roman" w:hAnsi="Times New Roman" w:cs="Times New Roman"/>
              </w:rPr>
              <w:t>100%</w:t>
            </w:r>
          </w:p>
        </w:tc>
        <w:tc>
          <w:tcPr>
            <w:tcW w:w="709" w:type="dxa"/>
            <w:tcBorders>
              <w:top w:val="single" w:sz="4" w:space="0" w:color="000000"/>
              <w:left w:val="single" w:sz="4" w:space="0" w:color="000000"/>
              <w:right w:val="single" w:sz="4" w:space="0" w:color="000000"/>
            </w:tcBorders>
            <w:shd w:val="clear" w:color="auto" w:fill="auto"/>
            <w:vAlign w:val="center"/>
          </w:tcPr>
          <w:p w:rsidR="00D01F32" w:rsidRPr="00BF069B" w:rsidRDefault="00D01F32" w:rsidP="00EA2FEC">
            <w:pPr>
              <w:spacing w:after="0" w:line="240" w:lineRule="auto"/>
              <w:jc w:val="center"/>
              <w:rPr>
                <w:rFonts w:ascii="Times New Roman" w:hAnsi="Times New Roman" w:cs="Times New Roman"/>
              </w:rPr>
            </w:pPr>
            <w:r w:rsidRPr="00BF069B">
              <w:rPr>
                <w:rFonts w:ascii="Times New Roman" w:hAnsi="Times New Roman" w:cs="Times New Roman"/>
              </w:rPr>
              <w:t>0,00</w:t>
            </w:r>
          </w:p>
        </w:tc>
        <w:tc>
          <w:tcPr>
            <w:tcW w:w="850" w:type="dxa"/>
            <w:tcBorders>
              <w:left w:val="single" w:sz="4" w:space="0" w:color="000000"/>
              <w:right w:val="single" w:sz="4" w:space="0" w:color="000000"/>
            </w:tcBorders>
            <w:shd w:val="clear" w:color="auto" w:fill="auto"/>
            <w:vAlign w:val="center"/>
          </w:tcPr>
          <w:p w:rsidR="00D01F32" w:rsidRPr="00BF069B" w:rsidRDefault="00D01F32" w:rsidP="00EA2FEC">
            <w:pPr>
              <w:spacing w:after="0" w:line="240" w:lineRule="auto"/>
              <w:jc w:val="center"/>
              <w:rPr>
                <w:rFonts w:ascii="Times New Roman" w:hAnsi="Times New Roman" w:cs="Times New Roman"/>
              </w:rPr>
            </w:pPr>
            <w:r w:rsidRPr="00BF069B">
              <w:rPr>
                <w:rFonts w:ascii="Times New Roman" w:hAnsi="Times New Roman" w:cs="Times New Roman"/>
              </w:rPr>
              <w:t>1 szt.</w:t>
            </w:r>
          </w:p>
        </w:tc>
        <w:tc>
          <w:tcPr>
            <w:tcW w:w="1276" w:type="dxa"/>
            <w:vMerge w:val="restart"/>
            <w:tcBorders>
              <w:top w:val="single" w:sz="4" w:space="0" w:color="000000"/>
              <w:left w:val="single" w:sz="4" w:space="0" w:color="000000"/>
              <w:right w:val="single" w:sz="4" w:space="0" w:color="000000"/>
            </w:tcBorders>
            <w:shd w:val="clear" w:color="auto" w:fill="auto"/>
            <w:vAlign w:val="center"/>
          </w:tcPr>
          <w:p w:rsidR="00D01F32" w:rsidRPr="00BF069B" w:rsidRDefault="00B5290B" w:rsidP="00EA2FEC">
            <w:pPr>
              <w:spacing w:after="0" w:line="240" w:lineRule="auto"/>
              <w:jc w:val="center"/>
              <w:rPr>
                <w:rFonts w:ascii="Times New Roman" w:hAnsi="Times New Roman" w:cs="Times New Roman"/>
              </w:rPr>
            </w:pPr>
            <w:r w:rsidRPr="00BF069B">
              <w:rPr>
                <w:rFonts w:ascii="Times New Roman" w:hAnsi="Times New Roman" w:cs="Times New Roman"/>
              </w:rPr>
              <w:t>279</w:t>
            </w:r>
            <w:r w:rsidR="00D01F32" w:rsidRPr="00BF069B">
              <w:rPr>
                <w:rFonts w:ascii="Times New Roman" w:hAnsi="Times New Roman" w:cs="Times New Roman"/>
              </w:rPr>
              <w:t xml:space="preserve"> 500,00</w:t>
            </w:r>
          </w:p>
        </w:tc>
        <w:tc>
          <w:tcPr>
            <w:tcW w:w="1559" w:type="dxa"/>
            <w:vMerge/>
            <w:tcBorders>
              <w:left w:val="single" w:sz="4" w:space="0" w:color="000000"/>
              <w:right w:val="single" w:sz="4" w:space="0" w:color="000000"/>
            </w:tcBorders>
            <w:shd w:val="clear" w:color="auto" w:fill="auto"/>
          </w:tcPr>
          <w:p w:rsidR="00D01F32" w:rsidRPr="00BF069B" w:rsidRDefault="00D01F32">
            <w:pPr>
              <w:spacing w:after="0" w:line="240" w:lineRule="auto"/>
              <w:rPr>
                <w:rFonts w:ascii="Times New Roman" w:hAnsi="Times New Roman"/>
              </w:rPr>
            </w:pPr>
          </w:p>
        </w:tc>
      </w:tr>
      <w:tr w:rsidR="00DC255E" w:rsidRPr="00BF069B" w:rsidTr="00B419FD">
        <w:trPr>
          <w:trHeight w:val="383"/>
        </w:trPr>
        <w:tc>
          <w:tcPr>
            <w:tcW w:w="3256" w:type="dxa"/>
            <w:vMerge/>
            <w:tcBorders>
              <w:left w:val="single" w:sz="4" w:space="0" w:color="000000"/>
              <w:right w:val="single" w:sz="4" w:space="0" w:color="000000"/>
            </w:tcBorders>
            <w:shd w:val="clear" w:color="auto" w:fill="FDE9D9"/>
          </w:tcPr>
          <w:p w:rsidR="00DC255E" w:rsidRPr="00BF069B" w:rsidRDefault="00DC255E">
            <w:pPr>
              <w:spacing w:after="0" w:line="240" w:lineRule="auto"/>
              <w:rPr>
                <w:rFonts w:ascii="Times New Roman" w:hAnsi="Times New Roman"/>
                <w:b/>
              </w:rPr>
            </w:pPr>
          </w:p>
        </w:tc>
        <w:tc>
          <w:tcPr>
            <w:tcW w:w="992" w:type="dxa"/>
            <w:tcBorders>
              <w:left w:val="single" w:sz="4" w:space="0" w:color="000000"/>
              <w:right w:val="single" w:sz="4" w:space="0" w:color="000000"/>
            </w:tcBorders>
            <w:shd w:val="clear" w:color="auto" w:fill="auto"/>
            <w:vAlign w:val="center"/>
          </w:tcPr>
          <w:p w:rsidR="00DC255E" w:rsidRPr="00BF069B" w:rsidRDefault="00DC255E" w:rsidP="00EA2FEC">
            <w:pPr>
              <w:spacing w:after="0" w:line="240" w:lineRule="auto"/>
              <w:jc w:val="center"/>
              <w:rPr>
                <w:rFonts w:ascii="Times New Roman" w:hAnsi="Times New Roman" w:cs="Times New Roman"/>
              </w:rPr>
            </w:pPr>
            <w:r w:rsidRPr="00BF069B">
              <w:rPr>
                <w:rFonts w:ascii="Times New Roman" w:hAnsi="Times New Roman" w:cs="Times New Roman"/>
              </w:rPr>
              <w:t>w.p. 13</w:t>
            </w:r>
          </w:p>
        </w:tc>
        <w:tc>
          <w:tcPr>
            <w:tcW w:w="709" w:type="dxa"/>
            <w:tcBorders>
              <w:left w:val="single" w:sz="4" w:space="0" w:color="000000"/>
              <w:right w:val="single" w:sz="4" w:space="0" w:color="000000"/>
            </w:tcBorders>
            <w:shd w:val="clear" w:color="auto" w:fill="auto"/>
            <w:vAlign w:val="center"/>
          </w:tcPr>
          <w:p w:rsidR="00DC255E" w:rsidRPr="00BF069B" w:rsidRDefault="00DC255E" w:rsidP="00EA2FEC">
            <w:pPr>
              <w:spacing w:after="0" w:line="240" w:lineRule="auto"/>
              <w:jc w:val="center"/>
              <w:rPr>
                <w:rFonts w:ascii="Times New Roman" w:hAnsi="Times New Roman" w:cs="Times New Roman"/>
              </w:rPr>
            </w:pPr>
            <w:r w:rsidRPr="00BF069B">
              <w:rPr>
                <w:rFonts w:ascii="Times New Roman" w:hAnsi="Times New Roman" w:cs="Times New Roman"/>
              </w:rPr>
              <w:t>0 szt.</w:t>
            </w:r>
          </w:p>
        </w:tc>
        <w:tc>
          <w:tcPr>
            <w:tcW w:w="850" w:type="dxa"/>
            <w:tcBorders>
              <w:top w:val="single" w:sz="4" w:space="0" w:color="000000"/>
              <w:left w:val="single" w:sz="4" w:space="0" w:color="000000"/>
              <w:right w:val="single" w:sz="4" w:space="0" w:color="000000"/>
            </w:tcBorders>
            <w:shd w:val="clear" w:color="auto" w:fill="auto"/>
            <w:vAlign w:val="center"/>
          </w:tcPr>
          <w:p w:rsidR="00DC255E" w:rsidRPr="00BF069B" w:rsidRDefault="00DC255E" w:rsidP="00EA2FEC">
            <w:pPr>
              <w:spacing w:after="0" w:line="240" w:lineRule="auto"/>
              <w:jc w:val="center"/>
              <w:rPr>
                <w:rFonts w:ascii="Times New Roman" w:hAnsi="Times New Roman" w:cs="Times New Roman"/>
              </w:rPr>
            </w:pPr>
            <w:r w:rsidRPr="00BF069B">
              <w:rPr>
                <w:rFonts w:ascii="Times New Roman" w:hAnsi="Times New Roman" w:cs="Times New Roman"/>
              </w:rPr>
              <w:t>0%</w:t>
            </w:r>
          </w:p>
        </w:tc>
        <w:tc>
          <w:tcPr>
            <w:tcW w:w="1276" w:type="dxa"/>
            <w:vMerge w:val="restart"/>
            <w:tcBorders>
              <w:top w:val="single" w:sz="4" w:space="0" w:color="000000"/>
              <w:left w:val="single" w:sz="4" w:space="0" w:color="000000"/>
              <w:right w:val="single" w:sz="4" w:space="0" w:color="000000"/>
            </w:tcBorders>
            <w:shd w:val="clear" w:color="auto" w:fill="auto"/>
            <w:vAlign w:val="center"/>
          </w:tcPr>
          <w:p w:rsidR="00DC255E" w:rsidRPr="00BF069B" w:rsidRDefault="00DC255E" w:rsidP="00EA2FEC">
            <w:pPr>
              <w:spacing w:after="0" w:line="240" w:lineRule="auto"/>
              <w:jc w:val="center"/>
              <w:rPr>
                <w:rFonts w:ascii="Times New Roman" w:hAnsi="Times New Roman" w:cs="Times New Roman"/>
              </w:rPr>
            </w:pPr>
            <w:r w:rsidRPr="00BF069B">
              <w:rPr>
                <w:rFonts w:ascii="Times New Roman" w:hAnsi="Times New Roman" w:cs="Times New Roman"/>
              </w:rPr>
              <w:t>0,00</w:t>
            </w:r>
          </w:p>
        </w:tc>
        <w:tc>
          <w:tcPr>
            <w:tcW w:w="850" w:type="dxa"/>
            <w:tcBorders>
              <w:left w:val="single" w:sz="4" w:space="0" w:color="000000"/>
              <w:right w:val="single" w:sz="4" w:space="0" w:color="000000"/>
            </w:tcBorders>
            <w:shd w:val="clear" w:color="auto" w:fill="auto"/>
            <w:vAlign w:val="center"/>
          </w:tcPr>
          <w:p w:rsidR="00DC255E" w:rsidRPr="00BF069B" w:rsidRDefault="00DC255E" w:rsidP="00EA2FEC">
            <w:pPr>
              <w:spacing w:after="0" w:line="240" w:lineRule="auto"/>
              <w:jc w:val="center"/>
              <w:rPr>
                <w:rFonts w:ascii="Times New Roman" w:hAnsi="Times New Roman" w:cs="Times New Roman"/>
              </w:rPr>
            </w:pPr>
            <w:r w:rsidRPr="00BF069B">
              <w:rPr>
                <w:rFonts w:ascii="Times New Roman" w:hAnsi="Times New Roman" w:cs="Times New Roman"/>
              </w:rPr>
              <w:t>2 szt.</w:t>
            </w:r>
          </w:p>
        </w:tc>
        <w:tc>
          <w:tcPr>
            <w:tcW w:w="851" w:type="dxa"/>
            <w:tcBorders>
              <w:left w:val="single" w:sz="4" w:space="0" w:color="000000"/>
              <w:right w:val="single" w:sz="4" w:space="0" w:color="000000"/>
            </w:tcBorders>
            <w:shd w:val="clear" w:color="auto" w:fill="auto"/>
            <w:vAlign w:val="center"/>
          </w:tcPr>
          <w:p w:rsidR="00DC255E" w:rsidRPr="00BF069B" w:rsidRDefault="00DC255E" w:rsidP="00EA2FEC">
            <w:pPr>
              <w:spacing w:after="0" w:line="240" w:lineRule="auto"/>
              <w:jc w:val="center"/>
              <w:rPr>
                <w:rFonts w:ascii="Times New Roman" w:hAnsi="Times New Roman" w:cs="Times New Roman"/>
              </w:rPr>
            </w:pPr>
            <w:r w:rsidRPr="00BF069B">
              <w:rPr>
                <w:rFonts w:ascii="Times New Roman" w:hAnsi="Times New Roman" w:cs="Times New Roman"/>
              </w:rPr>
              <w:t>100%</w:t>
            </w:r>
          </w:p>
        </w:tc>
        <w:tc>
          <w:tcPr>
            <w:tcW w:w="992" w:type="dxa"/>
            <w:vMerge w:val="restart"/>
            <w:tcBorders>
              <w:top w:val="single" w:sz="4" w:space="0" w:color="000000"/>
              <w:left w:val="single" w:sz="4" w:space="0" w:color="000000"/>
              <w:right w:val="single" w:sz="4" w:space="0" w:color="000000"/>
            </w:tcBorders>
            <w:shd w:val="clear" w:color="auto" w:fill="auto"/>
            <w:vAlign w:val="center"/>
          </w:tcPr>
          <w:p w:rsidR="00DC255E" w:rsidRPr="00BF069B" w:rsidRDefault="00DC255E" w:rsidP="00EA2FEC">
            <w:pPr>
              <w:spacing w:after="0" w:line="240" w:lineRule="auto"/>
              <w:jc w:val="center"/>
              <w:rPr>
                <w:rFonts w:ascii="Times New Roman" w:hAnsi="Times New Roman" w:cs="Times New Roman"/>
              </w:rPr>
            </w:pPr>
            <w:r w:rsidRPr="00BF069B">
              <w:rPr>
                <w:rFonts w:ascii="Times New Roman" w:hAnsi="Times New Roman" w:cs="Times New Roman"/>
              </w:rPr>
              <w:t>274 500,00</w:t>
            </w:r>
          </w:p>
        </w:tc>
        <w:tc>
          <w:tcPr>
            <w:tcW w:w="851" w:type="dxa"/>
            <w:tcBorders>
              <w:left w:val="single" w:sz="4" w:space="0" w:color="000000"/>
              <w:right w:val="single" w:sz="4" w:space="0" w:color="000000"/>
            </w:tcBorders>
            <w:shd w:val="clear" w:color="auto" w:fill="auto"/>
            <w:vAlign w:val="center"/>
          </w:tcPr>
          <w:p w:rsidR="00DC255E" w:rsidRPr="00BF069B" w:rsidRDefault="00DC255E" w:rsidP="00EA2FEC">
            <w:pPr>
              <w:spacing w:after="0" w:line="240" w:lineRule="auto"/>
              <w:jc w:val="center"/>
              <w:rPr>
                <w:rFonts w:ascii="Times New Roman" w:hAnsi="Times New Roman" w:cs="Times New Roman"/>
              </w:rPr>
            </w:pPr>
            <w:r w:rsidRPr="00BF069B">
              <w:rPr>
                <w:rFonts w:ascii="Times New Roman" w:hAnsi="Times New Roman" w:cs="Times New Roman"/>
              </w:rPr>
              <w:t>0 szt.</w:t>
            </w:r>
          </w:p>
        </w:tc>
        <w:tc>
          <w:tcPr>
            <w:tcW w:w="850" w:type="dxa"/>
            <w:tcBorders>
              <w:left w:val="single" w:sz="4" w:space="0" w:color="000000"/>
              <w:right w:val="single" w:sz="4" w:space="0" w:color="000000"/>
            </w:tcBorders>
            <w:shd w:val="clear" w:color="auto" w:fill="auto"/>
            <w:vAlign w:val="center"/>
          </w:tcPr>
          <w:p w:rsidR="00DC255E" w:rsidRPr="00BF069B" w:rsidRDefault="00DC255E" w:rsidP="00EA2FEC">
            <w:pPr>
              <w:spacing w:after="0" w:line="240" w:lineRule="auto"/>
              <w:jc w:val="center"/>
              <w:rPr>
                <w:rFonts w:ascii="Times New Roman" w:hAnsi="Times New Roman" w:cs="Times New Roman"/>
              </w:rPr>
            </w:pPr>
            <w:r w:rsidRPr="00BF069B">
              <w:rPr>
                <w:rFonts w:ascii="Times New Roman" w:hAnsi="Times New Roman" w:cs="Times New Roman"/>
              </w:rPr>
              <w:t>100%</w:t>
            </w:r>
          </w:p>
        </w:tc>
        <w:tc>
          <w:tcPr>
            <w:tcW w:w="709" w:type="dxa"/>
            <w:vMerge w:val="restart"/>
            <w:tcBorders>
              <w:top w:val="single" w:sz="4" w:space="0" w:color="000000"/>
              <w:left w:val="single" w:sz="4" w:space="0" w:color="000000"/>
              <w:right w:val="single" w:sz="4" w:space="0" w:color="000000"/>
            </w:tcBorders>
            <w:shd w:val="clear" w:color="auto" w:fill="auto"/>
            <w:vAlign w:val="center"/>
          </w:tcPr>
          <w:p w:rsidR="00DC255E" w:rsidRPr="00BF069B" w:rsidRDefault="00DC255E" w:rsidP="00EA2FEC">
            <w:pPr>
              <w:spacing w:after="0" w:line="240" w:lineRule="auto"/>
              <w:jc w:val="center"/>
              <w:rPr>
                <w:rFonts w:ascii="Times New Roman" w:hAnsi="Times New Roman" w:cs="Times New Roman"/>
              </w:rPr>
            </w:pPr>
            <w:r w:rsidRPr="00BF069B">
              <w:rPr>
                <w:rFonts w:ascii="Times New Roman" w:hAnsi="Times New Roman" w:cs="Times New Roman"/>
              </w:rPr>
              <w:t>0,00</w:t>
            </w:r>
          </w:p>
        </w:tc>
        <w:tc>
          <w:tcPr>
            <w:tcW w:w="850" w:type="dxa"/>
            <w:tcBorders>
              <w:left w:val="single" w:sz="4" w:space="0" w:color="000000"/>
              <w:right w:val="single" w:sz="4" w:space="0" w:color="000000"/>
            </w:tcBorders>
            <w:shd w:val="clear" w:color="auto" w:fill="auto"/>
            <w:vAlign w:val="center"/>
          </w:tcPr>
          <w:p w:rsidR="00DC255E" w:rsidRPr="00BF069B" w:rsidRDefault="00DC255E" w:rsidP="00EA2FEC">
            <w:pPr>
              <w:spacing w:after="0" w:line="240" w:lineRule="auto"/>
              <w:jc w:val="center"/>
              <w:rPr>
                <w:rFonts w:ascii="Times New Roman" w:hAnsi="Times New Roman" w:cs="Times New Roman"/>
              </w:rPr>
            </w:pPr>
            <w:r w:rsidRPr="00BF069B">
              <w:rPr>
                <w:rFonts w:ascii="Times New Roman" w:hAnsi="Times New Roman" w:cs="Times New Roman"/>
              </w:rPr>
              <w:t>2 szt.</w:t>
            </w:r>
          </w:p>
        </w:tc>
        <w:tc>
          <w:tcPr>
            <w:tcW w:w="1276" w:type="dxa"/>
            <w:vMerge/>
            <w:tcBorders>
              <w:top w:val="single" w:sz="4" w:space="0" w:color="000000"/>
              <w:left w:val="single" w:sz="4" w:space="0" w:color="000000"/>
              <w:right w:val="single" w:sz="4" w:space="0" w:color="000000"/>
            </w:tcBorders>
            <w:shd w:val="clear" w:color="auto" w:fill="auto"/>
            <w:vAlign w:val="center"/>
          </w:tcPr>
          <w:p w:rsidR="00DC255E" w:rsidRPr="00BF069B" w:rsidRDefault="00DC255E" w:rsidP="00EA2FEC">
            <w:pPr>
              <w:spacing w:after="0" w:line="240" w:lineRule="auto"/>
              <w:jc w:val="center"/>
              <w:rPr>
                <w:rFonts w:ascii="Times New Roman" w:hAnsi="Times New Roman" w:cs="Times New Roman"/>
              </w:rPr>
            </w:pPr>
          </w:p>
        </w:tc>
        <w:tc>
          <w:tcPr>
            <w:tcW w:w="1559" w:type="dxa"/>
            <w:vMerge/>
            <w:tcBorders>
              <w:left w:val="single" w:sz="4" w:space="0" w:color="000000"/>
              <w:right w:val="single" w:sz="4" w:space="0" w:color="000000"/>
            </w:tcBorders>
            <w:shd w:val="clear" w:color="auto" w:fill="auto"/>
          </w:tcPr>
          <w:p w:rsidR="00DC255E" w:rsidRPr="00BF069B" w:rsidRDefault="00DC255E">
            <w:pPr>
              <w:spacing w:after="0" w:line="240" w:lineRule="auto"/>
              <w:rPr>
                <w:rFonts w:ascii="Times New Roman" w:hAnsi="Times New Roman"/>
              </w:rPr>
            </w:pPr>
          </w:p>
        </w:tc>
      </w:tr>
      <w:tr w:rsidR="00DC255E" w:rsidRPr="00BF069B" w:rsidTr="00B419FD">
        <w:trPr>
          <w:trHeight w:val="255"/>
        </w:trPr>
        <w:tc>
          <w:tcPr>
            <w:tcW w:w="3256" w:type="dxa"/>
            <w:vMerge/>
            <w:tcBorders>
              <w:left w:val="single" w:sz="4" w:space="0" w:color="000000"/>
              <w:right w:val="single" w:sz="4" w:space="0" w:color="000000"/>
            </w:tcBorders>
            <w:shd w:val="clear" w:color="auto" w:fill="FDE9D9"/>
          </w:tcPr>
          <w:p w:rsidR="00DC255E" w:rsidRPr="00BF069B" w:rsidRDefault="00DC255E" w:rsidP="006841E3">
            <w:pPr>
              <w:spacing w:after="0" w:line="240" w:lineRule="auto"/>
              <w:rPr>
                <w:rFonts w:ascii="Times New Roman" w:hAnsi="Times New Roman"/>
                <w:b/>
              </w:rPr>
            </w:pPr>
          </w:p>
        </w:tc>
        <w:tc>
          <w:tcPr>
            <w:tcW w:w="992" w:type="dxa"/>
            <w:tcBorders>
              <w:left w:val="single" w:sz="4" w:space="0" w:color="000000"/>
              <w:right w:val="single" w:sz="4" w:space="0" w:color="000000"/>
            </w:tcBorders>
            <w:shd w:val="clear" w:color="auto" w:fill="auto"/>
            <w:vAlign w:val="center"/>
          </w:tcPr>
          <w:p w:rsidR="00DC255E" w:rsidRPr="00BF069B" w:rsidRDefault="00DC255E" w:rsidP="00EA2FEC">
            <w:pPr>
              <w:spacing w:after="0" w:line="240" w:lineRule="auto"/>
              <w:jc w:val="center"/>
              <w:rPr>
                <w:rFonts w:ascii="Times New Roman" w:hAnsi="Times New Roman" w:cs="Times New Roman"/>
              </w:rPr>
            </w:pPr>
            <w:r w:rsidRPr="00BF069B">
              <w:rPr>
                <w:rFonts w:ascii="Times New Roman" w:hAnsi="Times New Roman" w:cs="Times New Roman"/>
              </w:rPr>
              <w:t>w.p. 18</w:t>
            </w:r>
          </w:p>
        </w:tc>
        <w:tc>
          <w:tcPr>
            <w:tcW w:w="709" w:type="dxa"/>
            <w:tcBorders>
              <w:left w:val="single" w:sz="4" w:space="0" w:color="000000"/>
              <w:right w:val="single" w:sz="4" w:space="0" w:color="000000"/>
            </w:tcBorders>
            <w:shd w:val="clear" w:color="auto" w:fill="auto"/>
            <w:vAlign w:val="center"/>
          </w:tcPr>
          <w:p w:rsidR="00DC255E" w:rsidRPr="00BF069B" w:rsidRDefault="00DC255E" w:rsidP="00EA2FEC">
            <w:pPr>
              <w:spacing w:after="0" w:line="240" w:lineRule="auto"/>
              <w:jc w:val="center"/>
              <w:rPr>
                <w:rFonts w:ascii="Times New Roman" w:hAnsi="Times New Roman" w:cs="Times New Roman"/>
              </w:rPr>
            </w:pPr>
            <w:r w:rsidRPr="00BF069B">
              <w:rPr>
                <w:rFonts w:ascii="Times New Roman" w:hAnsi="Times New Roman" w:cs="Times New Roman"/>
              </w:rPr>
              <w:t>0 szt.</w:t>
            </w:r>
          </w:p>
        </w:tc>
        <w:tc>
          <w:tcPr>
            <w:tcW w:w="850" w:type="dxa"/>
            <w:tcBorders>
              <w:left w:val="single" w:sz="4" w:space="0" w:color="000000"/>
              <w:right w:val="single" w:sz="4" w:space="0" w:color="000000"/>
            </w:tcBorders>
            <w:shd w:val="clear" w:color="auto" w:fill="auto"/>
            <w:vAlign w:val="center"/>
          </w:tcPr>
          <w:p w:rsidR="00DC255E" w:rsidRPr="00BF069B" w:rsidRDefault="00DC255E" w:rsidP="00EA2FEC">
            <w:pPr>
              <w:spacing w:after="0" w:line="240" w:lineRule="auto"/>
              <w:jc w:val="center"/>
              <w:rPr>
                <w:rFonts w:ascii="Times New Roman" w:hAnsi="Times New Roman" w:cs="Times New Roman"/>
              </w:rPr>
            </w:pPr>
            <w:r w:rsidRPr="00BF069B">
              <w:rPr>
                <w:rFonts w:ascii="Times New Roman" w:hAnsi="Times New Roman" w:cs="Times New Roman"/>
              </w:rPr>
              <w:t>0%</w:t>
            </w:r>
          </w:p>
        </w:tc>
        <w:tc>
          <w:tcPr>
            <w:tcW w:w="1276" w:type="dxa"/>
            <w:vMerge/>
            <w:tcBorders>
              <w:left w:val="single" w:sz="4" w:space="0" w:color="000000"/>
              <w:right w:val="single" w:sz="4" w:space="0" w:color="000000"/>
            </w:tcBorders>
            <w:shd w:val="clear" w:color="auto" w:fill="auto"/>
            <w:vAlign w:val="center"/>
          </w:tcPr>
          <w:p w:rsidR="00DC255E" w:rsidRPr="00BF069B" w:rsidRDefault="00DC255E" w:rsidP="00EA2FEC">
            <w:pPr>
              <w:spacing w:after="0" w:line="240" w:lineRule="auto"/>
              <w:jc w:val="center"/>
              <w:rPr>
                <w:rFonts w:ascii="Times New Roman" w:hAnsi="Times New Roman" w:cs="Times New Roman"/>
              </w:rPr>
            </w:pPr>
          </w:p>
        </w:tc>
        <w:tc>
          <w:tcPr>
            <w:tcW w:w="850" w:type="dxa"/>
            <w:tcBorders>
              <w:left w:val="single" w:sz="4" w:space="0" w:color="000000"/>
              <w:right w:val="single" w:sz="4" w:space="0" w:color="000000"/>
            </w:tcBorders>
            <w:shd w:val="clear" w:color="auto" w:fill="auto"/>
            <w:vAlign w:val="center"/>
          </w:tcPr>
          <w:p w:rsidR="00DC255E" w:rsidRPr="00BF069B" w:rsidRDefault="00DC255E" w:rsidP="00EA2FEC">
            <w:pPr>
              <w:spacing w:after="0" w:line="240" w:lineRule="auto"/>
              <w:jc w:val="center"/>
              <w:rPr>
                <w:rFonts w:ascii="Times New Roman" w:hAnsi="Times New Roman" w:cs="Times New Roman"/>
              </w:rPr>
            </w:pPr>
            <w:r w:rsidRPr="00BF069B">
              <w:rPr>
                <w:rFonts w:ascii="Times New Roman" w:hAnsi="Times New Roman" w:cs="Times New Roman"/>
              </w:rPr>
              <w:t>2 szt.</w:t>
            </w:r>
          </w:p>
        </w:tc>
        <w:tc>
          <w:tcPr>
            <w:tcW w:w="851" w:type="dxa"/>
            <w:tcBorders>
              <w:left w:val="single" w:sz="4" w:space="0" w:color="000000"/>
              <w:right w:val="single" w:sz="4" w:space="0" w:color="000000"/>
            </w:tcBorders>
            <w:shd w:val="clear" w:color="auto" w:fill="auto"/>
            <w:vAlign w:val="center"/>
          </w:tcPr>
          <w:p w:rsidR="00DC255E" w:rsidRPr="00BF069B" w:rsidRDefault="00DC255E" w:rsidP="00EA2FEC">
            <w:pPr>
              <w:spacing w:after="0" w:line="240" w:lineRule="auto"/>
              <w:jc w:val="center"/>
              <w:rPr>
                <w:rFonts w:ascii="Times New Roman" w:hAnsi="Times New Roman" w:cs="Times New Roman"/>
              </w:rPr>
            </w:pPr>
            <w:r w:rsidRPr="00BF069B">
              <w:rPr>
                <w:rFonts w:ascii="Times New Roman" w:hAnsi="Times New Roman" w:cs="Times New Roman"/>
              </w:rPr>
              <w:t>100%</w:t>
            </w:r>
          </w:p>
        </w:tc>
        <w:tc>
          <w:tcPr>
            <w:tcW w:w="992" w:type="dxa"/>
            <w:vMerge/>
            <w:tcBorders>
              <w:left w:val="single" w:sz="4" w:space="0" w:color="000000"/>
              <w:right w:val="single" w:sz="4" w:space="0" w:color="000000"/>
            </w:tcBorders>
            <w:shd w:val="clear" w:color="auto" w:fill="auto"/>
            <w:vAlign w:val="center"/>
          </w:tcPr>
          <w:p w:rsidR="00DC255E" w:rsidRPr="00BF069B" w:rsidRDefault="00DC255E" w:rsidP="00EA2FEC">
            <w:pPr>
              <w:spacing w:after="0" w:line="240" w:lineRule="auto"/>
              <w:jc w:val="center"/>
              <w:rPr>
                <w:rFonts w:ascii="Times New Roman" w:hAnsi="Times New Roman" w:cs="Times New Roman"/>
              </w:rPr>
            </w:pPr>
          </w:p>
        </w:tc>
        <w:tc>
          <w:tcPr>
            <w:tcW w:w="851" w:type="dxa"/>
            <w:tcBorders>
              <w:left w:val="single" w:sz="4" w:space="0" w:color="000000"/>
              <w:right w:val="single" w:sz="4" w:space="0" w:color="000000"/>
            </w:tcBorders>
            <w:shd w:val="clear" w:color="auto" w:fill="auto"/>
            <w:vAlign w:val="center"/>
          </w:tcPr>
          <w:p w:rsidR="00DC255E" w:rsidRPr="00BF069B" w:rsidRDefault="00DC255E" w:rsidP="00EA2FEC">
            <w:pPr>
              <w:spacing w:after="0" w:line="240" w:lineRule="auto"/>
              <w:jc w:val="center"/>
              <w:rPr>
                <w:rFonts w:ascii="Times New Roman" w:hAnsi="Times New Roman" w:cs="Times New Roman"/>
              </w:rPr>
            </w:pPr>
            <w:r w:rsidRPr="00BF069B">
              <w:rPr>
                <w:rFonts w:ascii="Times New Roman" w:hAnsi="Times New Roman" w:cs="Times New Roman"/>
              </w:rPr>
              <w:t>0 szt.</w:t>
            </w:r>
          </w:p>
        </w:tc>
        <w:tc>
          <w:tcPr>
            <w:tcW w:w="850" w:type="dxa"/>
            <w:tcBorders>
              <w:left w:val="single" w:sz="4" w:space="0" w:color="000000"/>
              <w:right w:val="single" w:sz="4" w:space="0" w:color="000000"/>
            </w:tcBorders>
            <w:shd w:val="clear" w:color="auto" w:fill="auto"/>
            <w:vAlign w:val="center"/>
          </w:tcPr>
          <w:p w:rsidR="00DC255E" w:rsidRPr="00BF069B" w:rsidRDefault="00DC255E" w:rsidP="00EA2FEC">
            <w:pPr>
              <w:spacing w:after="0" w:line="240" w:lineRule="auto"/>
              <w:jc w:val="center"/>
              <w:rPr>
                <w:rFonts w:ascii="Times New Roman" w:hAnsi="Times New Roman" w:cs="Times New Roman"/>
              </w:rPr>
            </w:pPr>
            <w:r w:rsidRPr="00BF069B">
              <w:rPr>
                <w:rFonts w:ascii="Times New Roman" w:hAnsi="Times New Roman" w:cs="Times New Roman"/>
              </w:rPr>
              <w:t>100%</w:t>
            </w:r>
          </w:p>
        </w:tc>
        <w:tc>
          <w:tcPr>
            <w:tcW w:w="709" w:type="dxa"/>
            <w:vMerge/>
            <w:tcBorders>
              <w:left w:val="single" w:sz="4" w:space="0" w:color="000000"/>
              <w:right w:val="single" w:sz="4" w:space="0" w:color="000000"/>
            </w:tcBorders>
            <w:shd w:val="clear" w:color="auto" w:fill="auto"/>
            <w:vAlign w:val="center"/>
          </w:tcPr>
          <w:p w:rsidR="00DC255E" w:rsidRPr="00BF069B" w:rsidRDefault="00DC255E" w:rsidP="00EA2FEC">
            <w:pPr>
              <w:spacing w:after="0" w:line="240" w:lineRule="auto"/>
              <w:jc w:val="center"/>
              <w:rPr>
                <w:rFonts w:ascii="Times New Roman" w:hAnsi="Times New Roman" w:cs="Times New Roman"/>
              </w:rPr>
            </w:pPr>
          </w:p>
        </w:tc>
        <w:tc>
          <w:tcPr>
            <w:tcW w:w="850" w:type="dxa"/>
            <w:tcBorders>
              <w:left w:val="single" w:sz="4" w:space="0" w:color="000000"/>
              <w:right w:val="single" w:sz="4" w:space="0" w:color="000000"/>
            </w:tcBorders>
            <w:shd w:val="clear" w:color="auto" w:fill="auto"/>
            <w:vAlign w:val="center"/>
          </w:tcPr>
          <w:p w:rsidR="00DC255E" w:rsidRPr="00BF069B" w:rsidRDefault="00DC255E" w:rsidP="00EA2FEC">
            <w:pPr>
              <w:spacing w:after="0" w:line="240" w:lineRule="auto"/>
              <w:jc w:val="center"/>
              <w:rPr>
                <w:rFonts w:ascii="Times New Roman" w:hAnsi="Times New Roman" w:cs="Times New Roman"/>
              </w:rPr>
            </w:pPr>
            <w:r w:rsidRPr="00BF069B">
              <w:rPr>
                <w:rFonts w:ascii="Times New Roman" w:hAnsi="Times New Roman" w:cs="Times New Roman"/>
              </w:rPr>
              <w:t>2 szt.</w:t>
            </w:r>
          </w:p>
        </w:tc>
        <w:tc>
          <w:tcPr>
            <w:tcW w:w="1276" w:type="dxa"/>
            <w:vMerge/>
            <w:tcBorders>
              <w:left w:val="single" w:sz="4" w:space="0" w:color="000000"/>
              <w:right w:val="single" w:sz="4" w:space="0" w:color="000000"/>
            </w:tcBorders>
            <w:shd w:val="clear" w:color="auto" w:fill="auto"/>
            <w:vAlign w:val="center"/>
          </w:tcPr>
          <w:p w:rsidR="00DC255E" w:rsidRPr="00BF069B" w:rsidRDefault="00DC255E" w:rsidP="00EA2FEC">
            <w:pPr>
              <w:spacing w:after="0" w:line="240" w:lineRule="auto"/>
              <w:jc w:val="center"/>
              <w:rPr>
                <w:rFonts w:ascii="Times New Roman" w:hAnsi="Times New Roman" w:cs="Times New Roman"/>
              </w:rPr>
            </w:pPr>
          </w:p>
        </w:tc>
        <w:tc>
          <w:tcPr>
            <w:tcW w:w="1559" w:type="dxa"/>
            <w:vMerge/>
            <w:tcBorders>
              <w:left w:val="single" w:sz="4" w:space="0" w:color="000000"/>
              <w:right w:val="single" w:sz="4" w:space="0" w:color="000000"/>
            </w:tcBorders>
            <w:shd w:val="clear" w:color="auto" w:fill="auto"/>
          </w:tcPr>
          <w:p w:rsidR="00DC255E" w:rsidRPr="00BF069B" w:rsidRDefault="00DC255E">
            <w:pPr>
              <w:spacing w:after="0" w:line="240" w:lineRule="auto"/>
              <w:rPr>
                <w:rFonts w:ascii="Times New Roman" w:hAnsi="Times New Roman"/>
              </w:rPr>
            </w:pPr>
          </w:p>
        </w:tc>
      </w:tr>
      <w:tr w:rsidR="00DC255E" w:rsidRPr="00BF069B" w:rsidTr="00B419FD">
        <w:trPr>
          <w:trHeight w:val="255"/>
        </w:trPr>
        <w:tc>
          <w:tcPr>
            <w:tcW w:w="3256" w:type="dxa"/>
            <w:vMerge/>
            <w:tcBorders>
              <w:left w:val="single" w:sz="4" w:space="0" w:color="000000"/>
              <w:right w:val="single" w:sz="4" w:space="0" w:color="000000"/>
            </w:tcBorders>
            <w:shd w:val="clear" w:color="auto" w:fill="FDE9D9"/>
          </w:tcPr>
          <w:p w:rsidR="00DC255E" w:rsidRPr="00BF069B" w:rsidRDefault="00DC255E" w:rsidP="006841E3">
            <w:pPr>
              <w:spacing w:after="0" w:line="240" w:lineRule="auto"/>
              <w:rPr>
                <w:rFonts w:ascii="Times New Roman" w:hAnsi="Times New Roman"/>
                <w:b/>
              </w:rPr>
            </w:pPr>
          </w:p>
        </w:tc>
        <w:tc>
          <w:tcPr>
            <w:tcW w:w="992" w:type="dxa"/>
            <w:tcBorders>
              <w:left w:val="single" w:sz="4" w:space="0" w:color="000000"/>
              <w:right w:val="single" w:sz="4" w:space="0" w:color="000000"/>
            </w:tcBorders>
            <w:shd w:val="clear" w:color="auto" w:fill="auto"/>
            <w:vAlign w:val="center"/>
          </w:tcPr>
          <w:p w:rsidR="00DC255E" w:rsidRPr="00BF069B" w:rsidRDefault="00DC255E" w:rsidP="00EA2FEC">
            <w:pPr>
              <w:spacing w:after="0" w:line="240" w:lineRule="auto"/>
              <w:jc w:val="center"/>
              <w:rPr>
                <w:rFonts w:ascii="Times New Roman" w:hAnsi="Times New Roman" w:cs="Times New Roman"/>
              </w:rPr>
            </w:pPr>
            <w:r w:rsidRPr="00BF069B">
              <w:rPr>
                <w:rFonts w:ascii="Times New Roman" w:hAnsi="Times New Roman" w:cs="Times New Roman"/>
              </w:rPr>
              <w:t>w.p. 19</w:t>
            </w:r>
          </w:p>
        </w:tc>
        <w:tc>
          <w:tcPr>
            <w:tcW w:w="709" w:type="dxa"/>
            <w:tcBorders>
              <w:left w:val="single" w:sz="4" w:space="0" w:color="000000"/>
              <w:right w:val="single" w:sz="4" w:space="0" w:color="000000"/>
            </w:tcBorders>
            <w:shd w:val="clear" w:color="auto" w:fill="auto"/>
            <w:vAlign w:val="center"/>
          </w:tcPr>
          <w:p w:rsidR="00DC255E" w:rsidRPr="00BF069B" w:rsidRDefault="00DC255E" w:rsidP="00EA2FEC">
            <w:pPr>
              <w:spacing w:after="0" w:line="240" w:lineRule="auto"/>
              <w:jc w:val="center"/>
              <w:rPr>
                <w:rFonts w:ascii="Times New Roman" w:hAnsi="Times New Roman" w:cs="Times New Roman"/>
              </w:rPr>
            </w:pPr>
            <w:r w:rsidRPr="00BF069B">
              <w:rPr>
                <w:rFonts w:ascii="Times New Roman" w:hAnsi="Times New Roman" w:cs="Times New Roman"/>
              </w:rPr>
              <w:t>0 szt.</w:t>
            </w:r>
          </w:p>
        </w:tc>
        <w:tc>
          <w:tcPr>
            <w:tcW w:w="850" w:type="dxa"/>
            <w:tcBorders>
              <w:left w:val="single" w:sz="4" w:space="0" w:color="000000"/>
              <w:right w:val="single" w:sz="4" w:space="0" w:color="000000"/>
            </w:tcBorders>
            <w:shd w:val="clear" w:color="auto" w:fill="auto"/>
            <w:vAlign w:val="center"/>
          </w:tcPr>
          <w:p w:rsidR="00DC255E" w:rsidRPr="00BF069B" w:rsidRDefault="00DC255E" w:rsidP="00EA2FEC">
            <w:pPr>
              <w:spacing w:after="0" w:line="240" w:lineRule="auto"/>
              <w:jc w:val="center"/>
              <w:rPr>
                <w:rFonts w:ascii="Times New Roman" w:hAnsi="Times New Roman" w:cs="Times New Roman"/>
              </w:rPr>
            </w:pPr>
            <w:r w:rsidRPr="00BF069B">
              <w:rPr>
                <w:rFonts w:ascii="Times New Roman" w:hAnsi="Times New Roman" w:cs="Times New Roman"/>
              </w:rPr>
              <w:t>0%</w:t>
            </w:r>
          </w:p>
        </w:tc>
        <w:tc>
          <w:tcPr>
            <w:tcW w:w="1276" w:type="dxa"/>
            <w:vMerge/>
            <w:tcBorders>
              <w:left w:val="single" w:sz="4" w:space="0" w:color="000000"/>
              <w:right w:val="single" w:sz="4" w:space="0" w:color="000000"/>
            </w:tcBorders>
            <w:shd w:val="clear" w:color="auto" w:fill="auto"/>
            <w:vAlign w:val="center"/>
          </w:tcPr>
          <w:p w:rsidR="00DC255E" w:rsidRPr="00BF069B" w:rsidRDefault="00DC255E" w:rsidP="00EA2FEC">
            <w:pPr>
              <w:spacing w:after="0" w:line="240" w:lineRule="auto"/>
              <w:jc w:val="center"/>
              <w:rPr>
                <w:rFonts w:ascii="Times New Roman" w:hAnsi="Times New Roman" w:cs="Times New Roman"/>
              </w:rPr>
            </w:pPr>
          </w:p>
        </w:tc>
        <w:tc>
          <w:tcPr>
            <w:tcW w:w="850" w:type="dxa"/>
            <w:tcBorders>
              <w:left w:val="single" w:sz="4" w:space="0" w:color="000000"/>
              <w:right w:val="single" w:sz="4" w:space="0" w:color="000000"/>
            </w:tcBorders>
            <w:shd w:val="clear" w:color="auto" w:fill="auto"/>
            <w:vAlign w:val="center"/>
          </w:tcPr>
          <w:p w:rsidR="00DC255E" w:rsidRPr="00BF069B" w:rsidRDefault="00DC255E" w:rsidP="00EA2FEC">
            <w:pPr>
              <w:spacing w:after="0" w:line="240" w:lineRule="auto"/>
              <w:jc w:val="center"/>
              <w:rPr>
                <w:rFonts w:ascii="Times New Roman" w:hAnsi="Times New Roman" w:cs="Times New Roman"/>
              </w:rPr>
            </w:pPr>
            <w:r w:rsidRPr="00BF069B">
              <w:rPr>
                <w:rFonts w:ascii="Times New Roman" w:hAnsi="Times New Roman" w:cs="Times New Roman"/>
              </w:rPr>
              <w:t>2 szt.</w:t>
            </w:r>
          </w:p>
        </w:tc>
        <w:tc>
          <w:tcPr>
            <w:tcW w:w="851" w:type="dxa"/>
            <w:tcBorders>
              <w:left w:val="single" w:sz="4" w:space="0" w:color="000000"/>
              <w:right w:val="single" w:sz="4" w:space="0" w:color="000000"/>
            </w:tcBorders>
            <w:shd w:val="clear" w:color="auto" w:fill="auto"/>
            <w:vAlign w:val="center"/>
          </w:tcPr>
          <w:p w:rsidR="00DC255E" w:rsidRPr="00BF069B" w:rsidRDefault="00DC255E" w:rsidP="00EA2FEC">
            <w:pPr>
              <w:spacing w:after="0" w:line="240" w:lineRule="auto"/>
              <w:jc w:val="center"/>
              <w:rPr>
                <w:rFonts w:ascii="Times New Roman" w:hAnsi="Times New Roman" w:cs="Times New Roman"/>
              </w:rPr>
            </w:pPr>
            <w:r w:rsidRPr="00BF069B">
              <w:rPr>
                <w:rFonts w:ascii="Times New Roman" w:hAnsi="Times New Roman" w:cs="Times New Roman"/>
              </w:rPr>
              <w:t>100%</w:t>
            </w:r>
          </w:p>
        </w:tc>
        <w:tc>
          <w:tcPr>
            <w:tcW w:w="992" w:type="dxa"/>
            <w:vMerge/>
            <w:tcBorders>
              <w:left w:val="single" w:sz="4" w:space="0" w:color="000000"/>
              <w:right w:val="single" w:sz="4" w:space="0" w:color="000000"/>
            </w:tcBorders>
            <w:shd w:val="clear" w:color="auto" w:fill="auto"/>
            <w:vAlign w:val="center"/>
          </w:tcPr>
          <w:p w:rsidR="00DC255E" w:rsidRPr="00BF069B" w:rsidRDefault="00DC255E" w:rsidP="00EA2FEC">
            <w:pPr>
              <w:spacing w:after="0" w:line="240" w:lineRule="auto"/>
              <w:jc w:val="center"/>
              <w:rPr>
                <w:rFonts w:ascii="Times New Roman" w:hAnsi="Times New Roman" w:cs="Times New Roman"/>
              </w:rPr>
            </w:pPr>
          </w:p>
        </w:tc>
        <w:tc>
          <w:tcPr>
            <w:tcW w:w="851" w:type="dxa"/>
            <w:tcBorders>
              <w:left w:val="single" w:sz="4" w:space="0" w:color="000000"/>
              <w:right w:val="single" w:sz="4" w:space="0" w:color="000000"/>
            </w:tcBorders>
            <w:shd w:val="clear" w:color="auto" w:fill="auto"/>
            <w:vAlign w:val="center"/>
          </w:tcPr>
          <w:p w:rsidR="00DC255E" w:rsidRPr="00BF069B" w:rsidRDefault="00DC255E" w:rsidP="00EA2FEC">
            <w:pPr>
              <w:spacing w:after="0" w:line="240" w:lineRule="auto"/>
              <w:jc w:val="center"/>
              <w:rPr>
                <w:rFonts w:ascii="Times New Roman" w:hAnsi="Times New Roman" w:cs="Times New Roman"/>
              </w:rPr>
            </w:pPr>
            <w:r w:rsidRPr="00BF069B">
              <w:rPr>
                <w:rFonts w:ascii="Times New Roman" w:hAnsi="Times New Roman" w:cs="Times New Roman"/>
              </w:rPr>
              <w:t>0 szt.</w:t>
            </w:r>
          </w:p>
        </w:tc>
        <w:tc>
          <w:tcPr>
            <w:tcW w:w="850" w:type="dxa"/>
            <w:tcBorders>
              <w:left w:val="single" w:sz="4" w:space="0" w:color="000000"/>
              <w:right w:val="single" w:sz="4" w:space="0" w:color="000000"/>
            </w:tcBorders>
            <w:shd w:val="clear" w:color="auto" w:fill="auto"/>
            <w:vAlign w:val="center"/>
          </w:tcPr>
          <w:p w:rsidR="00DC255E" w:rsidRPr="00BF069B" w:rsidRDefault="00DC255E" w:rsidP="00EA2FEC">
            <w:pPr>
              <w:spacing w:after="0" w:line="240" w:lineRule="auto"/>
              <w:jc w:val="center"/>
              <w:rPr>
                <w:rFonts w:ascii="Times New Roman" w:hAnsi="Times New Roman" w:cs="Times New Roman"/>
              </w:rPr>
            </w:pPr>
            <w:r w:rsidRPr="00BF069B">
              <w:rPr>
                <w:rFonts w:ascii="Times New Roman" w:hAnsi="Times New Roman" w:cs="Times New Roman"/>
              </w:rPr>
              <w:t>100%</w:t>
            </w:r>
          </w:p>
        </w:tc>
        <w:tc>
          <w:tcPr>
            <w:tcW w:w="709" w:type="dxa"/>
            <w:vMerge/>
            <w:tcBorders>
              <w:left w:val="single" w:sz="4" w:space="0" w:color="000000"/>
              <w:right w:val="single" w:sz="4" w:space="0" w:color="000000"/>
            </w:tcBorders>
            <w:shd w:val="clear" w:color="auto" w:fill="auto"/>
            <w:vAlign w:val="center"/>
          </w:tcPr>
          <w:p w:rsidR="00DC255E" w:rsidRPr="00BF069B" w:rsidRDefault="00DC255E" w:rsidP="00EA2FEC">
            <w:pPr>
              <w:spacing w:after="0" w:line="240" w:lineRule="auto"/>
              <w:jc w:val="center"/>
              <w:rPr>
                <w:rFonts w:ascii="Times New Roman" w:hAnsi="Times New Roman" w:cs="Times New Roman"/>
              </w:rPr>
            </w:pPr>
          </w:p>
        </w:tc>
        <w:tc>
          <w:tcPr>
            <w:tcW w:w="850" w:type="dxa"/>
            <w:tcBorders>
              <w:left w:val="single" w:sz="4" w:space="0" w:color="000000"/>
              <w:right w:val="single" w:sz="4" w:space="0" w:color="000000"/>
            </w:tcBorders>
            <w:shd w:val="clear" w:color="auto" w:fill="auto"/>
            <w:vAlign w:val="center"/>
          </w:tcPr>
          <w:p w:rsidR="00DC255E" w:rsidRPr="00BF069B" w:rsidRDefault="00DC255E" w:rsidP="00EA2FEC">
            <w:pPr>
              <w:spacing w:after="0" w:line="240" w:lineRule="auto"/>
              <w:jc w:val="center"/>
              <w:rPr>
                <w:rFonts w:ascii="Times New Roman" w:hAnsi="Times New Roman" w:cs="Times New Roman"/>
              </w:rPr>
            </w:pPr>
            <w:r w:rsidRPr="00BF069B">
              <w:rPr>
                <w:rFonts w:ascii="Times New Roman" w:hAnsi="Times New Roman" w:cs="Times New Roman"/>
              </w:rPr>
              <w:t>2 szt.</w:t>
            </w:r>
          </w:p>
        </w:tc>
        <w:tc>
          <w:tcPr>
            <w:tcW w:w="1276" w:type="dxa"/>
            <w:vMerge/>
            <w:tcBorders>
              <w:left w:val="single" w:sz="4" w:space="0" w:color="000000"/>
              <w:right w:val="single" w:sz="4" w:space="0" w:color="000000"/>
            </w:tcBorders>
            <w:shd w:val="clear" w:color="auto" w:fill="auto"/>
            <w:vAlign w:val="center"/>
          </w:tcPr>
          <w:p w:rsidR="00DC255E" w:rsidRPr="00BF069B" w:rsidRDefault="00DC255E" w:rsidP="00EA2FEC">
            <w:pPr>
              <w:spacing w:after="0" w:line="240" w:lineRule="auto"/>
              <w:jc w:val="center"/>
              <w:rPr>
                <w:rFonts w:ascii="Times New Roman" w:hAnsi="Times New Roman" w:cs="Times New Roman"/>
              </w:rPr>
            </w:pPr>
          </w:p>
        </w:tc>
        <w:tc>
          <w:tcPr>
            <w:tcW w:w="1559" w:type="dxa"/>
            <w:vMerge/>
            <w:tcBorders>
              <w:left w:val="single" w:sz="4" w:space="0" w:color="000000"/>
              <w:right w:val="single" w:sz="4" w:space="0" w:color="000000"/>
            </w:tcBorders>
            <w:shd w:val="clear" w:color="auto" w:fill="auto"/>
          </w:tcPr>
          <w:p w:rsidR="00DC255E" w:rsidRPr="00BF069B" w:rsidRDefault="00DC255E">
            <w:pPr>
              <w:spacing w:after="0" w:line="240" w:lineRule="auto"/>
              <w:rPr>
                <w:rFonts w:ascii="Times New Roman" w:hAnsi="Times New Roman"/>
              </w:rPr>
            </w:pPr>
          </w:p>
        </w:tc>
      </w:tr>
      <w:tr w:rsidR="00DC255E" w:rsidRPr="00BF069B" w:rsidTr="00B419FD">
        <w:trPr>
          <w:trHeight w:val="255"/>
        </w:trPr>
        <w:tc>
          <w:tcPr>
            <w:tcW w:w="3256" w:type="dxa"/>
            <w:vMerge/>
            <w:tcBorders>
              <w:left w:val="single" w:sz="4" w:space="0" w:color="000000"/>
              <w:right w:val="single" w:sz="4" w:space="0" w:color="000000"/>
            </w:tcBorders>
            <w:shd w:val="clear" w:color="auto" w:fill="FDE9D9"/>
          </w:tcPr>
          <w:p w:rsidR="00DC255E" w:rsidRPr="00BF069B" w:rsidRDefault="00DC255E" w:rsidP="006841E3">
            <w:pPr>
              <w:spacing w:after="0" w:line="240" w:lineRule="auto"/>
              <w:rPr>
                <w:rFonts w:ascii="Times New Roman" w:hAnsi="Times New Roman"/>
                <w:b/>
              </w:rPr>
            </w:pPr>
          </w:p>
        </w:tc>
        <w:tc>
          <w:tcPr>
            <w:tcW w:w="992" w:type="dxa"/>
            <w:tcBorders>
              <w:left w:val="single" w:sz="4" w:space="0" w:color="000000"/>
              <w:right w:val="single" w:sz="4" w:space="0" w:color="000000"/>
            </w:tcBorders>
            <w:shd w:val="clear" w:color="auto" w:fill="auto"/>
            <w:vAlign w:val="center"/>
          </w:tcPr>
          <w:p w:rsidR="00DC255E" w:rsidRPr="00BF069B" w:rsidRDefault="00DC255E" w:rsidP="00EA2FEC">
            <w:pPr>
              <w:spacing w:after="0" w:line="240" w:lineRule="auto"/>
              <w:jc w:val="center"/>
              <w:rPr>
                <w:rFonts w:ascii="Times New Roman" w:hAnsi="Times New Roman" w:cs="Times New Roman"/>
              </w:rPr>
            </w:pPr>
            <w:r w:rsidRPr="00BF069B">
              <w:rPr>
                <w:rFonts w:ascii="Times New Roman" w:hAnsi="Times New Roman" w:cs="Times New Roman"/>
              </w:rPr>
              <w:t>w.p. 17</w:t>
            </w:r>
          </w:p>
        </w:tc>
        <w:tc>
          <w:tcPr>
            <w:tcW w:w="709" w:type="dxa"/>
            <w:tcBorders>
              <w:left w:val="single" w:sz="4" w:space="0" w:color="000000"/>
              <w:right w:val="single" w:sz="4" w:space="0" w:color="000000"/>
            </w:tcBorders>
            <w:shd w:val="clear" w:color="auto" w:fill="auto"/>
            <w:vAlign w:val="center"/>
          </w:tcPr>
          <w:p w:rsidR="00DC255E" w:rsidRPr="00BF069B" w:rsidRDefault="00DC255E" w:rsidP="00EA2FEC">
            <w:pPr>
              <w:spacing w:after="0" w:line="240" w:lineRule="auto"/>
              <w:jc w:val="center"/>
              <w:rPr>
                <w:rFonts w:ascii="Times New Roman" w:hAnsi="Times New Roman" w:cs="Times New Roman"/>
              </w:rPr>
            </w:pPr>
            <w:r w:rsidRPr="00BF069B">
              <w:rPr>
                <w:rFonts w:ascii="Times New Roman" w:hAnsi="Times New Roman" w:cs="Times New Roman"/>
              </w:rPr>
              <w:t>0 szt.</w:t>
            </w:r>
          </w:p>
        </w:tc>
        <w:tc>
          <w:tcPr>
            <w:tcW w:w="850" w:type="dxa"/>
            <w:tcBorders>
              <w:left w:val="single" w:sz="4" w:space="0" w:color="000000"/>
              <w:bottom w:val="single" w:sz="4" w:space="0" w:color="000000"/>
              <w:right w:val="single" w:sz="4" w:space="0" w:color="000000"/>
            </w:tcBorders>
            <w:shd w:val="clear" w:color="auto" w:fill="auto"/>
            <w:vAlign w:val="center"/>
          </w:tcPr>
          <w:p w:rsidR="00DC255E" w:rsidRPr="00BF069B" w:rsidRDefault="00DC255E" w:rsidP="00EA2FEC">
            <w:pPr>
              <w:spacing w:after="0" w:line="240" w:lineRule="auto"/>
              <w:jc w:val="center"/>
              <w:rPr>
                <w:rFonts w:ascii="Times New Roman" w:hAnsi="Times New Roman" w:cs="Times New Roman"/>
              </w:rPr>
            </w:pPr>
            <w:r w:rsidRPr="00BF069B">
              <w:rPr>
                <w:rFonts w:ascii="Times New Roman" w:hAnsi="Times New Roman" w:cs="Times New Roman"/>
              </w:rPr>
              <w:t>0%</w:t>
            </w:r>
          </w:p>
        </w:tc>
        <w:tc>
          <w:tcPr>
            <w:tcW w:w="1276" w:type="dxa"/>
            <w:vMerge/>
            <w:tcBorders>
              <w:left w:val="single" w:sz="4" w:space="0" w:color="000000"/>
              <w:bottom w:val="single" w:sz="4" w:space="0" w:color="000000"/>
              <w:right w:val="single" w:sz="4" w:space="0" w:color="000000"/>
            </w:tcBorders>
            <w:shd w:val="clear" w:color="auto" w:fill="auto"/>
            <w:vAlign w:val="center"/>
          </w:tcPr>
          <w:p w:rsidR="00DC255E" w:rsidRPr="00BF069B" w:rsidRDefault="00DC255E" w:rsidP="00EA2FEC">
            <w:pPr>
              <w:spacing w:after="0" w:line="240" w:lineRule="auto"/>
              <w:jc w:val="center"/>
              <w:rPr>
                <w:rFonts w:ascii="Times New Roman" w:hAnsi="Times New Roman" w:cs="Times New Roman"/>
              </w:rPr>
            </w:pPr>
          </w:p>
        </w:tc>
        <w:tc>
          <w:tcPr>
            <w:tcW w:w="850" w:type="dxa"/>
            <w:tcBorders>
              <w:left w:val="single" w:sz="4" w:space="0" w:color="000000"/>
              <w:right w:val="single" w:sz="4" w:space="0" w:color="000000"/>
            </w:tcBorders>
            <w:shd w:val="clear" w:color="auto" w:fill="auto"/>
            <w:vAlign w:val="center"/>
          </w:tcPr>
          <w:p w:rsidR="00DC255E" w:rsidRPr="00BF069B" w:rsidRDefault="00DC255E" w:rsidP="00EA2FEC">
            <w:pPr>
              <w:spacing w:after="0" w:line="240" w:lineRule="auto"/>
              <w:jc w:val="center"/>
              <w:rPr>
                <w:rFonts w:ascii="Times New Roman" w:hAnsi="Times New Roman" w:cs="Times New Roman"/>
              </w:rPr>
            </w:pPr>
            <w:r w:rsidRPr="00BF069B">
              <w:rPr>
                <w:rFonts w:ascii="Times New Roman" w:hAnsi="Times New Roman" w:cs="Times New Roman"/>
              </w:rPr>
              <w:t>1 szt.</w:t>
            </w:r>
          </w:p>
        </w:tc>
        <w:tc>
          <w:tcPr>
            <w:tcW w:w="851" w:type="dxa"/>
            <w:tcBorders>
              <w:left w:val="single" w:sz="4" w:space="0" w:color="000000"/>
              <w:right w:val="single" w:sz="4" w:space="0" w:color="000000"/>
            </w:tcBorders>
            <w:shd w:val="clear" w:color="auto" w:fill="auto"/>
            <w:vAlign w:val="center"/>
          </w:tcPr>
          <w:p w:rsidR="00DC255E" w:rsidRPr="00BF069B" w:rsidRDefault="00DC255E" w:rsidP="00EA2FEC">
            <w:pPr>
              <w:spacing w:after="0" w:line="240" w:lineRule="auto"/>
              <w:jc w:val="center"/>
              <w:rPr>
                <w:rFonts w:ascii="Times New Roman" w:hAnsi="Times New Roman" w:cs="Times New Roman"/>
              </w:rPr>
            </w:pPr>
            <w:r w:rsidRPr="00BF069B">
              <w:rPr>
                <w:rFonts w:ascii="Times New Roman" w:hAnsi="Times New Roman" w:cs="Times New Roman"/>
              </w:rPr>
              <w:t>100%</w:t>
            </w:r>
          </w:p>
        </w:tc>
        <w:tc>
          <w:tcPr>
            <w:tcW w:w="992" w:type="dxa"/>
            <w:vMerge/>
            <w:tcBorders>
              <w:left w:val="single" w:sz="4" w:space="0" w:color="000000"/>
              <w:bottom w:val="single" w:sz="4" w:space="0" w:color="000000"/>
              <w:right w:val="single" w:sz="4" w:space="0" w:color="000000"/>
            </w:tcBorders>
            <w:shd w:val="clear" w:color="auto" w:fill="auto"/>
            <w:vAlign w:val="center"/>
          </w:tcPr>
          <w:p w:rsidR="00DC255E" w:rsidRPr="00BF069B" w:rsidRDefault="00DC255E" w:rsidP="00EA2FEC">
            <w:pPr>
              <w:spacing w:after="0" w:line="240" w:lineRule="auto"/>
              <w:jc w:val="center"/>
              <w:rPr>
                <w:rFonts w:ascii="Times New Roman" w:hAnsi="Times New Roman" w:cs="Times New Roman"/>
              </w:rPr>
            </w:pPr>
          </w:p>
        </w:tc>
        <w:tc>
          <w:tcPr>
            <w:tcW w:w="851" w:type="dxa"/>
            <w:tcBorders>
              <w:left w:val="single" w:sz="4" w:space="0" w:color="000000"/>
              <w:right w:val="single" w:sz="4" w:space="0" w:color="000000"/>
            </w:tcBorders>
            <w:shd w:val="clear" w:color="auto" w:fill="auto"/>
            <w:vAlign w:val="center"/>
          </w:tcPr>
          <w:p w:rsidR="00DC255E" w:rsidRPr="00BF069B" w:rsidRDefault="00DC255E" w:rsidP="00EA2FEC">
            <w:pPr>
              <w:spacing w:after="0" w:line="240" w:lineRule="auto"/>
              <w:jc w:val="center"/>
              <w:rPr>
                <w:rFonts w:ascii="Times New Roman" w:hAnsi="Times New Roman" w:cs="Times New Roman"/>
              </w:rPr>
            </w:pPr>
            <w:r w:rsidRPr="00BF069B">
              <w:rPr>
                <w:rFonts w:ascii="Times New Roman" w:hAnsi="Times New Roman" w:cs="Times New Roman"/>
              </w:rPr>
              <w:t>0 szt.</w:t>
            </w:r>
          </w:p>
        </w:tc>
        <w:tc>
          <w:tcPr>
            <w:tcW w:w="850" w:type="dxa"/>
            <w:tcBorders>
              <w:left w:val="single" w:sz="4" w:space="0" w:color="000000"/>
              <w:right w:val="single" w:sz="4" w:space="0" w:color="000000"/>
            </w:tcBorders>
            <w:shd w:val="clear" w:color="auto" w:fill="auto"/>
            <w:vAlign w:val="center"/>
          </w:tcPr>
          <w:p w:rsidR="00DC255E" w:rsidRPr="00BF069B" w:rsidRDefault="00DC255E" w:rsidP="00EA2FEC">
            <w:pPr>
              <w:spacing w:after="0" w:line="240" w:lineRule="auto"/>
              <w:jc w:val="center"/>
              <w:rPr>
                <w:rFonts w:ascii="Times New Roman" w:hAnsi="Times New Roman" w:cs="Times New Roman"/>
              </w:rPr>
            </w:pPr>
            <w:r w:rsidRPr="00BF069B">
              <w:rPr>
                <w:rFonts w:ascii="Times New Roman" w:hAnsi="Times New Roman" w:cs="Times New Roman"/>
              </w:rPr>
              <w:t>100%</w:t>
            </w:r>
          </w:p>
        </w:tc>
        <w:tc>
          <w:tcPr>
            <w:tcW w:w="709" w:type="dxa"/>
            <w:vMerge/>
            <w:tcBorders>
              <w:left w:val="single" w:sz="4" w:space="0" w:color="000000"/>
              <w:bottom w:val="single" w:sz="4" w:space="0" w:color="000000"/>
              <w:right w:val="single" w:sz="4" w:space="0" w:color="000000"/>
            </w:tcBorders>
            <w:shd w:val="clear" w:color="auto" w:fill="auto"/>
            <w:vAlign w:val="center"/>
          </w:tcPr>
          <w:p w:rsidR="00DC255E" w:rsidRPr="00BF069B" w:rsidRDefault="00DC255E" w:rsidP="00EA2FEC">
            <w:pPr>
              <w:spacing w:after="0" w:line="240" w:lineRule="auto"/>
              <w:jc w:val="center"/>
              <w:rPr>
                <w:rFonts w:ascii="Times New Roman" w:hAnsi="Times New Roman" w:cs="Times New Roman"/>
              </w:rPr>
            </w:pPr>
          </w:p>
        </w:tc>
        <w:tc>
          <w:tcPr>
            <w:tcW w:w="850" w:type="dxa"/>
            <w:tcBorders>
              <w:left w:val="single" w:sz="4" w:space="0" w:color="000000"/>
              <w:right w:val="single" w:sz="4" w:space="0" w:color="000000"/>
            </w:tcBorders>
            <w:shd w:val="clear" w:color="auto" w:fill="auto"/>
            <w:vAlign w:val="center"/>
          </w:tcPr>
          <w:p w:rsidR="00DC255E" w:rsidRPr="00BF069B" w:rsidRDefault="00DC255E" w:rsidP="00EA2FEC">
            <w:pPr>
              <w:spacing w:after="0" w:line="240" w:lineRule="auto"/>
              <w:jc w:val="center"/>
              <w:rPr>
                <w:rFonts w:ascii="Times New Roman" w:hAnsi="Times New Roman" w:cs="Times New Roman"/>
              </w:rPr>
            </w:pPr>
            <w:r w:rsidRPr="00BF069B">
              <w:rPr>
                <w:rFonts w:ascii="Times New Roman" w:hAnsi="Times New Roman" w:cs="Times New Roman"/>
              </w:rPr>
              <w:t>1 szt.</w:t>
            </w:r>
          </w:p>
        </w:tc>
        <w:tc>
          <w:tcPr>
            <w:tcW w:w="1276" w:type="dxa"/>
            <w:vMerge/>
            <w:tcBorders>
              <w:left w:val="single" w:sz="4" w:space="0" w:color="000000"/>
              <w:bottom w:val="single" w:sz="4" w:space="0" w:color="000000"/>
              <w:right w:val="single" w:sz="4" w:space="0" w:color="000000"/>
            </w:tcBorders>
            <w:shd w:val="clear" w:color="auto" w:fill="auto"/>
            <w:vAlign w:val="center"/>
          </w:tcPr>
          <w:p w:rsidR="00DC255E" w:rsidRPr="00BF069B" w:rsidRDefault="00DC255E" w:rsidP="00EA2FEC">
            <w:pPr>
              <w:spacing w:after="0" w:line="240" w:lineRule="auto"/>
              <w:jc w:val="center"/>
              <w:rPr>
                <w:rFonts w:ascii="Times New Roman" w:hAnsi="Times New Roman" w:cs="Times New Roman"/>
              </w:rPr>
            </w:pPr>
          </w:p>
        </w:tc>
        <w:tc>
          <w:tcPr>
            <w:tcW w:w="1559" w:type="dxa"/>
            <w:vMerge/>
            <w:tcBorders>
              <w:left w:val="single" w:sz="4" w:space="0" w:color="000000"/>
              <w:right w:val="single" w:sz="4" w:space="0" w:color="000000"/>
            </w:tcBorders>
            <w:shd w:val="clear" w:color="auto" w:fill="auto"/>
          </w:tcPr>
          <w:p w:rsidR="00DC255E" w:rsidRPr="00BF069B" w:rsidRDefault="00DC255E">
            <w:pPr>
              <w:spacing w:after="0" w:line="240" w:lineRule="auto"/>
              <w:rPr>
                <w:rFonts w:ascii="Times New Roman" w:hAnsi="Times New Roman"/>
              </w:rPr>
            </w:pPr>
          </w:p>
        </w:tc>
      </w:tr>
      <w:tr w:rsidR="00D01F32" w:rsidRPr="00BF069B" w:rsidTr="00B419FD">
        <w:trPr>
          <w:trHeight w:val="461"/>
        </w:trPr>
        <w:tc>
          <w:tcPr>
            <w:tcW w:w="3256" w:type="dxa"/>
            <w:tcBorders>
              <w:left w:val="single" w:sz="4" w:space="0" w:color="000000"/>
              <w:right w:val="single" w:sz="4" w:space="0" w:color="000000"/>
            </w:tcBorders>
            <w:shd w:val="clear" w:color="auto" w:fill="FDE9D9"/>
          </w:tcPr>
          <w:p w:rsidR="00D01F32" w:rsidRPr="00BF069B" w:rsidRDefault="00D01F32" w:rsidP="00712886">
            <w:pPr>
              <w:pStyle w:val="Akapitzlist"/>
              <w:spacing w:after="0" w:line="240" w:lineRule="auto"/>
              <w:ind w:left="0"/>
              <w:rPr>
                <w:rFonts w:ascii="Times New Roman" w:hAnsi="Times New Roman"/>
              </w:rPr>
            </w:pPr>
            <w:r w:rsidRPr="00BF069B">
              <w:rPr>
                <w:rFonts w:ascii="Times New Roman" w:hAnsi="Times New Roman"/>
                <w:b/>
              </w:rPr>
              <w:t>1.1.4</w:t>
            </w:r>
            <w:r w:rsidRPr="00BF069B">
              <w:rPr>
                <w:rFonts w:ascii="Times New Roman" w:hAnsi="Times New Roman"/>
              </w:rPr>
              <w:t xml:space="preserve"> oznaczanie i inwentaryzacja cenne</w:t>
            </w:r>
            <w:r w:rsidR="00712886" w:rsidRPr="00BF069B">
              <w:rPr>
                <w:rFonts w:ascii="Times New Roman" w:hAnsi="Times New Roman"/>
              </w:rPr>
              <w:t>go dziedzictwa …</w:t>
            </w:r>
          </w:p>
        </w:tc>
        <w:tc>
          <w:tcPr>
            <w:tcW w:w="992" w:type="dxa"/>
            <w:tcBorders>
              <w:left w:val="single" w:sz="4" w:space="0" w:color="000000"/>
              <w:right w:val="single" w:sz="4" w:space="0" w:color="000000"/>
            </w:tcBorders>
            <w:shd w:val="clear" w:color="auto" w:fill="auto"/>
            <w:vAlign w:val="center"/>
          </w:tcPr>
          <w:p w:rsidR="00D01F32" w:rsidRPr="00BF069B" w:rsidRDefault="00D01F32" w:rsidP="00EA2FEC">
            <w:pPr>
              <w:spacing w:after="0" w:line="240" w:lineRule="auto"/>
              <w:jc w:val="center"/>
              <w:rPr>
                <w:rFonts w:ascii="Times New Roman" w:hAnsi="Times New Roman" w:cs="Times New Roman"/>
              </w:rPr>
            </w:pPr>
            <w:r w:rsidRPr="00BF069B">
              <w:rPr>
                <w:rFonts w:ascii="Times New Roman" w:hAnsi="Times New Roman" w:cs="Times New Roman"/>
              </w:rPr>
              <w:t>w.p. 8</w:t>
            </w:r>
          </w:p>
        </w:tc>
        <w:tc>
          <w:tcPr>
            <w:tcW w:w="709" w:type="dxa"/>
            <w:tcBorders>
              <w:left w:val="single" w:sz="4" w:space="0" w:color="000000"/>
              <w:right w:val="single" w:sz="4" w:space="0" w:color="000000"/>
            </w:tcBorders>
            <w:shd w:val="clear" w:color="auto" w:fill="auto"/>
            <w:vAlign w:val="center"/>
          </w:tcPr>
          <w:p w:rsidR="00D01F32" w:rsidRPr="00BF069B" w:rsidRDefault="00D01F32" w:rsidP="00EA2FEC">
            <w:pPr>
              <w:spacing w:after="0" w:line="240" w:lineRule="auto"/>
              <w:jc w:val="center"/>
              <w:rPr>
                <w:rFonts w:ascii="Times New Roman" w:hAnsi="Times New Roman" w:cs="Times New Roman"/>
              </w:rPr>
            </w:pPr>
            <w:r w:rsidRPr="00BF069B">
              <w:rPr>
                <w:rFonts w:ascii="Times New Roman" w:hAnsi="Times New Roman" w:cs="Times New Roman"/>
              </w:rPr>
              <w:t>1 szt.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F32" w:rsidRPr="00BF069B" w:rsidRDefault="00D01F32" w:rsidP="00EA2FEC">
            <w:pPr>
              <w:spacing w:after="0" w:line="240" w:lineRule="auto"/>
              <w:jc w:val="center"/>
              <w:rPr>
                <w:rFonts w:ascii="Times New Roman" w:hAnsi="Times New Roman" w:cs="Times New Roman"/>
              </w:rPr>
            </w:pPr>
            <w:r w:rsidRPr="00BF069B">
              <w:rPr>
                <w:rFonts w:ascii="Times New Roman" w:hAnsi="Times New Roman" w:cs="Times New Roman"/>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F32" w:rsidRPr="00BF069B" w:rsidRDefault="00D01F32" w:rsidP="00EA2FEC">
            <w:pPr>
              <w:spacing w:after="0" w:line="240" w:lineRule="auto"/>
              <w:jc w:val="center"/>
              <w:rPr>
                <w:rFonts w:ascii="Times New Roman" w:hAnsi="Times New Roman" w:cs="Times New Roman"/>
              </w:rPr>
            </w:pPr>
            <w:r w:rsidRPr="00BF069B">
              <w:rPr>
                <w:rFonts w:ascii="Times New Roman" w:hAnsi="Times New Roman" w:cs="Times New Roman"/>
              </w:rPr>
              <w:t>2 000,00</w:t>
            </w:r>
          </w:p>
        </w:tc>
        <w:tc>
          <w:tcPr>
            <w:tcW w:w="850" w:type="dxa"/>
            <w:tcBorders>
              <w:left w:val="single" w:sz="4" w:space="0" w:color="000000"/>
              <w:right w:val="single" w:sz="4" w:space="0" w:color="000000"/>
            </w:tcBorders>
            <w:shd w:val="clear" w:color="auto" w:fill="auto"/>
            <w:vAlign w:val="center"/>
          </w:tcPr>
          <w:p w:rsidR="00D01F32" w:rsidRPr="00BF069B" w:rsidRDefault="00D01F32" w:rsidP="00EA2FEC">
            <w:pPr>
              <w:spacing w:after="0" w:line="240" w:lineRule="auto"/>
              <w:jc w:val="center"/>
              <w:rPr>
                <w:rFonts w:ascii="Times New Roman" w:hAnsi="Times New Roman" w:cs="Times New Roman"/>
              </w:rPr>
            </w:pPr>
            <w:r w:rsidRPr="00BF069B">
              <w:rPr>
                <w:rFonts w:ascii="Times New Roman" w:hAnsi="Times New Roman" w:cs="Times New Roman"/>
              </w:rPr>
              <w:t>0 szt.</w:t>
            </w:r>
          </w:p>
        </w:tc>
        <w:tc>
          <w:tcPr>
            <w:tcW w:w="851" w:type="dxa"/>
            <w:tcBorders>
              <w:left w:val="single" w:sz="4" w:space="0" w:color="000000"/>
              <w:right w:val="single" w:sz="4" w:space="0" w:color="000000"/>
            </w:tcBorders>
            <w:shd w:val="clear" w:color="auto" w:fill="auto"/>
            <w:vAlign w:val="center"/>
          </w:tcPr>
          <w:p w:rsidR="00D01F32" w:rsidRPr="00BF069B" w:rsidRDefault="00D01F32" w:rsidP="00EA2FEC">
            <w:pPr>
              <w:spacing w:after="0" w:line="240" w:lineRule="auto"/>
              <w:jc w:val="center"/>
              <w:rPr>
                <w:rFonts w:ascii="Times New Roman" w:hAnsi="Times New Roman" w:cs="Times New Roman"/>
              </w:rPr>
            </w:pPr>
            <w:r w:rsidRPr="00BF069B">
              <w:rPr>
                <w:rFonts w:ascii="Times New Roman" w:hAnsi="Times New Roman" w:cs="Times New Roman"/>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F32" w:rsidRPr="00BF069B" w:rsidRDefault="00D01F32" w:rsidP="00EA2FEC">
            <w:pPr>
              <w:spacing w:after="0" w:line="240" w:lineRule="auto"/>
              <w:jc w:val="center"/>
              <w:rPr>
                <w:rFonts w:ascii="Times New Roman" w:hAnsi="Times New Roman" w:cs="Times New Roman"/>
              </w:rPr>
            </w:pPr>
            <w:r w:rsidRPr="00BF069B">
              <w:rPr>
                <w:rFonts w:ascii="Times New Roman" w:hAnsi="Times New Roman" w:cs="Times New Roman"/>
              </w:rPr>
              <w:t>0,00</w:t>
            </w:r>
          </w:p>
        </w:tc>
        <w:tc>
          <w:tcPr>
            <w:tcW w:w="851" w:type="dxa"/>
            <w:tcBorders>
              <w:left w:val="single" w:sz="4" w:space="0" w:color="000000"/>
              <w:right w:val="single" w:sz="4" w:space="0" w:color="000000"/>
            </w:tcBorders>
            <w:shd w:val="clear" w:color="auto" w:fill="auto"/>
            <w:vAlign w:val="center"/>
          </w:tcPr>
          <w:p w:rsidR="00D01F32" w:rsidRPr="00BF069B" w:rsidRDefault="00D01F32" w:rsidP="00EA2FEC">
            <w:pPr>
              <w:spacing w:after="0" w:line="240" w:lineRule="auto"/>
              <w:jc w:val="center"/>
              <w:rPr>
                <w:rFonts w:ascii="Times New Roman" w:hAnsi="Times New Roman" w:cs="Times New Roman"/>
              </w:rPr>
            </w:pPr>
            <w:r w:rsidRPr="00BF069B">
              <w:rPr>
                <w:rFonts w:ascii="Times New Roman" w:hAnsi="Times New Roman" w:cs="Times New Roman"/>
              </w:rPr>
              <w:t>0 szt.</w:t>
            </w:r>
          </w:p>
        </w:tc>
        <w:tc>
          <w:tcPr>
            <w:tcW w:w="850" w:type="dxa"/>
            <w:tcBorders>
              <w:left w:val="single" w:sz="4" w:space="0" w:color="000000"/>
              <w:right w:val="single" w:sz="4" w:space="0" w:color="000000"/>
            </w:tcBorders>
            <w:shd w:val="clear" w:color="auto" w:fill="auto"/>
            <w:vAlign w:val="center"/>
          </w:tcPr>
          <w:p w:rsidR="00D01F32" w:rsidRPr="00BF069B" w:rsidRDefault="00D01F32" w:rsidP="00EA2FEC">
            <w:pPr>
              <w:spacing w:after="0" w:line="240" w:lineRule="auto"/>
              <w:jc w:val="center"/>
              <w:rPr>
                <w:rFonts w:ascii="Times New Roman" w:hAnsi="Times New Roman" w:cs="Times New Roman"/>
              </w:rPr>
            </w:pPr>
            <w:r w:rsidRPr="00BF069B">
              <w:rPr>
                <w:rFonts w:ascii="Times New Roman" w:hAnsi="Times New Roman" w:cs="Times New Roman"/>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F32" w:rsidRPr="00BF069B" w:rsidRDefault="00D01F32" w:rsidP="00EA2FEC">
            <w:pPr>
              <w:spacing w:after="0" w:line="240" w:lineRule="auto"/>
              <w:jc w:val="center"/>
              <w:rPr>
                <w:rFonts w:ascii="Times New Roman" w:hAnsi="Times New Roman" w:cs="Times New Roman"/>
              </w:rPr>
            </w:pPr>
            <w:r w:rsidRPr="00BF069B">
              <w:rPr>
                <w:rFonts w:ascii="Times New Roman" w:hAnsi="Times New Roman" w:cs="Times New Roman"/>
              </w:rPr>
              <w:t>0,00</w:t>
            </w:r>
          </w:p>
        </w:tc>
        <w:tc>
          <w:tcPr>
            <w:tcW w:w="850" w:type="dxa"/>
            <w:tcBorders>
              <w:left w:val="single" w:sz="4" w:space="0" w:color="000000"/>
              <w:right w:val="single" w:sz="4" w:space="0" w:color="000000"/>
            </w:tcBorders>
            <w:shd w:val="clear" w:color="auto" w:fill="auto"/>
            <w:vAlign w:val="center"/>
          </w:tcPr>
          <w:p w:rsidR="00D01F32" w:rsidRPr="00BF069B" w:rsidRDefault="00D01F32" w:rsidP="00EA2FEC">
            <w:pPr>
              <w:spacing w:after="0" w:line="240" w:lineRule="auto"/>
              <w:jc w:val="center"/>
              <w:rPr>
                <w:rFonts w:ascii="Times New Roman" w:hAnsi="Times New Roman" w:cs="Times New Roman"/>
              </w:rPr>
            </w:pPr>
            <w:r w:rsidRPr="00BF069B">
              <w:rPr>
                <w:rFonts w:ascii="Times New Roman" w:hAnsi="Times New Roman" w:cs="Times New Roman"/>
              </w:rPr>
              <w:t>1 szt.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F32" w:rsidRPr="00BF069B" w:rsidRDefault="00D01F32" w:rsidP="00EA2FEC">
            <w:pPr>
              <w:spacing w:after="0" w:line="240" w:lineRule="auto"/>
              <w:jc w:val="center"/>
              <w:rPr>
                <w:rFonts w:ascii="Times New Roman" w:hAnsi="Times New Roman" w:cs="Times New Roman"/>
              </w:rPr>
            </w:pPr>
            <w:r w:rsidRPr="00BF069B">
              <w:rPr>
                <w:rFonts w:ascii="Times New Roman" w:hAnsi="Times New Roman" w:cs="Times New Roman"/>
              </w:rPr>
              <w:t>2 000,00</w:t>
            </w:r>
          </w:p>
        </w:tc>
        <w:tc>
          <w:tcPr>
            <w:tcW w:w="1559" w:type="dxa"/>
            <w:vMerge/>
            <w:tcBorders>
              <w:left w:val="single" w:sz="4" w:space="0" w:color="000000"/>
              <w:right w:val="single" w:sz="4" w:space="0" w:color="000000"/>
            </w:tcBorders>
            <w:shd w:val="clear" w:color="auto" w:fill="auto"/>
          </w:tcPr>
          <w:p w:rsidR="00D01F32" w:rsidRPr="00BF069B" w:rsidRDefault="00D01F32">
            <w:pPr>
              <w:spacing w:after="0" w:line="240" w:lineRule="auto"/>
              <w:rPr>
                <w:rFonts w:ascii="Times New Roman" w:hAnsi="Times New Roman"/>
              </w:rPr>
            </w:pPr>
          </w:p>
        </w:tc>
      </w:tr>
      <w:tr w:rsidR="00D01F32" w:rsidRPr="00BF069B" w:rsidTr="00B419FD">
        <w:trPr>
          <w:trHeight w:val="521"/>
        </w:trPr>
        <w:tc>
          <w:tcPr>
            <w:tcW w:w="3256" w:type="dxa"/>
            <w:tcBorders>
              <w:left w:val="single" w:sz="4" w:space="0" w:color="000000"/>
              <w:right w:val="single" w:sz="4" w:space="0" w:color="000000"/>
            </w:tcBorders>
            <w:shd w:val="clear" w:color="auto" w:fill="FDE9D9"/>
          </w:tcPr>
          <w:p w:rsidR="00D01F32" w:rsidRPr="00BF069B" w:rsidRDefault="00D01F32" w:rsidP="00712886">
            <w:pPr>
              <w:pStyle w:val="Akapitzlist"/>
              <w:spacing w:after="0" w:line="240" w:lineRule="auto"/>
              <w:ind w:left="0"/>
              <w:rPr>
                <w:rFonts w:ascii="Times New Roman" w:hAnsi="Times New Roman"/>
              </w:rPr>
            </w:pPr>
            <w:r w:rsidRPr="00BF069B">
              <w:rPr>
                <w:rFonts w:ascii="Times New Roman" w:hAnsi="Times New Roman"/>
              </w:rPr>
              <w:t>1</w:t>
            </w:r>
            <w:r w:rsidRPr="00BF069B">
              <w:rPr>
                <w:rFonts w:ascii="Times New Roman" w:hAnsi="Times New Roman"/>
                <w:b/>
              </w:rPr>
              <w:t xml:space="preserve">.1.5 </w:t>
            </w:r>
            <w:r w:rsidRPr="00BF069B">
              <w:rPr>
                <w:rFonts w:ascii="Times New Roman" w:hAnsi="Times New Roman"/>
              </w:rPr>
              <w:t>t</w:t>
            </w:r>
            <w:r w:rsidR="00712886" w:rsidRPr="00BF069B">
              <w:rPr>
                <w:rFonts w:ascii="Times New Roman" w:hAnsi="Times New Roman"/>
              </w:rPr>
              <w:t>worzenie edukacyjnych centrów …</w:t>
            </w:r>
          </w:p>
        </w:tc>
        <w:tc>
          <w:tcPr>
            <w:tcW w:w="992" w:type="dxa"/>
            <w:tcBorders>
              <w:left w:val="single" w:sz="4" w:space="0" w:color="000000"/>
              <w:right w:val="single" w:sz="4" w:space="0" w:color="000000"/>
            </w:tcBorders>
            <w:shd w:val="clear" w:color="auto" w:fill="auto"/>
            <w:vAlign w:val="center"/>
          </w:tcPr>
          <w:p w:rsidR="00D01F32" w:rsidRPr="00BF069B" w:rsidRDefault="00D01F32" w:rsidP="00EA2FEC">
            <w:pPr>
              <w:spacing w:after="0" w:line="240" w:lineRule="auto"/>
              <w:jc w:val="center"/>
              <w:rPr>
                <w:rFonts w:ascii="Times New Roman" w:hAnsi="Times New Roman" w:cs="Times New Roman"/>
              </w:rPr>
            </w:pPr>
            <w:r w:rsidRPr="00BF069B">
              <w:rPr>
                <w:rFonts w:ascii="Times New Roman" w:hAnsi="Times New Roman" w:cs="Times New Roman"/>
              </w:rPr>
              <w:t>w.p. 12</w:t>
            </w:r>
          </w:p>
        </w:tc>
        <w:tc>
          <w:tcPr>
            <w:tcW w:w="709" w:type="dxa"/>
            <w:tcBorders>
              <w:left w:val="single" w:sz="4" w:space="0" w:color="000000"/>
              <w:right w:val="single" w:sz="4" w:space="0" w:color="000000"/>
            </w:tcBorders>
            <w:shd w:val="clear" w:color="auto" w:fill="auto"/>
            <w:vAlign w:val="center"/>
          </w:tcPr>
          <w:p w:rsidR="00D01F32" w:rsidRPr="00BF069B" w:rsidRDefault="00D01F32" w:rsidP="00EA2FEC">
            <w:pPr>
              <w:spacing w:after="0" w:line="240" w:lineRule="auto"/>
              <w:jc w:val="center"/>
              <w:rPr>
                <w:rFonts w:ascii="Times New Roman" w:hAnsi="Times New Roman" w:cs="Times New Roman"/>
              </w:rPr>
            </w:pPr>
            <w:r w:rsidRPr="00BF069B">
              <w:rPr>
                <w:rFonts w:ascii="Times New Roman" w:hAnsi="Times New Roman" w:cs="Times New Roman"/>
              </w:rPr>
              <w:t>0 szt.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F32" w:rsidRPr="00BF069B" w:rsidRDefault="00D01F32" w:rsidP="00EA2FEC">
            <w:pPr>
              <w:spacing w:after="0" w:line="240" w:lineRule="auto"/>
              <w:jc w:val="center"/>
              <w:rPr>
                <w:rFonts w:ascii="Times New Roman" w:hAnsi="Times New Roman" w:cs="Times New Roman"/>
              </w:rPr>
            </w:pPr>
            <w:r w:rsidRPr="00BF069B">
              <w:rPr>
                <w:rFonts w:ascii="Times New Roman" w:hAnsi="Times New Roman" w:cs="Times New Roman"/>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F32" w:rsidRPr="00BF069B" w:rsidRDefault="00D01F32" w:rsidP="00EA2FEC">
            <w:pPr>
              <w:spacing w:after="0" w:line="240" w:lineRule="auto"/>
              <w:jc w:val="center"/>
              <w:rPr>
                <w:rFonts w:ascii="Times New Roman" w:hAnsi="Times New Roman" w:cs="Times New Roman"/>
                <w:highlight w:val="yellow"/>
              </w:rPr>
            </w:pPr>
            <w:r w:rsidRPr="00BF069B">
              <w:rPr>
                <w:rFonts w:ascii="Times New Roman" w:hAnsi="Times New Roman" w:cs="Times New Roman"/>
              </w:rPr>
              <w:t>0,00</w:t>
            </w:r>
          </w:p>
        </w:tc>
        <w:tc>
          <w:tcPr>
            <w:tcW w:w="850" w:type="dxa"/>
            <w:tcBorders>
              <w:left w:val="single" w:sz="4" w:space="0" w:color="000000"/>
              <w:right w:val="single" w:sz="4" w:space="0" w:color="000000"/>
            </w:tcBorders>
            <w:shd w:val="clear" w:color="auto" w:fill="auto"/>
            <w:vAlign w:val="center"/>
          </w:tcPr>
          <w:p w:rsidR="00D01F32" w:rsidRPr="00BF069B" w:rsidRDefault="00D01F32" w:rsidP="00EA2FEC">
            <w:pPr>
              <w:spacing w:after="0" w:line="240" w:lineRule="auto"/>
              <w:jc w:val="center"/>
              <w:rPr>
                <w:rFonts w:ascii="Times New Roman" w:hAnsi="Times New Roman" w:cs="Times New Roman"/>
              </w:rPr>
            </w:pPr>
            <w:r w:rsidRPr="00BF069B">
              <w:rPr>
                <w:rFonts w:ascii="Times New Roman" w:hAnsi="Times New Roman" w:cs="Times New Roman"/>
              </w:rPr>
              <w:t>1 szt.</w:t>
            </w:r>
          </w:p>
        </w:tc>
        <w:tc>
          <w:tcPr>
            <w:tcW w:w="851" w:type="dxa"/>
            <w:tcBorders>
              <w:left w:val="single" w:sz="4" w:space="0" w:color="000000"/>
              <w:right w:val="single" w:sz="4" w:space="0" w:color="000000"/>
            </w:tcBorders>
            <w:shd w:val="clear" w:color="auto" w:fill="auto"/>
            <w:vAlign w:val="center"/>
          </w:tcPr>
          <w:p w:rsidR="00D01F32" w:rsidRPr="00BF069B" w:rsidRDefault="00D01F32" w:rsidP="00EA2FEC">
            <w:pPr>
              <w:spacing w:after="0" w:line="240" w:lineRule="auto"/>
              <w:jc w:val="center"/>
              <w:rPr>
                <w:rFonts w:ascii="Times New Roman" w:hAnsi="Times New Roman" w:cs="Times New Roman"/>
              </w:rPr>
            </w:pPr>
            <w:r w:rsidRPr="00BF069B">
              <w:rPr>
                <w:rFonts w:ascii="Times New Roman" w:hAnsi="Times New Roman" w:cs="Times New Roman"/>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F32" w:rsidRPr="00BF069B" w:rsidRDefault="00D01F32" w:rsidP="00EA2FEC">
            <w:pPr>
              <w:spacing w:after="0" w:line="240" w:lineRule="auto"/>
              <w:jc w:val="center"/>
              <w:rPr>
                <w:rFonts w:ascii="Times New Roman" w:hAnsi="Times New Roman" w:cs="Times New Roman"/>
              </w:rPr>
            </w:pPr>
            <w:r w:rsidRPr="00BF069B">
              <w:rPr>
                <w:rFonts w:ascii="Times New Roman" w:hAnsi="Times New Roman" w:cs="Times New Roman"/>
              </w:rPr>
              <w:t>3 000,00</w:t>
            </w:r>
          </w:p>
        </w:tc>
        <w:tc>
          <w:tcPr>
            <w:tcW w:w="851" w:type="dxa"/>
            <w:tcBorders>
              <w:left w:val="single" w:sz="4" w:space="0" w:color="000000"/>
              <w:right w:val="single" w:sz="4" w:space="0" w:color="000000"/>
            </w:tcBorders>
            <w:shd w:val="clear" w:color="auto" w:fill="auto"/>
            <w:vAlign w:val="center"/>
          </w:tcPr>
          <w:p w:rsidR="00D01F32" w:rsidRPr="00BF069B" w:rsidRDefault="00D01F32" w:rsidP="00EA2FEC">
            <w:pPr>
              <w:spacing w:after="0" w:line="240" w:lineRule="auto"/>
              <w:jc w:val="center"/>
              <w:rPr>
                <w:rFonts w:ascii="Times New Roman" w:hAnsi="Times New Roman" w:cs="Times New Roman"/>
              </w:rPr>
            </w:pPr>
            <w:r w:rsidRPr="00BF069B">
              <w:rPr>
                <w:rFonts w:ascii="Times New Roman" w:hAnsi="Times New Roman" w:cs="Times New Roman"/>
              </w:rPr>
              <w:t>0 szt.</w:t>
            </w:r>
          </w:p>
        </w:tc>
        <w:tc>
          <w:tcPr>
            <w:tcW w:w="850" w:type="dxa"/>
            <w:tcBorders>
              <w:left w:val="single" w:sz="4" w:space="0" w:color="000000"/>
              <w:right w:val="single" w:sz="4" w:space="0" w:color="000000"/>
            </w:tcBorders>
            <w:shd w:val="clear" w:color="auto" w:fill="auto"/>
            <w:vAlign w:val="center"/>
          </w:tcPr>
          <w:p w:rsidR="00D01F32" w:rsidRPr="00BF069B" w:rsidRDefault="00D01F32" w:rsidP="00EA2FEC">
            <w:pPr>
              <w:spacing w:after="0" w:line="240" w:lineRule="auto"/>
              <w:jc w:val="center"/>
              <w:rPr>
                <w:rFonts w:ascii="Times New Roman" w:hAnsi="Times New Roman" w:cs="Times New Roman"/>
              </w:rPr>
            </w:pPr>
            <w:r w:rsidRPr="00BF069B">
              <w:rPr>
                <w:rFonts w:ascii="Times New Roman" w:hAnsi="Times New Roman" w:cs="Times New Roman"/>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F32" w:rsidRPr="00BF069B" w:rsidRDefault="00D01F32" w:rsidP="00EA2FEC">
            <w:pPr>
              <w:spacing w:after="0" w:line="240" w:lineRule="auto"/>
              <w:jc w:val="center"/>
              <w:rPr>
                <w:rFonts w:ascii="Times New Roman" w:hAnsi="Times New Roman" w:cs="Times New Roman"/>
              </w:rPr>
            </w:pPr>
            <w:r w:rsidRPr="00BF069B">
              <w:rPr>
                <w:rFonts w:ascii="Times New Roman" w:hAnsi="Times New Roman" w:cs="Times New Roman"/>
              </w:rPr>
              <w:t>0,00</w:t>
            </w:r>
          </w:p>
        </w:tc>
        <w:tc>
          <w:tcPr>
            <w:tcW w:w="850" w:type="dxa"/>
            <w:tcBorders>
              <w:left w:val="single" w:sz="4" w:space="0" w:color="000000"/>
              <w:right w:val="single" w:sz="4" w:space="0" w:color="000000"/>
            </w:tcBorders>
            <w:shd w:val="clear" w:color="auto" w:fill="auto"/>
            <w:vAlign w:val="center"/>
          </w:tcPr>
          <w:p w:rsidR="00D01F32" w:rsidRPr="00BF069B" w:rsidRDefault="00D01F32" w:rsidP="00EA2FEC">
            <w:pPr>
              <w:spacing w:after="0" w:line="240" w:lineRule="auto"/>
              <w:jc w:val="center"/>
              <w:rPr>
                <w:rFonts w:ascii="Times New Roman" w:hAnsi="Times New Roman" w:cs="Times New Roman"/>
              </w:rPr>
            </w:pPr>
            <w:r w:rsidRPr="00BF069B">
              <w:rPr>
                <w:rFonts w:ascii="Times New Roman" w:hAnsi="Times New Roman" w:cs="Times New Roman"/>
              </w:rPr>
              <w:t>1 szt.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F32" w:rsidRPr="00BF069B" w:rsidRDefault="00D01F32" w:rsidP="00EA2FEC">
            <w:pPr>
              <w:spacing w:after="0" w:line="240" w:lineRule="auto"/>
              <w:jc w:val="center"/>
              <w:rPr>
                <w:rFonts w:ascii="Times New Roman" w:hAnsi="Times New Roman" w:cs="Times New Roman"/>
                <w:highlight w:val="yellow"/>
              </w:rPr>
            </w:pPr>
            <w:r w:rsidRPr="00BF069B">
              <w:rPr>
                <w:rFonts w:ascii="Times New Roman" w:hAnsi="Times New Roman" w:cs="Times New Roman"/>
              </w:rPr>
              <w:t>3 000,00</w:t>
            </w:r>
          </w:p>
        </w:tc>
        <w:tc>
          <w:tcPr>
            <w:tcW w:w="1559" w:type="dxa"/>
            <w:vMerge/>
            <w:tcBorders>
              <w:left w:val="single" w:sz="4" w:space="0" w:color="000000"/>
              <w:right w:val="single" w:sz="4" w:space="0" w:color="000000"/>
            </w:tcBorders>
            <w:shd w:val="clear" w:color="auto" w:fill="auto"/>
          </w:tcPr>
          <w:p w:rsidR="00D01F32" w:rsidRPr="00BF069B" w:rsidRDefault="00D01F32">
            <w:pPr>
              <w:spacing w:after="0" w:line="240" w:lineRule="auto"/>
              <w:rPr>
                <w:rFonts w:ascii="Times New Roman" w:hAnsi="Times New Roman"/>
              </w:rPr>
            </w:pPr>
          </w:p>
        </w:tc>
      </w:tr>
      <w:tr w:rsidR="00D01F32" w:rsidRPr="00BF069B" w:rsidTr="00B419FD">
        <w:trPr>
          <w:trHeight w:val="439"/>
        </w:trPr>
        <w:tc>
          <w:tcPr>
            <w:tcW w:w="3256" w:type="dxa"/>
            <w:tcBorders>
              <w:left w:val="single" w:sz="4" w:space="0" w:color="000000"/>
              <w:bottom w:val="single" w:sz="4" w:space="0" w:color="000000"/>
              <w:right w:val="single" w:sz="4" w:space="0" w:color="000000"/>
            </w:tcBorders>
            <w:shd w:val="clear" w:color="auto" w:fill="FDE9D9"/>
          </w:tcPr>
          <w:p w:rsidR="00D01F32" w:rsidRPr="00BF069B" w:rsidRDefault="00D01F32">
            <w:pPr>
              <w:spacing w:after="0" w:line="240" w:lineRule="auto"/>
              <w:rPr>
                <w:rFonts w:ascii="Times New Roman" w:hAnsi="Times New Roman"/>
              </w:rPr>
            </w:pPr>
            <w:r w:rsidRPr="00BF069B">
              <w:rPr>
                <w:rFonts w:ascii="Times New Roman" w:hAnsi="Times New Roman"/>
                <w:b/>
              </w:rPr>
              <w:t xml:space="preserve">1.1.6 </w:t>
            </w:r>
            <w:r w:rsidRPr="00BF069B">
              <w:rPr>
                <w:rFonts w:ascii="Times New Roman" w:hAnsi="Times New Roman"/>
              </w:rPr>
              <w:t>urządzenie, przebudowa i doposażenie parków…</w:t>
            </w:r>
          </w:p>
        </w:tc>
        <w:tc>
          <w:tcPr>
            <w:tcW w:w="992" w:type="dxa"/>
            <w:tcBorders>
              <w:left w:val="single" w:sz="4" w:space="0" w:color="000000"/>
              <w:bottom w:val="single" w:sz="4" w:space="0" w:color="000000"/>
              <w:right w:val="single" w:sz="4" w:space="0" w:color="000000"/>
            </w:tcBorders>
            <w:shd w:val="clear" w:color="auto" w:fill="auto"/>
            <w:vAlign w:val="center"/>
          </w:tcPr>
          <w:p w:rsidR="00D01F32" w:rsidRPr="00BF069B" w:rsidRDefault="00D01F32" w:rsidP="00EA2FEC">
            <w:pPr>
              <w:spacing w:after="0" w:line="240" w:lineRule="auto"/>
              <w:jc w:val="center"/>
              <w:rPr>
                <w:rFonts w:ascii="Times New Roman" w:hAnsi="Times New Roman" w:cs="Times New Roman"/>
              </w:rPr>
            </w:pPr>
            <w:r w:rsidRPr="00BF069B">
              <w:rPr>
                <w:rFonts w:ascii="Times New Roman" w:hAnsi="Times New Roman" w:cs="Times New Roman"/>
              </w:rPr>
              <w:t>w.p. 8</w:t>
            </w:r>
          </w:p>
        </w:tc>
        <w:tc>
          <w:tcPr>
            <w:tcW w:w="709" w:type="dxa"/>
            <w:tcBorders>
              <w:left w:val="single" w:sz="4" w:space="0" w:color="000000"/>
              <w:bottom w:val="single" w:sz="4" w:space="0" w:color="000000"/>
              <w:right w:val="single" w:sz="4" w:space="0" w:color="000000"/>
            </w:tcBorders>
            <w:shd w:val="clear" w:color="auto" w:fill="auto"/>
            <w:vAlign w:val="center"/>
          </w:tcPr>
          <w:p w:rsidR="00D01F32" w:rsidRPr="00BF069B" w:rsidRDefault="00D01F32" w:rsidP="00EA2FEC">
            <w:pPr>
              <w:spacing w:after="0" w:line="240" w:lineRule="auto"/>
              <w:jc w:val="center"/>
              <w:rPr>
                <w:rFonts w:ascii="Times New Roman" w:hAnsi="Times New Roman" w:cs="Times New Roman"/>
              </w:rPr>
            </w:pPr>
            <w:r w:rsidRPr="00BF069B">
              <w:rPr>
                <w:rFonts w:ascii="Times New Roman" w:hAnsi="Times New Roman" w:cs="Times New Roman"/>
              </w:rPr>
              <w:t>1 szt.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F32" w:rsidRPr="00BF069B" w:rsidRDefault="00D01F32" w:rsidP="00EA2FEC">
            <w:pPr>
              <w:spacing w:after="0" w:line="240" w:lineRule="auto"/>
              <w:jc w:val="center"/>
              <w:rPr>
                <w:rFonts w:ascii="Times New Roman" w:hAnsi="Times New Roman" w:cs="Times New Roman"/>
              </w:rPr>
            </w:pPr>
            <w:r w:rsidRPr="00BF069B">
              <w:rPr>
                <w:rFonts w:ascii="Times New Roman" w:hAnsi="Times New Roman" w:cs="Times New Roman"/>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F32" w:rsidRPr="00BF069B" w:rsidRDefault="00D01F32" w:rsidP="00EA2FEC">
            <w:pPr>
              <w:spacing w:after="0" w:line="240" w:lineRule="auto"/>
              <w:jc w:val="center"/>
              <w:rPr>
                <w:rFonts w:ascii="Times New Roman" w:hAnsi="Times New Roman" w:cs="Times New Roman"/>
                <w:highlight w:val="yellow"/>
              </w:rPr>
            </w:pPr>
            <w:r w:rsidRPr="00BF069B">
              <w:rPr>
                <w:rFonts w:ascii="Times New Roman" w:hAnsi="Times New Roman" w:cs="Times New Roman"/>
              </w:rPr>
              <w:t>10 000,00</w:t>
            </w:r>
          </w:p>
        </w:tc>
        <w:tc>
          <w:tcPr>
            <w:tcW w:w="850" w:type="dxa"/>
            <w:tcBorders>
              <w:left w:val="single" w:sz="4" w:space="0" w:color="000000"/>
              <w:bottom w:val="single" w:sz="4" w:space="0" w:color="000000"/>
              <w:right w:val="single" w:sz="4" w:space="0" w:color="000000"/>
            </w:tcBorders>
            <w:shd w:val="clear" w:color="auto" w:fill="auto"/>
            <w:vAlign w:val="center"/>
          </w:tcPr>
          <w:p w:rsidR="00D01F32" w:rsidRPr="00BF069B" w:rsidRDefault="00D01F32" w:rsidP="00EA2FEC">
            <w:pPr>
              <w:spacing w:after="0" w:line="240" w:lineRule="auto"/>
              <w:jc w:val="center"/>
              <w:rPr>
                <w:rFonts w:ascii="Times New Roman" w:hAnsi="Times New Roman" w:cs="Times New Roman"/>
              </w:rPr>
            </w:pPr>
            <w:r w:rsidRPr="00BF069B">
              <w:rPr>
                <w:rFonts w:ascii="Times New Roman" w:hAnsi="Times New Roman" w:cs="Times New Roman"/>
              </w:rPr>
              <w:t>0 szt.</w:t>
            </w:r>
          </w:p>
        </w:tc>
        <w:tc>
          <w:tcPr>
            <w:tcW w:w="851" w:type="dxa"/>
            <w:tcBorders>
              <w:left w:val="single" w:sz="4" w:space="0" w:color="000000"/>
              <w:bottom w:val="single" w:sz="4" w:space="0" w:color="000000"/>
              <w:right w:val="single" w:sz="4" w:space="0" w:color="000000"/>
            </w:tcBorders>
            <w:shd w:val="clear" w:color="auto" w:fill="auto"/>
            <w:vAlign w:val="center"/>
          </w:tcPr>
          <w:p w:rsidR="00D01F32" w:rsidRPr="00BF069B" w:rsidRDefault="00D01F32" w:rsidP="00EA2FEC">
            <w:pPr>
              <w:spacing w:after="0" w:line="240" w:lineRule="auto"/>
              <w:jc w:val="center"/>
              <w:rPr>
                <w:rFonts w:ascii="Times New Roman" w:hAnsi="Times New Roman" w:cs="Times New Roman"/>
              </w:rPr>
            </w:pPr>
            <w:r w:rsidRPr="00BF069B">
              <w:rPr>
                <w:rFonts w:ascii="Times New Roman" w:hAnsi="Times New Roman" w:cs="Times New Roman"/>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F32" w:rsidRPr="00BF069B" w:rsidRDefault="00D01F32" w:rsidP="00EA2FEC">
            <w:pPr>
              <w:spacing w:after="0" w:line="240" w:lineRule="auto"/>
              <w:jc w:val="center"/>
              <w:rPr>
                <w:rFonts w:ascii="Times New Roman" w:hAnsi="Times New Roman" w:cs="Times New Roman"/>
              </w:rPr>
            </w:pPr>
            <w:r w:rsidRPr="00BF069B">
              <w:rPr>
                <w:rFonts w:ascii="Times New Roman" w:hAnsi="Times New Roman" w:cs="Times New Roman"/>
              </w:rPr>
              <w:t>0,00</w:t>
            </w:r>
          </w:p>
        </w:tc>
        <w:tc>
          <w:tcPr>
            <w:tcW w:w="851" w:type="dxa"/>
            <w:tcBorders>
              <w:left w:val="single" w:sz="4" w:space="0" w:color="000000"/>
              <w:bottom w:val="single" w:sz="4" w:space="0" w:color="000000"/>
              <w:right w:val="single" w:sz="4" w:space="0" w:color="000000"/>
            </w:tcBorders>
            <w:shd w:val="clear" w:color="auto" w:fill="auto"/>
            <w:vAlign w:val="center"/>
          </w:tcPr>
          <w:p w:rsidR="00D01F32" w:rsidRPr="00BF069B" w:rsidRDefault="00D01F32" w:rsidP="00EA2FEC">
            <w:pPr>
              <w:spacing w:after="0" w:line="240" w:lineRule="auto"/>
              <w:jc w:val="center"/>
              <w:rPr>
                <w:rFonts w:ascii="Times New Roman" w:hAnsi="Times New Roman" w:cs="Times New Roman"/>
              </w:rPr>
            </w:pPr>
            <w:r w:rsidRPr="00BF069B">
              <w:rPr>
                <w:rFonts w:ascii="Times New Roman" w:hAnsi="Times New Roman" w:cs="Times New Roman"/>
              </w:rPr>
              <w:t>0 szt.</w:t>
            </w:r>
          </w:p>
        </w:tc>
        <w:tc>
          <w:tcPr>
            <w:tcW w:w="850" w:type="dxa"/>
            <w:tcBorders>
              <w:left w:val="single" w:sz="4" w:space="0" w:color="000000"/>
              <w:bottom w:val="single" w:sz="4" w:space="0" w:color="000000"/>
              <w:right w:val="single" w:sz="4" w:space="0" w:color="000000"/>
            </w:tcBorders>
            <w:shd w:val="clear" w:color="auto" w:fill="auto"/>
            <w:vAlign w:val="center"/>
          </w:tcPr>
          <w:p w:rsidR="00D01F32" w:rsidRPr="00BF069B" w:rsidRDefault="00D01F32" w:rsidP="00EA2FEC">
            <w:pPr>
              <w:spacing w:after="0" w:line="240" w:lineRule="auto"/>
              <w:jc w:val="center"/>
              <w:rPr>
                <w:rFonts w:ascii="Times New Roman" w:hAnsi="Times New Roman" w:cs="Times New Roman"/>
              </w:rPr>
            </w:pPr>
            <w:r w:rsidRPr="00BF069B">
              <w:rPr>
                <w:rFonts w:ascii="Times New Roman" w:hAnsi="Times New Roman" w:cs="Times New Roman"/>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F32" w:rsidRPr="00BF069B" w:rsidRDefault="00D01F32" w:rsidP="00EA2FEC">
            <w:pPr>
              <w:spacing w:after="0" w:line="240" w:lineRule="auto"/>
              <w:jc w:val="center"/>
              <w:rPr>
                <w:rFonts w:ascii="Times New Roman" w:hAnsi="Times New Roman" w:cs="Times New Roman"/>
              </w:rPr>
            </w:pPr>
            <w:r w:rsidRPr="00BF069B">
              <w:rPr>
                <w:rFonts w:ascii="Times New Roman" w:hAnsi="Times New Roman" w:cs="Times New Roman"/>
              </w:rPr>
              <w:t>0,00</w:t>
            </w:r>
          </w:p>
        </w:tc>
        <w:tc>
          <w:tcPr>
            <w:tcW w:w="850" w:type="dxa"/>
            <w:tcBorders>
              <w:left w:val="single" w:sz="4" w:space="0" w:color="000000"/>
              <w:bottom w:val="single" w:sz="4" w:space="0" w:color="000000"/>
              <w:right w:val="single" w:sz="4" w:space="0" w:color="000000"/>
            </w:tcBorders>
            <w:shd w:val="clear" w:color="auto" w:fill="auto"/>
            <w:vAlign w:val="center"/>
          </w:tcPr>
          <w:p w:rsidR="00D01F32" w:rsidRPr="00BF069B" w:rsidRDefault="00D01F32" w:rsidP="00EA2FEC">
            <w:pPr>
              <w:spacing w:after="0" w:line="240" w:lineRule="auto"/>
              <w:jc w:val="center"/>
              <w:rPr>
                <w:rFonts w:ascii="Times New Roman" w:hAnsi="Times New Roman" w:cs="Times New Roman"/>
              </w:rPr>
            </w:pPr>
            <w:r w:rsidRPr="00BF069B">
              <w:rPr>
                <w:rFonts w:ascii="Times New Roman" w:hAnsi="Times New Roman" w:cs="Times New Roman"/>
              </w:rPr>
              <w:t>1 szt.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F32" w:rsidRPr="00BF069B" w:rsidRDefault="00D01F32" w:rsidP="00EA2FEC">
            <w:pPr>
              <w:spacing w:after="0" w:line="240" w:lineRule="auto"/>
              <w:jc w:val="center"/>
              <w:rPr>
                <w:rFonts w:ascii="Times New Roman" w:hAnsi="Times New Roman" w:cs="Times New Roman"/>
                <w:highlight w:val="yellow"/>
              </w:rPr>
            </w:pPr>
            <w:r w:rsidRPr="00BF069B">
              <w:rPr>
                <w:rFonts w:ascii="Times New Roman" w:hAnsi="Times New Roman" w:cs="Times New Roman"/>
              </w:rPr>
              <w:t>10 000,00</w:t>
            </w:r>
          </w:p>
        </w:tc>
        <w:tc>
          <w:tcPr>
            <w:tcW w:w="1559" w:type="dxa"/>
            <w:vMerge/>
            <w:tcBorders>
              <w:left w:val="single" w:sz="4" w:space="0" w:color="000000"/>
              <w:bottom w:val="single" w:sz="4" w:space="0" w:color="000000"/>
              <w:right w:val="single" w:sz="4" w:space="0" w:color="000000"/>
            </w:tcBorders>
            <w:shd w:val="clear" w:color="auto" w:fill="auto"/>
          </w:tcPr>
          <w:p w:rsidR="00D01F32" w:rsidRPr="00BF069B" w:rsidRDefault="00D01F32">
            <w:pPr>
              <w:spacing w:after="0" w:line="240" w:lineRule="auto"/>
              <w:rPr>
                <w:rFonts w:ascii="Times New Roman" w:hAnsi="Times New Roman"/>
              </w:rPr>
            </w:pPr>
          </w:p>
        </w:tc>
      </w:tr>
      <w:tr w:rsidR="009D55EF" w:rsidRPr="00BF069B" w:rsidTr="00B419FD">
        <w:trPr>
          <w:cantSplit/>
          <w:trHeight w:val="272"/>
        </w:trPr>
        <w:tc>
          <w:tcPr>
            <w:tcW w:w="3256" w:type="dxa"/>
            <w:tcBorders>
              <w:top w:val="single" w:sz="4" w:space="0" w:color="000000"/>
              <w:left w:val="single" w:sz="4" w:space="0" w:color="000000"/>
              <w:bottom w:val="single" w:sz="4" w:space="0" w:color="000000"/>
              <w:right w:val="single" w:sz="4" w:space="0" w:color="000000"/>
            </w:tcBorders>
            <w:shd w:val="clear" w:color="auto" w:fill="FFFF00"/>
          </w:tcPr>
          <w:p w:rsidR="00286C54" w:rsidRPr="00BF069B" w:rsidRDefault="007F1EEA">
            <w:pPr>
              <w:spacing w:after="0" w:line="240" w:lineRule="auto"/>
              <w:rPr>
                <w:rFonts w:ascii="Times New Roman" w:hAnsi="Times New Roman"/>
              </w:rPr>
            </w:pPr>
            <w:r w:rsidRPr="00BF069B">
              <w:rPr>
                <w:rFonts w:ascii="Times New Roman" w:hAnsi="Times New Roman"/>
              </w:rPr>
              <w:t>Razem cel szczegółowy 1.1</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rsidR="00286C54" w:rsidRPr="00BF069B" w:rsidRDefault="00286C54" w:rsidP="00EA2FEC">
            <w:pPr>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Pr="00BF069B" w:rsidRDefault="00C45AFE" w:rsidP="00EA2FEC">
            <w:pPr>
              <w:spacing w:after="0"/>
              <w:jc w:val="center"/>
              <w:rPr>
                <w:rFonts w:ascii="Times New Roman" w:hAnsi="Times New Roman" w:cs="Times New Roman"/>
              </w:rPr>
            </w:pPr>
            <w:r w:rsidRPr="00BF069B">
              <w:rPr>
                <w:rFonts w:ascii="Times New Roman" w:hAnsi="Times New Roman" w:cs="Times New Roman"/>
              </w:rPr>
              <w:t>24</w:t>
            </w:r>
            <w:r w:rsidR="007F1EEA" w:rsidRPr="00BF069B">
              <w:rPr>
                <w:rFonts w:ascii="Times New Roman" w:hAnsi="Times New Roman" w:cs="Times New Roman"/>
              </w:rPr>
              <w:t> 000,00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286C54" w:rsidRPr="00BF069B" w:rsidRDefault="00286C54" w:rsidP="00EA2FEC">
            <w:pPr>
              <w:spacing w:after="0" w:line="240" w:lineRule="auto"/>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Pr="00BF069B" w:rsidRDefault="00231CEC" w:rsidP="00EA2FEC">
            <w:pPr>
              <w:spacing w:after="0"/>
              <w:jc w:val="center"/>
              <w:rPr>
                <w:rFonts w:ascii="Times New Roman" w:hAnsi="Times New Roman" w:cs="Times New Roman"/>
              </w:rPr>
            </w:pPr>
            <w:r w:rsidRPr="00BF069B">
              <w:rPr>
                <w:rFonts w:ascii="Times New Roman" w:hAnsi="Times New Roman" w:cs="Times New Roman"/>
              </w:rPr>
              <w:t>277 500,00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286C54" w:rsidRPr="00BF069B" w:rsidRDefault="00286C54" w:rsidP="00EA2FEC">
            <w:pPr>
              <w:spacing w:after="0" w:line="240" w:lineRule="auto"/>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Pr="00BF069B" w:rsidRDefault="007F1EEA" w:rsidP="00EA2FEC">
            <w:pPr>
              <w:spacing w:after="0" w:line="240" w:lineRule="auto"/>
              <w:jc w:val="center"/>
              <w:rPr>
                <w:rFonts w:ascii="Times New Roman" w:hAnsi="Times New Roman" w:cs="Times New Roman"/>
              </w:rPr>
            </w:pPr>
            <w:r w:rsidRPr="00BF069B">
              <w:rPr>
                <w:rFonts w:ascii="Times New Roman" w:hAnsi="Times New Roman" w:cs="Times New Roman"/>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86C54" w:rsidRPr="00BF069B" w:rsidRDefault="00286C54" w:rsidP="00EA2FEC">
            <w:pPr>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Pr="00BF069B" w:rsidRDefault="00B5290B" w:rsidP="00EA2FEC">
            <w:pPr>
              <w:spacing w:after="0"/>
              <w:jc w:val="center"/>
              <w:rPr>
                <w:rFonts w:ascii="Times New Roman" w:hAnsi="Times New Roman" w:cs="Times New Roman"/>
              </w:rPr>
            </w:pPr>
            <w:r w:rsidRPr="00BF069B">
              <w:rPr>
                <w:rFonts w:ascii="Times New Roman" w:hAnsi="Times New Roman" w:cs="Times New Roman"/>
              </w:rPr>
              <w:t>301</w:t>
            </w:r>
            <w:r w:rsidR="00C45AFE" w:rsidRPr="00BF069B">
              <w:rPr>
                <w:rFonts w:ascii="Times New Roman" w:hAnsi="Times New Roman" w:cs="Times New Roman"/>
              </w:rPr>
              <w:t xml:space="preserve"> 5</w:t>
            </w:r>
            <w:r w:rsidR="007F1EEA" w:rsidRPr="00BF069B">
              <w:rPr>
                <w:rFonts w:ascii="Times New Roman" w:hAnsi="Times New Roman" w:cs="Times New Roman"/>
              </w:rPr>
              <w:t>00,00</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cPr>
          <w:p w:rsidR="00286C54" w:rsidRPr="00BF069B" w:rsidRDefault="00286C54">
            <w:pPr>
              <w:spacing w:after="0" w:line="240" w:lineRule="auto"/>
              <w:rPr>
                <w:rFonts w:ascii="Times New Roman" w:hAnsi="Times New Roman"/>
              </w:rPr>
            </w:pPr>
          </w:p>
        </w:tc>
      </w:tr>
      <w:tr w:rsidR="009D55EF" w:rsidRPr="00BF069B" w:rsidTr="00B419FD">
        <w:trPr>
          <w:cantSplit/>
          <w:trHeight w:val="263"/>
        </w:trPr>
        <w:tc>
          <w:tcPr>
            <w:tcW w:w="3256" w:type="dxa"/>
            <w:vMerge w:val="restart"/>
            <w:tcBorders>
              <w:top w:val="single" w:sz="4" w:space="0" w:color="000000"/>
              <w:left w:val="single" w:sz="4" w:space="0" w:color="000000"/>
              <w:right w:val="single" w:sz="4" w:space="0" w:color="000000"/>
            </w:tcBorders>
            <w:shd w:val="clear" w:color="auto" w:fill="FFFF00"/>
            <w:vAlign w:val="center"/>
          </w:tcPr>
          <w:p w:rsidR="00B136DD" w:rsidRPr="00BF069B" w:rsidRDefault="00B136DD" w:rsidP="000854D8">
            <w:pPr>
              <w:spacing w:after="0" w:line="240" w:lineRule="auto"/>
              <w:rPr>
                <w:rFonts w:ascii="Times New Roman" w:hAnsi="Times New Roman"/>
              </w:rPr>
            </w:pPr>
            <w:r w:rsidRPr="00BF069B">
              <w:rPr>
                <w:rFonts w:ascii="Times New Roman" w:hAnsi="Times New Roman"/>
              </w:rPr>
              <w:t>Wskaźniki do zrealizowania w ramach celu szczegółowego 1.1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6DD" w:rsidRPr="00BF069B" w:rsidRDefault="00B136DD" w:rsidP="00EA2FEC">
            <w:pPr>
              <w:spacing w:after="0" w:line="240" w:lineRule="auto"/>
              <w:jc w:val="center"/>
              <w:rPr>
                <w:rFonts w:ascii="Times New Roman" w:hAnsi="Times New Roman" w:cs="Times New Roman"/>
              </w:rPr>
            </w:pPr>
            <w:r w:rsidRPr="00BF069B">
              <w:rPr>
                <w:rFonts w:ascii="Times New Roman" w:hAnsi="Times New Roman" w:cs="Times New Roman"/>
              </w:rPr>
              <w:t>w.p. 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6DD" w:rsidRPr="00BF069B" w:rsidRDefault="00E37B05" w:rsidP="00EA2FEC">
            <w:pPr>
              <w:spacing w:after="0" w:line="240" w:lineRule="auto"/>
              <w:jc w:val="center"/>
              <w:rPr>
                <w:rFonts w:ascii="Times New Roman" w:hAnsi="Times New Roman" w:cs="Times New Roman"/>
              </w:rPr>
            </w:pPr>
            <w:r w:rsidRPr="00BF069B">
              <w:rPr>
                <w:rFonts w:ascii="Times New Roman" w:hAnsi="Times New Roman" w:cs="Times New Roman"/>
              </w:rPr>
              <w:t>5</w:t>
            </w:r>
            <w:r w:rsidR="00B136DD" w:rsidRPr="00BF069B">
              <w:rPr>
                <w:rFonts w:ascii="Times New Roman" w:hAnsi="Times New Roman" w:cs="Times New Roman"/>
              </w:rPr>
              <w:t xml:space="preserve"> szt.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6DD" w:rsidRPr="00BF069B" w:rsidRDefault="00D01F32" w:rsidP="00EA2FEC">
            <w:pPr>
              <w:spacing w:after="0" w:line="240" w:lineRule="auto"/>
              <w:jc w:val="center"/>
              <w:rPr>
                <w:rFonts w:ascii="Times New Roman" w:hAnsi="Times New Roman" w:cs="Times New Roman"/>
              </w:rPr>
            </w:pPr>
            <w:r w:rsidRPr="00BF069B">
              <w:rPr>
                <w:rFonts w:ascii="Times New Roman" w:hAnsi="Times New Roman" w:cs="Times New Roman"/>
              </w:rPr>
              <w:t>100</w:t>
            </w:r>
            <w:r w:rsidR="00B136DD" w:rsidRPr="00BF069B">
              <w:rPr>
                <w:rFonts w:ascii="Times New Roman" w:hAnsi="Times New Roman" w:cs="Times New Roman"/>
              </w:rPr>
              <w:t>%</w:t>
            </w:r>
          </w:p>
        </w:tc>
        <w:tc>
          <w:tcPr>
            <w:tcW w:w="1276" w:type="dxa"/>
            <w:tcBorders>
              <w:top w:val="single" w:sz="4" w:space="0" w:color="000000"/>
              <w:left w:val="single" w:sz="4" w:space="0" w:color="000000"/>
              <w:right w:val="single" w:sz="4" w:space="0" w:color="000000"/>
            </w:tcBorders>
            <w:shd w:val="clear" w:color="auto" w:fill="BFBFBF" w:themeFill="background1" w:themeFillShade="BF"/>
            <w:vAlign w:val="center"/>
          </w:tcPr>
          <w:p w:rsidR="00B136DD" w:rsidRPr="00BF069B" w:rsidRDefault="00B136DD" w:rsidP="00EA2FEC">
            <w:pPr>
              <w:spacing w:after="0"/>
              <w:jc w:val="center"/>
              <w:rPr>
                <w:rFonts w:ascii="Times New Roman" w:hAnsi="Times New Roman" w:cs="Times New Roman"/>
              </w:rPr>
            </w:pPr>
          </w:p>
        </w:tc>
        <w:tc>
          <w:tcPr>
            <w:tcW w:w="850" w:type="dxa"/>
            <w:tcBorders>
              <w:top w:val="single" w:sz="4" w:space="0" w:color="000000"/>
              <w:left w:val="single" w:sz="4" w:space="0" w:color="000000"/>
              <w:right w:val="single" w:sz="4" w:space="0" w:color="000000"/>
            </w:tcBorders>
            <w:shd w:val="clear" w:color="auto" w:fill="auto"/>
            <w:vAlign w:val="center"/>
          </w:tcPr>
          <w:p w:rsidR="00B136DD" w:rsidRPr="00BF069B" w:rsidRDefault="00D01F32" w:rsidP="00EA2FEC">
            <w:pPr>
              <w:spacing w:after="0" w:line="240" w:lineRule="auto"/>
              <w:jc w:val="center"/>
              <w:rPr>
                <w:rFonts w:ascii="Times New Roman" w:hAnsi="Times New Roman" w:cs="Times New Roman"/>
              </w:rPr>
            </w:pPr>
            <w:r w:rsidRPr="00BF069B">
              <w:rPr>
                <w:rFonts w:ascii="Times New Roman" w:hAnsi="Times New Roman" w:cs="Times New Roman"/>
              </w:rPr>
              <w:t>0</w:t>
            </w:r>
            <w:r w:rsidR="00B136DD" w:rsidRPr="00BF069B">
              <w:rPr>
                <w:rFonts w:ascii="Times New Roman" w:hAnsi="Times New Roman" w:cs="Times New Roman"/>
              </w:rPr>
              <w:t xml:space="preserve"> szt.</w:t>
            </w:r>
          </w:p>
        </w:tc>
        <w:tc>
          <w:tcPr>
            <w:tcW w:w="851" w:type="dxa"/>
            <w:tcBorders>
              <w:top w:val="single" w:sz="4" w:space="0" w:color="000000"/>
              <w:left w:val="single" w:sz="4" w:space="0" w:color="000000"/>
              <w:right w:val="single" w:sz="4" w:space="0" w:color="000000"/>
            </w:tcBorders>
            <w:shd w:val="clear" w:color="auto" w:fill="auto"/>
            <w:vAlign w:val="center"/>
          </w:tcPr>
          <w:p w:rsidR="00B136DD" w:rsidRPr="00BF069B" w:rsidRDefault="00B136DD" w:rsidP="00EA2FEC">
            <w:pPr>
              <w:spacing w:after="0" w:line="240" w:lineRule="auto"/>
              <w:jc w:val="center"/>
              <w:rPr>
                <w:rFonts w:ascii="Times New Roman" w:hAnsi="Times New Roman" w:cs="Times New Roman"/>
              </w:rPr>
            </w:pPr>
            <w:r w:rsidRPr="00BF069B">
              <w:rPr>
                <w:rFonts w:ascii="Times New Roman" w:hAnsi="Times New Roman" w:cs="Times New Roman"/>
              </w:rPr>
              <w:t>100%</w:t>
            </w:r>
          </w:p>
        </w:tc>
        <w:tc>
          <w:tcPr>
            <w:tcW w:w="992" w:type="dxa"/>
            <w:tcBorders>
              <w:top w:val="single" w:sz="4" w:space="0" w:color="000000"/>
              <w:left w:val="single" w:sz="4" w:space="0" w:color="000000"/>
              <w:right w:val="single" w:sz="4" w:space="0" w:color="000000"/>
            </w:tcBorders>
            <w:shd w:val="clear" w:color="auto" w:fill="BFBFBF" w:themeFill="background1" w:themeFillShade="BF"/>
            <w:vAlign w:val="center"/>
          </w:tcPr>
          <w:p w:rsidR="00B136DD" w:rsidRPr="00BF069B" w:rsidRDefault="00B136DD" w:rsidP="00EA2FEC">
            <w:pPr>
              <w:jc w:val="center"/>
              <w:rPr>
                <w:rFonts w:ascii="Times New Roman" w:hAnsi="Times New Roman" w:cs="Times New Roman"/>
              </w:rPr>
            </w:pPr>
          </w:p>
        </w:tc>
        <w:tc>
          <w:tcPr>
            <w:tcW w:w="851" w:type="dxa"/>
            <w:tcBorders>
              <w:top w:val="single" w:sz="4" w:space="0" w:color="000000"/>
              <w:left w:val="single" w:sz="4" w:space="0" w:color="000000"/>
              <w:right w:val="single" w:sz="4" w:space="0" w:color="000000"/>
            </w:tcBorders>
            <w:shd w:val="clear" w:color="auto" w:fill="auto"/>
            <w:vAlign w:val="center"/>
          </w:tcPr>
          <w:p w:rsidR="00B136DD" w:rsidRPr="00BF069B" w:rsidRDefault="00B136DD" w:rsidP="00EA2FEC">
            <w:pPr>
              <w:spacing w:after="0" w:line="240" w:lineRule="auto"/>
              <w:jc w:val="center"/>
              <w:rPr>
                <w:rFonts w:ascii="Times New Roman" w:hAnsi="Times New Roman" w:cs="Times New Roman"/>
              </w:rPr>
            </w:pPr>
            <w:r w:rsidRPr="00BF069B">
              <w:rPr>
                <w:rFonts w:ascii="Times New Roman" w:hAnsi="Times New Roman" w:cs="Times New Roman"/>
              </w:rPr>
              <w:t>0 szt.</w:t>
            </w:r>
          </w:p>
        </w:tc>
        <w:tc>
          <w:tcPr>
            <w:tcW w:w="850" w:type="dxa"/>
            <w:tcBorders>
              <w:top w:val="single" w:sz="4" w:space="0" w:color="000000"/>
              <w:left w:val="single" w:sz="4" w:space="0" w:color="000000"/>
              <w:right w:val="single" w:sz="4" w:space="0" w:color="000000"/>
            </w:tcBorders>
            <w:shd w:val="clear" w:color="auto" w:fill="auto"/>
            <w:vAlign w:val="center"/>
          </w:tcPr>
          <w:p w:rsidR="00B136DD" w:rsidRPr="00BF069B" w:rsidRDefault="00B136DD" w:rsidP="00EA2FEC">
            <w:pPr>
              <w:spacing w:after="0" w:line="240" w:lineRule="auto"/>
              <w:jc w:val="center"/>
              <w:rPr>
                <w:rFonts w:ascii="Times New Roman" w:hAnsi="Times New Roman" w:cs="Times New Roman"/>
              </w:rPr>
            </w:pPr>
            <w:r w:rsidRPr="00BF069B">
              <w:rPr>
                <w:rFonts w:ascii="Times New Roman" w:hAnsi="Times New Roman" w:cs="Times New Roman"/>
              </w:rPr>
              <w:t>100%</w:t>
            </w:r>
          </w:p>
        </w:tc>
        <w:tc>
          <w:tcPr>
            <w:tcW w:w="709" w:type="dxa"/>
            <w:tcBorders>
              <w:top w:val="single" w:sz="4" w:space="0" w:color="000000"/>
              <w:left w:val="single" w:sz="4" w:space="0" w:color="000000"/>
              <w:right w:val="single" w:sz="4" w:space="0" w:color="000000"/>
            </w:tcBorders>
            <w:shd w:val="clear" w:color="auto" w:fill="BFBFBF" w:themeFill="background1" w:themeFillShade="BF"/>
            <w:vAlign w:val="center"/>
          </w:tcPr>
          <w:p w:rsidR="00B136DD" w:rsidRPr="00BF069B" w:rsidRDefault="00B136DD" w:rsidP="00EA2FEC">
            <w:pPr>
              <w:spacing w:after="0" w:line="240" w:lineRule="auto"/>
              <w:jc w:val="center"/>
              <w:rPr>
                <w:rFonts w:ascii="Times New Roman" w:hAnsi="Times New Roman" w:cs="Times New Roman"/>
              </w:rPr>
            </w:pPr>
          </w:p>
        </w:tc>
        <w:tc>
          <w:tcPr>
            <w:tcW w:w="850" w:type="dxa"/>
            <w:tcBorders>
              <w:top w:val="single" w:sz="4" w:space="0" w:color="000000"/>
              <w:left w:val="single" w:sz="4" w:space="0" w:color="000000"/>
              <w:right w:val="single" w:sz="4" w:space="0" w:color="000000"/>
            </w:tcBorders>
            <w:shd w:val="clear" w:color="auto" w:fill="auto"/>
            <w:vAlign w:val="center"/>
          </w:tcPr>
          <w:p w:rsidR="00B136DD" w:rsidRPr="00BF069B" w:rsidRDefault="00E37B05" w:rsidP="00EA2FEC">
            <w:pPr>
              <w:spacing w:after="0" w:line="240" w:lineRule="auto"/>
              <w:jc w:val="center"/>
              <w:rPr>
                <w:rFonts w:ascii="Times New Roman" w:hAnsi="Times New Roman" w:cs="Times New Roman"/>
              </w:rPr>
            </w:pPr>
            <w:r w:rsidRPr="00BF069B">
              <w:rPr>
                <w:rFonts w:ascii="Times New Roman" w:hAnsi="Times New Roman" w:cs="Times New Roman"/>
              </w:rPr>
              <w:t>5</w:t>
            </w:r>
            <w:r w:rsidR="00B136DD" w:rsidRPr="00BF069B">
              <w:rPr>
                <w:rFonts w:ascii="Times New Roman" w:hAnsi="Times New Roman" w:cs="Times New Roman"/>
              </w:rPr>
              <w:t xml:space="preserve"> szt.</w:t>
            </w:r>
          </w:p>
        </w:tc>
        <w:tc>
          <w:tcPr>
            <w:tcW w:w="1276" w:type="dxa"/>
            <w:tcBorders>
              <w:top w:val="single" w:sz="4" w:space="0" w:color="000000"/>
              <w:left w:val="single" w:sz="4" w:space="0" w:color="000000"/>
              <w:right w:val="single" w:sz="4" w:space="0" w:color="000000"/>
            </w:tcBorders>
            <w:shd w:val="clear" w:color="auto" w:fill="BFBFBF" w:themeFill="background1" w:themeFillShade="BF"/>
            <w:vAlign w:val="center"/>
          </w:tcPr>
          <w:p w:rsidR="00B136DD" w:rsidRPr="00BF069B" w:rsidRDefault="00B136DD" w:rsidP="00EA2FEC">
            <w:pPr>
              <w:spacing w:after="0"/>
              <w:jc w:val="center"/>
              <w:rPr>
                <w:rFonts w:ascii="Times New Roman" w:hAnsi="Times New Roman" w:cs="Times New Roman"/>
              </w:rPr>
            </w:pPr>
          </w:p>
        </w:tc>
        <w:tc>
          <w:tcPr>
            <w:tcW w:w="1559" w:type="dxa"/>
            <w:vMerge w:val="restart"/>
            <w:tcBorders>
              <w:top w:val="single" w:sz="4" w:space="0" w:color="000000"/>
              <w:left w:val="single" w:sz="4" w:space="0" w:color="000000"/>
              <w:right w:val="single" w:sz="4" w:space="0" w:color="000000"/>
            </w:tcBorders>
            <w:shd w:val="clear" w:color="auto" w:fill="A6A6A6" w:themeFill="background1" w:themeFillShade="A6"/>
          </w:tcPr>
          <w:p w:rsidR="00B136DD" w:rsidRPr="00BF069B" w:rsidRDefault="00B136DD">
            <w:pPr>
              <w:spacing w:after="0" w:line="240" w:lineRule="auto"/>
              <w:rPr>
                <w:rFonts w:ascii="Times New Roman" w:hAnsi="Times New Roman"/>
              </w:rPr>
            </w:pPr>
          </w:p>
        </w:tc>
      </w:tr>
      <w:tr w:rsidR="009D55EF" w:rsidRPr="00BF069B" w:rsidTr="00B419FD">
        <w:trPr>
          <w:cantSplit/>
          <w:trHeight w:val="57"/>
        </w:trPr>
        <w:tc>
          <w:tcPr>
            <w:tcW w:w="3256" w:type="dxa"/>
            <w:vMerge/>
            <w:tcBorders>
              <w:left w:val="single" w:sz="4" w:space="0" w:color="000000"/>
              <w:right w:val="single" w:sz="4" w:space="0" w:color="000000"/>
            </w:tcBorders>
            <w:shd w:val="clear" w:color="auto" w:fill="FFFF00"/>
          </w:tcPr>
          <w:p w:rsidR="00B136DD" w:rsidRPr="00BF069B" w:rsidRDefault="00B136DD">
            <w:pPr>
              <w:spacing w:after="0" w:line="240" w:lineRule="auto"/>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6DD" w:rsidRPr="00BF069B" w:rsidRDefault="00B136DD" w:rsidP="009D55EF">
            <w:pPr>
              <w:spacing w:after="0" w:line="240" w:lineRule="auto"/>
              <w:jc w:val="center"/>
              <w:rPr>
                <w:rFonts w:ascii="Times New Roman" w:hAnsi="Times New Roman"/>
              </w:rPr>
            </w:pPr>
            <w:r w:rsidRPr="00BF069B">
              <w:rPr>
                <w:rFonts w:ascii="Times New Roman" w:hAnsi="Times New Roman"/>
              </w:rPr>
              <w:t>w.p. 12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6DD" w:rsidRPr="00BF069B" w:rsidRDefault="00B136DD" w:rsidP="009D55EF">
            <w:pPr>
              <w:spacing w:after="0" w:line="240" w:lineRule="auto"/>
              <w:jc w:val="center"/>
              <w:rPr>
                <w:rFonts w:ascii="Times New Roman" w:hAnsi="Times New Roman"/>
              </w:rPr>
            </w:pPr>
            <w:r w:rsidRPr="00BF069B">
              <w:rPr>
                <w:rFonts w:ascii="Times New Roman" w:hAnsi="Times New Roman"/>
              </w:rPr>
              <w:t>0 szt.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6DD" w:rsidRPr="00BF069B" w:rsidRDefault="00B136DD" w:rsidP="009D55EF">
            <w:pPr>
              <w:spacing w:after="0" w:line="240" w:lineRule="auto"/>
              <w:jc w:val="center"/>
              <w:rPr>
                <w:rFonts w:ascii="Times New Roman" w:hAnsi="Times New Roman"/>
              </w:rPr>
            </w:pPr>
            <w:r w:rsidRPr="00BF069B">
              <w:rPr>
                <w:rFonts w:ascii="Times New Roman" w:hAnsi="Times New Roman"/>
              </w:rPr>
              <w:t>0%</w:t>
            </w:r>
          </w:p>
        </w:tc>
        <w:tc>
          <w:tcPr>
            <w:tcW w:w="1276" w:type="dxa"/>
            <w:tcBorders>
              <w:left w:val="single" w:sz="4" w:space="0" w:color="000000"/>
              <w:right w:val="single" w:sz="4" w:space="0" w:color="000000"/>
            </w:tcBorders>
            <w:shd w:val="clear" w:color="auto" w:fill="BFBFBF" w:themeFill="background1" w:themeFillShade="BF"/>
            <w:vAlign w:val="center"/>
          </w:tcPr>
          <w:p w:rsidR="00B136DD" w:rsidRPr="00BF069B" w:rsidRDefault="00B136DD" w:rsidP="009D55EF">
            <w:pPr>
              <w:spacing w:after="0"/>
              <w:jc w:val="center"/>
              <w:rPr>
                <w:rFonts w:ascii="Times New Roman" w:hAnsi="Times New Roman"/>
              </w:rPr>
            </w:pPr>
          </w:p>
        </w:tc>
        <w:tc>
          <w:tcPr>
            <w:tcW w:w="850" w:type="dxa"/>
            <w:tcBorders>
              <w:left w:val="single" w:sz="4" w:space="0" w:color="000000"/>
              <w:right w:val="single" w:sz="4" w:space="0" w:color="000000"/>
            </w:tcBorders>
            <w:shd w:val="clear" w:color="auto" w:fill="auto"/>
            <w:vAlign w:val="center"/>
          </w:tcPr>
          <w:p w:rsidR="00B136DD" w:rsidRPr="00BF069B" w:rsidRDefault="00B136DD" w:rsidP="009D55EF">
            <w:pPr>
              <w:spacing w:after="0" w:line="240" w:lineRule="auto"/>
              <w:jc w:val="center"/>
              <w:rPr>
                <w:rFonts w:ascii="Times New Roman" w:hAnsi="Times New Roman"/>
              </w:rPr>
            </w:pPr>
            <w:r w:rsidRPr="00BF069B">
              <w:rPr>
                <w:rFonts w:ascii="Times New Roman" w:hAnsi="Times New Roman"/>
              </w:rPr>
              <w:t>1 szt.</w:t>
            </w:r>
          </w:p>
        </w:tc>
        <w:tc>
          <w:tcPr>
            <w:tcW w:w="851" w:type="dxa"/>
            <w:tcBorders>
              <w:left w:val="single" w:sz="4" w:space="0" w:color="000000"/>
              <w:right w:val="single" w:sz="4" w:space="0" w:color="000000"/>
            </w:tcBorders>
            <w:shd w:val="clear" w:color="auto" w:fill="auto"/>
            <w:vAlign w:val="center"/>
          </w:tcPr>
          <w:p w:rsidR="00B136DD" w:rsidRPr="00BF069B" w:rsidRDefault="00B136DD" w:rsidP="009D55EF">
            <w:pPr>
              <w:spacing w:after="0" w:line="240" w:lineRule="auto"/>
              <w:jc w:val="center"/>
              <w:rPr>
                <w:rFonts w:ascii="Times New Roman" w:hAnsi="Times New Roman"/>
              </w:rPr>
            </w:pPr>
            <w:r w:rsidRPr="00BF069B">
              <w:rPr>
                <w:rFonts w:ascii="Times New Roman" w:hAnsi="Times New Roman"/>
              </w:rPr>
              <w:t>100%</w:t>
            </w:r>
          </w:p>
        </w:tc>
        <w:tc>
          <w:tcPr>
            <w:tcW w:w="992" w:type="dxa"/>
            <w:tcBorders>
              <w:left w:val="single" w:sz="4" w:space="0" w:color="000000"/>
              <w:right w:val="single" w:sz="4" w:space="0" w:color="000000"/>
            </w:tcBorders>
            <w:shd w:val="clear" w:color="auto" w:fill="BFBFBF" w:themeFill="background1" w:themeFillShade="BF"/>
            <w:vAlign w:val="center"/>
          </w:tcPr>
          <w:p w:rsidR="00B136DD" w:rsidRPr="00BF069B" w:rsidRDefault="00B136DD" w:rsidP="009D55EF">
            <w:pPr>
              <w:spacing w:after="0"/>
              <w:jc w:val="center"/>
              <w:rPr>
                <w:rFonts w:ascii="Times New Roman" w:hAnsi="Times New Roman"/>
              </w:rPr>
            </w:pPr>
          </w:p>
        </w:tc>
        <w:tc>
          <w:tcPr>
            <w:tcW w:w="851" w:type="dxa"/>
            <w:tcBorders>
              <w:left w:val="single" w:sz="4" w:space="0" w:color="000000"/>
              <w:right w:val="single" w:sz="4" w:space="0" w:color="000000"/>
            </w:tcBorders>
            <w:shd w:val="clear" w:color="auto" w:fill="auto"/>
            <w:vAlign w:val="center"/>
          </w:tcPr>
          <w:p w:rsidR="00B136DD" w:rsidRPr="00BF069B" w:rsidRDefault="00B136DD" w:rsidP="009D55EF">
            <w:pPr>
              <w:spacing w:after="0" w:line="240" w:lineRule="auto"/>
              <w:jc w:val="center"/>
              <w:rPr>
                <w:rFonts w:ascii="Times New Roman" w:hAnsi="Times New Roman"/>
              </w:rPr>
            </w:pPr>
            <w:r w:rsidRPr="00BF069B">
              <w:rPr>
                <w:rFonts w:ascii="Times New Roman" w:hAnsi="Times New Roman"/>
              </w:rPr>
              <w:t>0 szt.</w:t>
            </w:r>
          </w:p>
        </w:tc>
        <w:tc>
          <w:tcPr>
            <w:tcW w:w="850" w:type="dxa"/>
            <w:tcBorders>
              <w:left w:val="single" w:sz="4" w:space="0" w:color="000000"/>
              <w:right w:val="single" w:sz="4" w:space="0" w:color="000000"/>
            </w:tcBorders>
            <w:shd w:val="clear" w:color="auto" w:fill="auto"/>
            <w:vAlign w:val="center"/>
          </w:tcPr>
          <w:p w:rsidR="00B136DD" w:rsidRPr="00BF069B" w:rsidRDefault="00B136DD" w:rsidP="009D55EF">
            <w:pPr>
              <w:spacing w:after="0" w:line="240" w:lineRule="auto"/>
              <w:jc w:val="center"/>
              <w:rPr>
                <w:rFonts w:ascii="Times New Roman" w:hAnsi="Times New Roman"/>
              </w:rPr>
            </w:pPr>
            <w:r w:rsidRPr="00BF069B">
              <w:rPr>
                <w:rFonts w:ascii="Times New Roman" w:hAnsi="Times New Roman"/>
              </w:rPr>
              <w:t>100%</w:t>
            </w:r>
          </w:p>
        </w:tc>
        <w:tc>
          <w:tcPr>
            <w:tcW w:w="709" w:type="dxa"/>
            <w:tcBorders>
              <w:left w:val="single" w:sz="4" w:space="0" w:color="000000"/>
              <w:right w:val="single" w:sz="4" w:space="0" w:color="000000"/>
            </w:tcBorders>
            <w:shd w:val="clear" w:color="auto" w:fill="BFBFBF" w:themeFill="background1" w:themeFillShade="BF"/>
            <w:vAlign w:val="center"/>
          </w:tcPr>
          <w:p w:rsidR="00B136DD" w:rsidRPr="00BF069B" w:rsidRDefault="00B136DD" w:rsidP="009D55EF">
            <w:pPr>
              <w:spacing w:after="0" w:line="240" w:lineRule="auto"/>
              <w:jc w:val="center"/>
              <w:rPr>
                <w:rFonts w:ascii="Times New Roman" w:hAnsi="Times New Roman"/>
              </w:rPr>
            </w:pPr>
          </w:p>
        </w:tc>
        <w:tc>
          <w:tcPr>
            <w:tcW w:w="850" w:type="dxa"/>
            <w:tcBorders>
              <w:left w:val="single" w:sz="4" w:space="0" w:color="000000"/>
              <w:right w:val="single" w:sz="4" w:space="0" w:color="000000"/>
            </w:tcBorders>
            <w:shd w:val="clear" w:color="auto" w:fill="auto"/>
            <w:vAlign w:val="center"/>
          </w:tcPr>
          <w:p w:rsidR="00B136DD" w:rsidRPr="00BF069B" w:rsidRDefault="00B136DD" w:rsidP="009D55EF">
            <w:pPr>
              <w:spacing w:after="0" w:line="240" w:lineRule="auto"/>
              <w:jc w:val="center"/>
              <w:rPr>
                <w:rFonts w:ascii="Times New Roman" w:hAnsi="Times New Roman" w:cs="Times New Roman"/>
              </w:rPr>
            </w:pPr>
            <w:r w:rsidRPr="00BF069B">
              <w:rPr>
                <w:rFonts w:ascii="Times New Roman" w:hAnsi="Times New Roman" w:cs="Times New Roman"/>
              </w:rPr>
              <w:t>1 szt.</w:t>
            </w:r>
          </w:p>
        </w:tc>
        <w:tc>
          <w:tcPr>
            <w:tcW w:w="1276" w:type="dxa"/>
            <w:tcBorders>
              <w:left w:val="single" w:sz="4" w:space="0" w:color="000000"/>
              <w:right w:val="single" w:sz="4" w:space="0" w:color="000000"/>
            </w:tcBorders>
            <w:shd w:val="clear" w:color="auto" w:fill="BFBFBF" w:themeFill="background1" w:themeFillShade="BF"/>
          </w:tcPr>
          <w:p w:rsidR="00B136DD" w:rsidRPr="00BF069B" w:rsidRDefault="00B136DD">
            <w:pPr>
              <w:spacing w:after="0"/>
              <w:rPr>
                <w:rFonts w:ascii="Times New Roman" w:hAnsi="Times New Roman"/>
              </w:rPr>
            </w:pPr>
          </w:p>
        </w:tc>
        <w:tc>
          <w:tcPr>
            <w:tcW w:w="1559" w:type="dxa"/>
            <w:vMerge/>
            <w:tcBorders>
              <w:left w:val="single" w:sz="4" w:space="0" w:color="000000"/>
              <w:right w:val="single" w:sz="4" w:space="0" w:color="000000"/>
            </w:tcBorders>
            <w:shd w:val="clear" w:color="auto" w:fill="A6A6A6" w:themeFill="background1" w:themeFillShade="A6"/>
          </w:tcPr>
          <w:p w:rsidR="00B136DD" w:rsidRPr="00BF069B" w:rsidRDefault="00B136DD">
            <w:pPr>
              <w:spacing w:after="0" w:line="240" w:lineRule="auto"/>
              <w:rPr>
                <w:rFonts w:ascii="Times New Roman" w:hAnsi="Times New Roman"/>
              </w:rPr>
            </w:pPr>
          </w:p>
        </w:tc>
      </w:tr>
      <w:tr w:rsidR="00DC255E" w:rsidRPr="00BF069B" w:rsidTr="00B419FD">
        <w:trPr>
          <w:cantSplit/>
          <w:trHeight w:val="57"/>
        </w:trPr>
        <w:tc>
          <w:tcPr>
            <w:tcW w:w="3256" w:type="dxa"/>
            <w:vMerge/>
            <w:tcBorders>
              <w:left w:val="single" w:sz="4" w:space="0" w:color="000000"/>
              <w:right w:val="single" w:sz="4" w:space="0" w:color="000000"/>
            </w:tcBorders>
            <w:shd w:val="clear" w:color="auto" w:fill="FFFF00"/>
          </w:tcPr>
          <w:p w:rsidR="00DC255E" w:rsidRPr="00BF069B" w:rsidRDefault="00DC255E">
            <w:pPr>
              <w:spacing w:after="0" w:line="240" w:lineRule="auto"/>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255E" w:rsidRPr="00BF069B" w:rsidRDefault="00DC255E" w:rsidP="009D55EF">
            <w:pPr>
              <w:spacing w:after="0" w:line="240" w:lineRule="auto"/>
              <w:jc w:val="center"/>
              <w:rPr>
                <w:rFonts w:ascii="Times New Roman" w:hAnsi="Times New Roman"/>
              </w:rPr>
            </w:pPr>
            <w:r w:rsidRPr="00BF069B">
              <w:rPr>
                <w:rFonts w:ascii="Times New Roman" w:hAnsi="Times New Roman"/>
              </w:rPr>
              <w:t>w.p. 13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255E" w:rsidRPr="00BF069B" w:rsidRDefault="00DC255E" w:rsidP="009D55EF">
            <w:pPr>
              <w:spacing w:after="0" w:line="240" w:lineRule="auto"/>
              <w:jc w:val="center"/>
              <w:rPr>
                <w:rFonts w:ascii="Times New Roman" w:hAnsi="Times New Roman"/>
              </w:rPr>
            </w:pPr>
            <w:r w:rsidRPr="00BF069B">
              <w:rPr>
                <w:rFonts w:ascii="Times New Roman" w:hAnsi="Times New Roman"/>
              </w:rPr>
              <w:t>0 szt.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255E" w:rsidRPr="00BF069B" w:rsidRDefault="00DC255E" w:rsidP="009D55EF">
            <w:pPr>
              <w:spacing w:after="0" w:line="240" w:lineRule="auto"/>
              <w:jc w:val="center"/>
              <w:rPr>
                <w:rFonts w:ascii="Times New Roman" w:hAnsi="Times New Roman"/>
              </w:rPr>
            </w:pPr>
            <w:r w:rsidRPr="00BF069B">
              <w:rPr>
                <w:rFonts w:ascii="Times New Roman" w:hAnsi="Times New Roman"/>
              </w:rPr>
              <w:t>0%</w:t>
            </w:r>
          </w:p>
        </w:tc>
        <w:tc>
          <w:tcPr>
            <w:tcW w:w="1276" w:type="dxa"/>
            <w:tcBorders>
              <w:left w:val="single" w:sz="4" w:space="0" w:color="000000"/>
              <w:right w:val="single" w:sz="4" w:space="0" w:color="000000"/>
            </w:tcBorders>
            <w:shd w:val="clear" w:color="auto" w:fill="BFBFBF" w:themeFill="background1" w:themeFillShade="BF"/>
            <w:vAlign w:val="center"/>
          </w:tcPr>
          <w:p w:rsidR="00DC255E" w:rsidRPr="00BF069B" w:rsidRDefault="00DC255E" w:rsidP="009D55EF">
            <w:pPr>
              <w:spacing w:after="0"/>
              <w:jc w:val="center"/>
              <w:rPr>
                <w:rFonts w:ascii="Times New Roman" w:hAnsi="Times New Roman"/>
              </w:rPr>
            </w:pPr>
          </w:p>
        </w:tc>
        <w:tc>
          <w:tcPr>
            <w:tcW w:w="850" w:type="dxa"/>
            <w:tcBorders>
              <w:left w:val="single" w:sz="4" w:space="0" w:color="000000"/>
              <w:right w:val="single" w:sz="4" w:space="0" w:color="000000"/>
            </w:tcBorders>
            <w:shd w:val="clear" w:color="auto" w:fill="auto"/>
            <w:vAlign w:val="center"/>
          </w:tcPr>
          <w:p w:rsidR="00DC255E" w:rsidRPr="00BF069B" w:rsidRDefault="00DC255E" w:rsidP="009D55EF">
            <w:pPr>
              <w:spacing w:after="0" w:line="240" w:lineRule="auto"/>
              <w:jc w:val="center"/>
              <w:rPr>
                <w:rFonts w:ascii="Times New Roman" w:hAnsi="Times New Roman"/>
              </w:rPr>
            </w:pPr>
            <w:r w:rsidRPr="00BF069B">
              <w:rPr>
                <w:rFonts w:ascii="Times New Roman" w:hAnsi="Times New Roman"/>
              </w:rPr>
              <w:t>2 szt.</w:t>
            </w:r>
          </w:p>
        </w:tc>
        <w:tc>
          <w:tcPr>
            <w:tcW w:w="851" w:type="dxa"/>
            <w:tcBorders>
              <w:left w:val="single" w:sz="4" w:space="0" w:color="000000"/>
              <w:right w:val="single" w:sz="4" w:space="0" w:color="000000"/>
            </w:tcBorders>
            <w:shd w:val="clear" w:color="auto" w:fill="auto"/>
            <w:vAlign w:val="center"/>
          </w:tcPr>
          <w:p w:rsidR="00DC255E" w:rsidRPr="00BF069B" w:rsidRDefault="00DC255E" w:rsidP="009D55EF">
            <w:pPr>
              <w:spacing w:after="0" w:line="240" w:lineRule="auto"/>
              <w:jc w:val="center"/>
              <w:rPr>
                <w:rFonts w:ascii="Times New Roman" w:hAnsi="Times New Roman"/>
              </w:rPr>
            </w:pPr>
            <w:r w:rsidRPr="00BF069B">
              <w:rPr>
                <w:rFonts w:ascii="Times New Roman" w:hAnsi="Times New Roman"/>
              </w:rPr>
              <w:t>100%</w:t>
            </w:r>
          </w:p>
        </w:tc>
        <w:tc>
          <w:tcPr>
            <w:tcW w:w="992" w:type="dxa"/>
            <w:tcBorders>
              <w:left w:val="single" w:sz="4" w:space="0" w:color="000000"/>
              <w:right w:val="single" w:sz="4" w:space="0" w:color="000000"/>
            </w:tcBorders>
            <w:shd w:val="clear" w:color="auto" w:fill="BFBFBF" w:themeFill="background1" w:themeFillShade="BF"/>
            <w:vAlign w:val="center"/>
          </w:tcPr>
          <w:p w:rsidR="00DC255E" w:rsidRPr="00BF069B" w:rsidRDefault="00DC255E" w:rsidP="009D55EF">
            <w:pPr>
              <w:spacing w:after="0"/>
              <w:jc w:val="center"/>
              <w:rPr>
                <w:rFonts w:ascii="Times New Roman" w:hAnsi="Times New Roman"/>
              </w:rPr>
            </w:pPr>
          </w:p>
        </w:tc>
        <w:tc>
          <w:tcPr>
            <w:tcW w:w="851" w:type="dxa"/>
            <w:tcBorders>
              <w:left w:val="single" w:sz="4" w:space="0" w:color="000000"/>
              <w:right w:val="single" w:sz="4" w:space="0" w:color="000000"/>
            </w:tcBorders>
            <w:shd w:val="clear" w:color="auto" w:fill="auto"/>
            <w:vAlign w:val="center"/>
          </w:tcPr>
          <w:p w:rsidR="00DC255E" w:rsidRPr="00BF069B" w:rsidRDefault="00DC255E" w:rsidP="009D55EF">
            <w:pPr>
              <w:spacing w:after="0" w:line="240" w:lineRule="auto"/>
              <w:jc w:val="center"/>
              <w:rPr>
                <w:rFonts w:ascii="Times New Roman" w:hAnsi="Times New Roman"/>
              </w:rPr>
            </w:pPr>
            <w:r w:rsidRPr="00BF069B">
              <w:rPr>
                <w:rFonts w:ascii="Times New Roman" w:hAnsi="Times New Roman"/>
              </w:rPr>
              <w:t>0 szt.</w:t>
            </w:r>
          </w:p>
        </w:tc>
        <w:tc>
          <w:tcPr>
            <w:tcW w:w="850" w:type="dxa"/>
            <w:tcBorders>
              <w:left w:val="single" w:sz="4" w:space="0" w:color="000000"/>
              <w:right w:val="single" w:sz="4" w:space="0" w:color="000000"/>
            </w:tcBorders>
            <w:shd w:val="clear" w:color="auto" w:fill="auto"/>
            <w:vAlign w:val="center"/>
          </w:tcPr>
          <w:p w:rsidR="00DC255E" w:rsidRPr="00BF069B" w:rsidRDefault="00DC255E" w:rsidP="009D55EF">
            <w:pPr>
              <w:spacing w:after="0" w:line="240" w:lineRule="auto"/>
              <w:jc w:val="center"/>
              <w:rPr>
                <w:rFonts w:ascii="Times New Roman" w:hAnsi="Times New Roman"/>
              </w:rPr>
            </w:pPr>
            <w:r w:rsidRPr="00BF069B">
              <w:rPr>
                <w:rFonts w:ascii="Times New Roman" w:hAnsi="Times New Roman"/>
              </w:rPr>
              <w:t>100%</w:t>
            </w:r>
          </w:p>
        </w:tc>
        <w:tc>
          <w:tcPr>
            <w:tcW w:w="709" w:type="dxa"/>
            <w:tcBorders>
              <w:left w:val="single" w:sz="4" w:space="0" w:color="000000"/>
              <w:right w:val="single" w:sz="4" w:space="0" w:color="000000"/>
            </w:tcBorders>
            <w:shd w:val="clear" w:color="auto" w:fill="BFBFBF" w:themeFill="background1" w:themeFillShade="BF"/>
            <w:vAlign w:val="center"/>
          </w:tcPr>
          <w:p w:rsidR="00DC255E" w:rsidRPr="00BF069B" w:rsidRDefault="00DC255E" w:rsidP="009D55EF">
            <w:pPr>
              <w:spacing w:after="0" w:line="240" w:lineRule="auto"/>
              <w:jc w:val="center"/>
              <w:rPr>
                <w:rFonts w:ascii="Times New Roman" w:hAnsi="Times New Roman"/>
              </w:rPr>
            </w:pPr>
          </w:p>
        </w:tc>
        <w:tc>
          <w:tcPr>
            <w:tcW w:w="850" w:type="dxa"/>
            <w:tcBorders>
              <w:left w:val="single" w:sz="4" w:space="0" w:color="000000"/>
              <w:right w:val="single" w:sz="4" w:space="0" w:color="000000"/>
            </w:tcBorders>
            <w:shd w:val="clear" w:color="auto" w:fill="auto"/>
            <w:vAlign w:val="center"/>
          </w:tcPr>
          <w:p w:rsidR="00DC255E" w:rsidRPr="00BF069B" w:rsidRDefault="00DC255E" w:rsidP="009D55EF">
            <w:pPr>
              <w:spacing w:after="0" w:line="240" w:lineRule="auto"/>
              <w:jc w:val="center"/>
              <w:rPr>
                <w:rFonts w:ascii="Times New Roman" w:hAnsi="Times New Roman" w:cs="Times New Roman"/>
              </w:rPr>
            </w:pPr>
            <w:r w:rsidRPr="00BF069B">
              <w:rPr>
                <w:rFonts w:ascii="Times New Roman" w:hAnsi="Times New Roman" w:cs="Times New Roman"/>
              </w:rPr>
              <w:t>2 szt.</w:t>
            </w:r>
          </w:p>
        </w:tc>
        <w:tc>
          <w:tcPr>
            <w:tcW w:w="1276" w:type="dxa"/>
            <w:tcBorders>
              <w:left w:val="single" w:sz="4" w:space="0" w:color="000000"/>
              <w:right w:val="single" w:sz="4" w:space="0" w:color="000000"/>
            </w:tcBorders>
            <w:shd w:val="clear" w:color="auto" w:fill="BFBFBF" w:themeFill="background1" w:themeFillShade="BF"/>
          </w:tcPr>
          <w:p w:rsidR="00DC255E" w:rsidRPr="00BF069B" w:rsidRDefault="00DC255E">
            <w:pPr>
              <w:spacing w:after="0"/>
              <w:rPr>
                <w:rFonts w:ascii="Times New Roman" w:hAnsi="Times New Roman"/>
              </w:rPr>
            </w:pPr>
          </w:p>
        </w:tc>
        <w:tc>
          <w:tcPr>
            <w:tcW w:w="1559" w:type="dxa"/>
            <w:vMerge/>
            <w:tcBorders>
              <w:left w:val="single" w:sz="4" w:space="0" w:color="000000"/>
              <w:right w:val="single" w:sz="4" w:space="0" w:color="000000"/>
            </w:tcBorders>
            <w:shd w:val="clear" w:color="auto" w:fill="A6A6A6" w:themeFill="background1" w:themeFillShade="A6"/>
          </w:tcPr>
          <w:p w:rsidR="00DC255E" w:rsidRPr="00BF069B" w:rsidRDefault="00DC255E">
            <w:pPr>
              <w:spacing w:after="0" w:line="240" w:lineRule="auto"/>
              <w:rPr>
                <w:rFonts w:ascii="Times New Roman" w:hAnsi="Times New Roman"/>
              </w:rPr>
            </w:pPr>
          </w:p>
        </w:tc>
      </w:tr>
      <w:tr w:rsidR="009D55EF" w:rsidRPr="00BF069B" w:rsidTr="00B419FD">
        <w:trPr>
          <w:cantSplit/>
          <w:trHeight w:val="57"/>
        </w:trPr>
        <w:tc>
          <w:tcPr>
            <w:tcW w:w="3256" w:type="dxa"/>
            <w:vMerge/>
            <w:tcBorders>
              <w:left w:val="single" w:sz="4" w:space="0" w:color="000000"/>
              <w:right w:val="single" w:sz="4" w:space="0" w:color="000000"/>
            </w:tcBorders>
            <w:shd w:val="clear" w:color="auto" w:fill="FFFF00"/>
          </w:tcPr>
          <w:p w:rsidR="00B136DD" w:rsidRPr="00BF069B" w:rsidRDefault="00B136DD">
            <w:pPr>
              <w:spacing w:after="0" w:line="240" w:lineRule="auto"/>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6DD" w:rsidRPr="00BF069B" w:rsidRDefault="00B136DD" w:rsidP="009D55EF">
            <w:pPr>
              <w:spacing w:after="0" w:line="240" w:lineRule="auto"/>
              <w:jc w:val="center"/>
              <w:rPr>
                <w:rFonts w:ascii="Times New Roman" w:hAnsi="Times New Roman"/>
              </w:rPr>
            </w:pPr>
            <w:r w:rsidRPr="00BF069B">
              <w:rPr>
                <w:rFonts w:ascii="Times New Roman" w:hAnsi="Times New Roman"/>
              </w:rPr>
              <w:t>w.p. 17</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6DD" w:rsidRPr="00BF069B" w:rsidRDefault="00B136DD" w:rsidP="009D55EF">
            <w:pPr>
              <w:spacing w:after="0" w:line="240" w:lineRule="auto"/>
              <w:jc w:val="center"/>
              <w:rPr>
                <w:rFonts w:ascii="Times New Roman" w:hAnsi="Times New Roman"/>
              </w:rPr>
            </w:pPr>
            <w:r w:rsidRPr="00BF069B">
              <w:rPr>
                <w:rFonts w:ascii="Times New Roman" w:hAnsi="Times New Roman"/>
              </w:rPr>
              <w:t>1 szt.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6DD" w:rsidRPr="00BF069B" w:rsidRDefault="00B136DD" w:rsidP="009D55EF">
            <w:pPr>
              <w:spacing w:after="0" w:line="240" w:lineRule="auto"/>
              <w:jc w:val="center"/>
              <w:rPr>
                <w:rFonts w:ascii="Times New Roman" w:hAnsi="Times New Roman"/>
              </w:rPr>
            </w:pPr>
            <w:r w:rsidRPr="00BF069B">
              <w:rPr>
                <w:rFonts w:ascii="Times New Roman" w:hAnsi="Times New Roman"/>
              </w:rPr>
              <w:t>50%</w:t>
            </w:r>
          </w:p>
        </w:tc>
        <w:tc>
          <w:tcPr>
            <w:tcW w:w="1276" w:type="dxa"/>
            <w:tcBorders>
              <w:left w:val="single" w:sz="4" w:space="0" w:color="000000"/>
              <w:right w:val="single" w:sz="4" w:space="0" w:color="000000"/>
            </w:tcBorders>
            <w:shd w:val="clear" w:color="auto" w:fill="BFBFBF" w:themeFill="background1" w:themeFillShade="BF"/>
            <w:vAlign w:val="center"/>
          </w:tcPr>
          <w:p w:rsidR="00B136DD" w:rsidRPr="00BF069B" w:rsidRDefault="00B136DD" w:rsidP="009D55EF">
            <w:pPr>
              <w:spacing w:after="0"/>
              <w:jc w:val="center"/>
              <w:rPr>
                <w:rFonts w:ascii="Times New Roman" w:hAnsi="Times New Roman"/>
              </w:rPr>
            </w:pPr>
          </w:p>
        </w:tc>
        <w:tc>
          <w:tcPr>
            <w:tcW w:w="850" w:type="dxa"/>
            <w:tcBorders>
              <w:left w:val="single" w:sz="4" w:space="0" w:color="000000"/>
              <w:right w:val="single" w:sz="4" w:space="0" w:color="000000"/>
            </w:tcBorders>
            <w:shd w:val="clear" w:color="auto" w:fill="auto"/>
            <w:vAlign w:val="center"/>
          </w:tcPr>
          <w:p w:rsidR="00B136DD" w:rsidRPr="00BF069B" w:rsidRDefault="00B136DD" w:rsidP="009D55EF">
            <w:pPr>
              <w:spacing w:after="0" w:line="240" w:lineRule="auto"/>
              <w:jc w:val="center"/>
              <w:rPr>
                <w:rFonts w:ascii="Times New Roman" w:hAnsi="Times New Roman"/>
              </w:rPr>
            </w:pPr>
            <w:r w:rsidRPr="00BF069B">
              <w:rPr>
                <w:rFonts w:ascii="Times New Roman" w:hAnsi="Times New Roman"/>
              </w:rPr>
              <w:t>1 szt.</w:t>
            </w:r>
          </w:p>
        </w:tc>
        <w:tc>
          <w:tcPr>
            <w:tcW w:w="851" w:type="dxa"/>
            <w:tcBorders>
              <w:left w:val="single" w:sz="4" w:space="0" w:color="000000"/>
              <w:right w:val="single" w:sz="4" w:space="0" w:color="000000"/>
            </w:tcBorders>
            <w:shd w:val="clear" w:color="auto" w:fill="auto"/>
            <w:vAlign w:val="center"/>
          </w:tcPr>
          <w:p w:rsidR="00B136DD" w:rsidRPr="00BF069B" w:rsidRDefault="00B136DD" w:rsidP="009D55EF">
            <w:pPr>
              <w:spacing w:after="0" w:line="240" w:lineRule="auto"/>
              <w:jc w:val="center"/>
              <w:rPr>
                <w:rFonts w:ascii="Times New Roman" w:hAnsi="Times New Roman"/>
              </w:rPr>
            </w:pPr>
            <w:r w:rsidRPr="00BF069B">
              <w:rPr>
                <w:rFonts w:ascii="Times New Roman" w:hAnsi="Times New Roman"/>
              </w:rPr>
              <w:t>100%</w:t>
            </w:r>
          </w:p>
        </w:tc>
        <w:tc>
          <w:tcPr>
            <w:tcW w:w="992" w:type="dxa"/>
            <w:tcBorders>
              <w:left w:val="single" w:sz="4" w:space="0" w:color="000000"/>
              <w:right w:val="single" w:sz="4" w:space="0" w:color="000000"/>
            </w:tcBorders>
            <w:shd w:val="clear" w:color="auto" w:fill="BFBFBF" w:themeFill="background1" w:themeFillShade="BF"/>
            <w:vAlign w:val="center"/>
          </w:tcPr>
          <w:p w:rsidR="00B136DD" w:rsidRPr="00BF069B" w:rsidRDefault="00B136DD" w:rsidP="009D55EF">
            <w:pPr>
              <w:spacing w:after="0"/>
              <w:jc w:val="center"/>
              <w:rPr>
                <w:rFonts w:ascii="Times New Roman" w:hAnsi="Times New Roman"/>
              </w:rPr>
            </w:pPr>
          </w:p>
        </w:tc>
        <w:tc>
          <w:tcPr>
            <w:tcW w:w="851" w:type="dxa"/>
            <w:tcBorders>
              <w:left w:val="single" w:sz="4" w:space="0" w:color="000000"/>
              <w:right w:val="single" w:sz="4" w:space="0" w:color="000000"/>
            </w:tcBorders>
            <w:shd w:val="clear" w:color="auto" w:fill="auto"/>
            <w:vAlign w:val="center"/>
          </w:tcPr>
          <w:p w:rsidR="00B136DD" w:rsidRPr="00BF069B" w:rsidRDefault="00B136DD" w:rsidP="009D55EF">
            <w:pPr>
              <w:spacing w:after="0" w:line="240" w:lineRule="auto"/>
              <w:jc w:val="center"/>
              <w:rPr>
                <w:rFonts w:ascii="Times New Roman" w:hAnsi="Times New Roman"/>
              </w:rPr>
            </w:pPr>
            <w:r w:rsidRPr="00BF069B">
              <w:rPr>
                <w:rFonts w:ascii="Times New Roman" w:hAnsi="Times New Roman"/>
              </w:rPr>
              <w:t>0 szt.</w:t>
            </w:r>
          </w:p>
        </w:tc>
        <w:tc>
          <w:tcPr>
            <w:tcW w:w="850" w:type="dxa"/>
            <w:tcBorders>
              <w:left w:val="single" w:sz="4" w:space="0" w:color="000000"/>
              <w:right w:val="single" w:sz="4" w:space="0" w:color="000000"/>
            </w:tcBorders>
            <w:shd w:val="clear" w:color="auto" w:fill="auto"/>
            <w:vAlign w:val="center"/>
          </w:tcPr>
          <w:p w:rsidR="00B136DD" w:rsidRPr="00BF069B" w:rsidRDefault="00B136DD" w:rsidP="009D55EF">
            <w:pPr>
              <w:spacing w:after="0" w:line="240" w:lineRule="auto"/>
              <w:jc w:val="center"/>
              <w:rPr>
                <w:rFonts w:ascii="Times New Roman" w:hAnsi="Times New Roman"/>
              </w:rPr>
            </w:pPr>
            <w:r w:rsidRPr="00BF069B">
              <w:rPr>
                <w:rFonts w:ascii="Times New Roman" w:hAnsi="Times New Roman"/>
              </w:rPr>
              <w:t>100%</w:t>
            </w:r>
          </w:p>
        </w:tc>
        <w:tc>
          <w:tcPr>
            <w:tcW w:w="709" w:type="dxa"/>
            <w:tcBorders>
              <w:left w:val="single" w:sz="4" w:space="0" w:color="000000"/>
              <w:right w:val="single" w:sz="4" w:space="0" w:color="000000"/>
            </w:tcBorders>
            <w:shd w:val="clear" w:color="auto" w:fill="BFBFBF" w:themeFill="background1" w:themeFillShade="BF"/>
            <w:vAlign w:val="center"/>
          </w:tcPr>
          <w:p w:rsidR="00B136DD" w:rsidRPr="00BF069B" w:rsidRDefault="00B136DD" w:rsidP="009D55EF">
            <w:pPr>
              <w:spacing w:after="0" w:line="240" w:lineRule="auto"/>
              <w:jc w:val="center"/>
              <w:rPr>
                <w:rFonts w:ascii="Times New Roman" w:hAnsi="Times New Roman"/>
              </w:rPr>
            </w:pPr>
          </w:p>
        </w:tc>
        <w:tc>
          <w:tcPr>
            <w:tcW w:w="850" w:type="dxa"/>
            <w:tcBorders>
              <w:left w:val="single" w:sz="4" w:space="0" w:color="000000"/>
              <w:right w:val="single" w:sz="4" w:space="0" w:color="000000"/>
            </w:tcBorders>
            <w:shd w:val="clear" w:color="auto" w:fill="auto"/>
            <w:vAlign w:val="center"/>
          </w:tcPr>
          <w:p w:rsidR="00B136DD" w:rsidRPr="00BF069B" w:rsidRDefault="00B136DD" w:rsidP="009D55EF">
            <w:pPr>
              <w:spacing w:after="0" w:line="240" w:lineRule="auto"/>
              <w:jc w:val="center"/>
              <w:rPr>
                <w:rFonts w:ascii="Times New Roman" w:hAnsi="Times New Roman" w:cs="Times New Roman"/>
              </w:rPr>
            </w:pPr>
            <w:r w:rsidRPr="00BF069B">
              <w:rPr>
                <w:rFonts w:ascii="Times New Roman" w:hAnsi="Times New Roman" w:cs="Times New Roman"/>
              </w:rPr>
              <w:t>2 szt.</w:t>
            </w:r>
          </w:p>
        </w:tc>
        <w:tc>
          <w:tcPr>
            <w:tcW w:w="1276" w:type="dxa"/>
            <w:tcBorders>
              <w:left w:val="single" w:sz="4" w:space="0" w:color="000000"/>
              <w:right w:val="single" w:sz="4" w:space="0" w:color="000000"/>
            </w:tcBorders>
            <w:shd w:val="clear" w:color="auto" w:fill="BFBFBF" w:themeFill="background1" w:themeFillShade="BF"/>
          </w:tcPr>
          <w:p w:rsidR="00B136DD" w:rsidRPr="00BF069B" w:rsidRDefault="00B136DD">
            <w:pPr>
              <w:spacing w:after="0"/>
              <w:rPr>
                <w:rFonts w:ascii="Times New Roman" w:hAnsi="Times New Roman"/>
              </w:rPr>
            </w:pPr>
          </w:p>
        </w:tc>
        <w:tc>
          <w:tcPr>
            <w:tcW w:w="1559" w:type="dxa"/>
            <w:vMerge/>
            <w:tcBorders>
              <w:left w:val="single" w:sz="4" w:space="0" w:color="000000"/>
              <w:right w:val="single" w:sz="4" w:space="0" w:color="000000"/>
            </w:tcBorders>
            <w:shd w:val="clear" w:color="auto" w:fill="A6A6A6" w:themeFill="background1" w:themeFillShade="A6"/>
          </w:tcPr>
          <w:p w:rsidR="00B136DD" w:rsidRPr="00BF069B" w:rsidRDefault="00B136DD">
            <w:pPr>
              <w:spacing w:after="0" w:line="240" w:lineRule="auto"/>
              <w:rPr>
                <w:rFonts w:ascii="Times New Roman" w:hAnsi="Times New Roman"/>
              </w:rPr>
            </w:pPr>
          </w:p>
        </w:tc>
      </w:tr>
      <w:tr w:rsidR="009D55EF" w:rsidRPr="00BF069B" w:rsidTr="00B419FD">
        <w:trPr>
          <w:cantSplit/>
          <w:trHeight w:val="57"/>
        </w:trPr>
        <w:tc>
          <w:tcPr>
            <w:tcW w:w="3256" w:type="dxa"/>
            <w:vMerge/>
            <w:tcBorders>
              <w:left w:val="single" w:sz="4" w:space="0" w:color="000000"/>
              <w:right w:val="single" w:sz="4" w:space="0" w:color="000000"/>
            </w:tcBorders>
            <w:shd w:val="clear" w:color="auto" w:fill="FFFF00"/>
          </w:tcPr>
          <w:p w:rsidR="00B136DD" w:rsidRPr="00BF069B" w:rsidRDefault="00B136DD">
            <w:pPr>
              <w:spacing w:after="0" w:line="240" w:lineRule="auto"/>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6DD" w:rsidRPr="00BF069B" w:rsidRDefault="00B136DD" w:rsidP="009D55EF">
            <w:pPr>
              <w:spacing w:after="0" w:line="240" w:lineRule="auto"/>
              <w:jc w:val="center"/>
              <w:rPr>
                <w:rFonts w:ascii="Times New Roman" w:hAnsi="Times New Roman"/>
              </w:rPr>
            </w:pPr>
            <w:r w:rsidRPr="00BF069B">
              <w:rPr>
                <w:rFonts w:ascii="Times New Roman" w:hAnsi="Times New Roman"/>
              </w:rPr>
              <w:t>w.p. 18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6DD" w:rsidRPr="00BF069B" w:rsidRDefault="00D01F32" w:rsidP="009D55EF">
            <w:pPr>
              <w:spacing w:after="0" w:line="240" w:lineRule="auto"/>
              <w:jc w:val="center"/>
              <w:rPr>
                <w:rFonts w:ascii="Times New Roman" w:hAnsi="Times New Roman"/>
              </w:rPr>
            </w:pPr>
            <w:r w:rsidRPr="00BF069B">
              <w:rPr>
                <w:rFonts w:ascii="Times New Roman" w:hAnsi="Times New Roman"/>
              </w:rPr>
              <w:t>0</w:t>
            </w:r>
            <w:r w:rsidR="00B136DD" w:rsidRPr="00BF069B">
              <w:rPr>
                <w:rFonts w:ascii="Times New Roman" w:hAnsi="Times New Roman"/>
              </w:rPr>
              <w:t xml:space="preserve"> szt.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6DD" w:rsidRPr="00BF069B" w:rsidRDefault="00B136DD" w:rsidP="009D55EF">
            <w:pPr>
              <w:spacing w:after="0" w:line="240" w:lineRule="auto"/>
              <w:jc w:val="center"/>
              <w:rPr>
                <w:rFonts w:ascii="Times New Roman" w:hAnsi="Times New Roman"/>
              </w:rPr>
            </w:pPr>
            <w:r w:rsidRPr="00BF069B">
              <w:rPr>
                <w:rFonts w:ascii="Times New Roman" w:hAnsi="Times New Roman"/>
              </w:rPr>
              <w:t>0%</w:t>
            </w:r>
          </w:p>
        </w:tc>
        <w:tc>
          <w:tcPr>
            <w:tcW w:w="1276" w:type="dxa"/>
            <w:tcBorders>
              <w:left w:val="single" w:sz="4" w:space="0" w:color="000000"/>
              <w:right w:val="single" w:sz="4" w:space="0" w:color="000000"/>
            </w:tcBorders>
            <w:shd w:val="clear" w:color="auto" w:fill="BFBFBF" w:themeFill="background1" w:themeFillShade="BF"/>
            <w:vAlign w:val="center"/>
          </w:tcPr>
          <w:p w:rsidR="00B136DD" w:rsidRPr="00BF069B" w:rsidRDefault="00B136DD" w:rsidP="009D55EF">
            <w:pPr>
              <w:spacing w:after="0"/>
              <w:jc w:val="center"/>
              <w:rPr>
                <w:rFonts w:ascii="Times New Roman" w:hAnsi="Times New Roman"/>
              </w:rPr>
            </w:pPr>
          </w:p>
        </w:tc>
        <w:tc>
          <w:tcPr>
            <w:tcW w:w="850" w:type="dxa"/>
            <w:tcBorders>
              <w:left w:val="single" w:sz="4" w:space="0" w:color="000000"/>
              <w:right w:val="single" w:sz="4" w:space="0" w:color="000000"/>
            </w:tcBorders>
            <w:shd w:val="clear" w:color="auto" w:fill="auto"/>
            <w:vAlign w:val="center"/>
          </w:tcPr>
          <w:p w:rsidR="00B136DD" w:rsidRPr="00BF069B" w:rsidRDefault="00851DDB" w:rsidP="009D55EF">
            <w:pPr>
              <w:spacing w:after="0" w:line="240" w:lineRule="auto"/>
              <w:jc w:val="center"/>
              <w:rPr>
                <w:rFonts w:ascii="Times New Roman" w:hAnsi="Times New Roman"/>
              </w:rPr>
            </w:pPr>
            <w:r w:rsidRPr="00BF069B">
              <w:rPr>
                <w:rFonts w:ascii="Times New Roman" w:hAnsi="Times New Roman"/>
              </w:rPr>
              <w:t>2</w:t>
            </w:r>
            <w:r w:rsidR="00B136DD" w:rsidRPr="00BF069B">
              <w:rPr>
                <w:rFonts w:ascii="Times New Roman" w:hAnsi="Times New Roman"/>
              </w:rPr>
              <w:t xml:space="preserve"> szt.</w:t>
            </w:r>
          </w:p>
        </w:tc>
        <w:tc>
          <w:tcPr>
            <w:tcW w:w="851" w:type="dxa"/>
            <w:tcBorders>
              <w:left w:val="single" w:sz="4" w:space="0" w:color="000000"/>
              <w:right w:val="single" w:sz="4" w:space="0" w:color="000000"/>
            </w:tcBorders>
            <w:shd w:val="clear" w:color="auto" w:fill="auto"/>
            <w:vAlign w:val="center"/>
          </w:tcPr>
          <w:p w:rsidR="00B136DD" w:rsidRPr="00BF069B" w:rsidRDefault="00B136DD" w:rsidP="009D55EF">
            <w:pPr>
              <w:spacing w:after="0" w:line="240" w:lineRule="auto"/>
              <w:jc w:val="center"/>
              <w:rPr>
                <w:rFonts w:ascii="Times New Roman" w:hAnsi="Times New Roman"/>
              </w:rPr>
            </w:pPr>
            <w:r w:rsidRPr="00BF069B">
              <w:rPr>
                <w:rFonts w:ascii="Times New Roman" w:hAnsi="Times New Roman"/>
              </w:rPr>
              <w:t>100%</w:t>
            </w:r>
          </w:p>
        </w:tc>
        <w:tc>
          <w:tcPr>
            <w:tcW w:w="992" w:type="dxa"/>
            <w:tcBorders>
              <w:left w:val="single" w:sz="4" w:space="0" w:color="000000"/>
              <w:right w:val="single" w:sz="4" w:space="0" w:color="000000"/>
            </w:tcBorders>
            <w:shd w:val="clear" w:color="auto" w:fill="BFBFBF" w:themeFill="background1" w:themeFillShade="BF"/>
            <w:vAlign w:val="center"/>
          </w:tcPr>
          <w:p w:rsidR="00B136DD" w:rsidRPr="00BF069B" w:rsidRDefault="00B136DD" w:rsidP="009D55EF">
            <w:pPr>
              <w:spacing w:after="0"/>
              <w:jc w:val="center"/>
              <w:rPr>
                <w:rFonts w:ascii="Times New Roman" w:hAnsi="Times New Roman"/>
              </w:rPr>
            </w:pPr>
          </w:p>
        </w:tc>
        <w:tc>
          <w:tcPr>
            <w:tcW w:w="851" w:type="dxa"/>
            <w:tcBorders>
              <w:left w:val="single" w:sz="4" w:space="0" w:color="000000"/>
              <w:right w:val="single" w:sz="4" w:space="0" w:color="000000"/>
            </w:tcBorders>
            <w:shd w:val="clear" w:color="auto" w:fill="auto"/>
            <w:vAlign w:val="center"/>
          </w:tcPr>
          <w:p w:rsidR="00B136DD" w:rsidRPr="00BF069B" w:rsidRDefault="00B136DD" w:rsidP="009D55EF">
            <w:pPr>
              <w:spacing w:after="0" w:line="240" w:lineRule="auto"/>
              <w:jc w:val="center"/>
              <w:rPr>
                <w:rFonts w:ascii="Times New Roman" w:hAnsi="Times New Roman"/>
              </w:rPr>
            </w:pPr>
            <w:r w:rsidRPr="00BF069B">
              <w:rPr>
                <w:rFonts w:ascii="Times New Roman" w:hAnsi="Times New Roman"/>
              </w:rPr>
              <w:t>0 szt.</w:t>
            </w:r>
          </w:p>
        </w:tc>
        <w:tc>
          <w:tcPr>
            <w:tcW w:w="850" w:type="dxa"/>
            <w:tcBorders>
              <w:left w:val="single" w:sz="4" w:space="0" w:color="000000"/>
              <w:right w:val="single" w:sz="4" w:space="0" w:color="000000"/>
            </w:tcBorders>
            <w:shd w:val="clear" w:color="auto" w:fill="auto"/>
            <w:vAlign w:val="center"/>
          </w:tcPr>
          <w:p w:rsidR="00B136DD" w:rsidRPr="00BF069B" w:rsidRDefault="00B136DD" w:rsidP="009D55EF">
            <w:pPr>
              <w:spacing w:after="0" w:line="240" w:lineRule="auto"/>
              <w:jc w:val="center"/>
              <w:rPr>
                <w:rFonts w:ascii="Times New Roman" w:hAnsi="Times New Roman"/>
              </w:rPr>
            </w:pPr>
            <w:r w:rsidRPr="00BF069B">
              <w:rPr>
                <w:rFonts w:ascii="Times New Roman" w:hAnsi="Times New Roman"/>
              </w:rPr>
              <w:t>100%</w:t>
            </w:r>
          </w:p>
        </w:tc>
        <w:tc>
          <w:tcPr>
            <w:tcW w:w="709" w:type="dxa"/>
            <w:tcBorders>
              <w:left w:val="single" w:sz="4" w:space="0" w:color="000000"/>
              <w:right w:val="single" w:sz="4" w:space="0" w:color="000000"/>
            </w:tcBorders>
            <w:shd w:val="clear" w:color="auto" w:fill="BFBFBF" w:themeFill="background1" w:themeFillShade="BF"/>
            <w:vAlign w:val="center"/>
          </w:tcPr>
          <w:p w:rsidR="00B136DD" w:rsidRPr="00BF069B" w:rsidRDefault="00B136DD" w:rsidP="009D55EF">
            <w:pPr>
              <w:spacing w:after="0" w:line="240" w:lineRule="auto"/>
              <w:jc w:val="center"/>
              <w:rPr>
                <w:rFonts w:ascii="Times New Roman" w:hAnsi="Times New Roman"/>
              </w:rPr>
            </w:pPr>
          </w:p>
        </w:tc>
        <w:tc>
          <w:tcPr>
            <w:tcW w:w="850" w:type="dxa"/>
            <w:tcBorders>
              <w:left w:val="single" w:sz="4" w:space="0" w:color="000000"/>
              <w:right w:val="single" w:sz="4" w:space="0" w:color="000000"/>
            </w:tcBorders>
            <w:shd w:val="clear" w:color="auto" w:fill="auto"/>
            <w:vAlign w:val="center"/>
          </w:tcPr>
          <w:p w:rsidR="00B136DD" w:rsidRPr="00BF069B" w:rsidRDefault="00851DDB" w:rsidP="009D55EF">
            <w:pPr>
              <w:spacing w:after="0" w:line="240" w:lineRule="auto"/>
              <w:jc w:val="center"/>
              <w:rPr>
                <w:rFonts w:ascii="Times New Roman" w:hAnsi="Times New Roman" w:cs="Times New Roman"/>
              </w:rPr>
            </w:pPr>
            <w:r w:rsidRPr="00BF069B">
              <w:rPr>
                <w:rFonts w:ascii="Times New Roman" w:hAnsi="Times New Roman" w:cs="Times New Roman"/>
              </w:rPr>
              <w:t>2</w:t>
            </w:r>
            <w:r w:rsidR="00B136DD" w:rsidRPr="00BF069B">
              <w:rPr>
                <w:rFonts w:ascii="Times New Roman" w:hAnsi="Times New Roman" w:cs="Times New Roman"/>
              </w:rPr>
              <w:t xml:space="preserve"> szt.</w:t>
            </w:r>
          </w:p>
        </w:tc>
        <w:tc>
          <w:tcPr>
            <w:tcW w:w="1276" w:type="dxa"/>
            <w:tcBorders>
              <w:left w:val="single" w:sz="4" w:space="0" w:color="000000"/>
              <w:right w:val="single" w:sz="4" w:space="0" w:color="000000"/>
            </w:tcBorders>
            <w:shd w:val="clear" w:color="auto" w:fill="BFBFBF" w:themeFill="background1" w:themeFillShade="BF"/>
          </w:tcPr>
          <w:p w:rsidR="00B136DD" w:rsidRPr="00BF069B" w:rsidRDefault="00B136DD">
            <w:pPr>
              <w:spacing w:after="0"/>
              <w:rPr>
                <w:rFonts w:ascii="Times New Roman" w:hAnsi="Times New Roman"/>
              </w:rPr>
            </w:pPr>
          </w:p>
        </w:tc>
        <w:tc>
          <w:tcPr>
            <w:tcW w:w="1559" w:type="dxa"/>
            <w:vMerge/>
            <w:tcBorders>
              <w:left w:val="single" w:sz="4" w:space="0" w:color="000000"/>
              <w:right w:val="single" w:sz="4" w:space="0" w:color="000000"/>
            </w:tcBorders>
            <w:shd w:val="clear" w:color="auto" w:fill="A6A6A6" w:themeFill="background1" w:themeFillShade="A6"/>
          </w:tcPr>
          <w:p w:rsidR="00B136DD" w:rsidRPr="00BF069B" w:rsidRDefault="00B136DD">
            <w:pPr>
              <w:spacing w:after="0" w:line="240" w:lineRule="auto"/>
              <w:rPr>
                <w:rFonts w:ascii="Times New Roman" w:hAnsi="Times New Roman"/>
              </w:rPr>
            </w:pPr>
          </w:p>
        </w:tc>
      </w:tr>
      <w:tr w:rsidR="009D55EF" w:rsidRPr="00BF069B" w:rsidTr="00B419FD">
        <w:trPr>
          <w:cantSplit/>
          <w:trHeight w:val="125"/>
        </w:trPr>
        <w:tc>
          <w:tcPr>
            <w:tcW w:w="3256" w:type="dxa"/>
            <w:vMerge/>
            <w:tcBorders>
              <w:left w:val="single" w:sz="4" w:space="0" w:color="000000"/>
              <w:bottom w:val="single" w:sz="4" w:space="0" w:color="000000"/>
              <w:right w:val="single" w:sz="4" w:space="0" w:color="000000"/>
            </w:tcBorders>
            <w:shd w:val="clear" w:color="auto" w:fill="FFFF00"/>
          </w:tcPr>
          <w:p w:rsidR="00B136DD" w:rsidRPr="00BF069B" w:rsidRDefault="00B136DD">
            <w:pPr>
              <w:spacing w:after="0" w:line="240" w:lineRule="auto"/>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6DD" w:rsidRPr="00BF069B" w:rsidRDefault="00B136DD" w:rsidP="009D55EF">
            <w:pPr>
              <w:spacing w:after="0" w:line="240" w:lineRule="auto"/>
              <w:jc w:val="center"/>
              <w:rPr>
                <w:rFonts w:ascii="Times New Roman" w:hAnsi="Times New Roman"/>
              </w:rPr>
            </w:pPr>
            <w:r w:rsidRPr="00BF069B">
              <w:rPr>
                <w:rFonts w:ascii="Times New Roman" w:hAnsi="Times New Roman"/>
              </w:rPr>
              <w:t>w.p. 19</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6DD" w:rsidRPr="00BF069B" w:rsidRDefault="00D01F32" w:rsidP="009D55EF">
            <w:pPr>
              <w:spacing w:after="0" w:line="240" w:lineRule="auto"/>
              <w:jc w:val="center"/>
              <w:rPr>
                <w:rFonts w:ascii="Times New Roman" w:hAnsi="Times New Roman"/>
              </w:rPr>
            </w:pPr>
            <w:r w:rsidRPr="00BF069B">
              <w:rPr>
                <w:rFonts w:ascii="Times New Roman" w:hAnsi="Times New Roman"/>
              </w:rPr>
              <w:t>0</w:t>
            </w:r>
            <w:r w:rsidR="00B136DD" w:rsidRPr="00BF069B">
              <w:rPr>
                <w:rFonts w:ascii="Times New Roman" w:hAnsi="Times New Roman"/>
              </w:rPr>
              <w:t xml:space="preserve"> szt.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6DD" w:rsidRPr="00BF069B" w:rsidRDefault="00B136DD" w:rsidP="009D55EF">
            <w:pPr>
              <w:spacing w:after="0" w:line="240" w:lineRule="auto"/>
              <w:jc w:val="center"/>
              <w:rPr>
                <w:rFonts w:ascii="Times New Roman" w:hAnsi="Times New Roman"/>
              </w:rPr>
            </w:pPr>
            <w:r w:rsidRPr="00BF069B">
              <w:rPr>
                <w:rFonts w:ascii="Times New Roman" w:hAnsi="Times New Roman"/>
              </w:rPr>
              <w:t>0%</w:t>
            </w:r>
          </w:p>
        </w:tc>
        <w:tc>
          <w:tcPr>
            <w:tcW w:w="1276" w:type="dxa"/>
            <w:tcBorders>
              <w:left w:val="single" w:sz="4" w:space="0" w:color="000000"/>
              <w:bottom w:val="single" w:sz="4" w:space="0" w:color="000000"/>
              <w:right w:val="single" w:sz="4" w:space="0" w:color="000000"/>
            </w:tcBorders>
            <w:shd w:val="clear" w:color="auto" w:fill="BFBFBF" w:themeFill="background1" w:themeFillShade="BF"/>
            <w:vAlign w:val="center"/>
          </w:tcPr>
          <w:p w:rsidR="00B136DD" w:rsidRPr="00BF069B" w:rsidRDefault="00B136DD" w:rsidP="009D55EF">
            <w:pPr>
              <w:spacing w:after="0"/>
              <w:jc w:val="center"/>
              <w:rPr>
                <w:rFonts w:ascii="Times New Roman" w:hAnsi="Times New Roman"/>
              </w:rPr>
            </w:pPr>
          </w:p>
        </w:tc>
        <w:tc>
          <w:tcPr>
            <w:tcW w:w="850" w:type="dxa"/>
            <w:tcBorders>
              <w:left w:val="single" w:sz="4" w:space="0" w:color="000000"/>
              <w:bottom w:val="single" w:sz="4" w:space="0" w:color="000000"/>
              <w:right w:val="single" w:sz="4" w:space="0" w:color="000000"/>
            </w:tcBorders>
            <w:shd w:val="clear" w:color="auto" w:fill="auto"/>
            <w:vAlign w:val="center"/>
          </w:tcPr>
          <w:p w:rsidR="00B136DD" w:rsidRPr="00BF069B" w:rsidRDefault="00851DDB" w:rsidP="009D55EF">
            <w:pPr>
              <w:spacing w:after="0" w:line="240" w:lineRule="auto"/>
              <w:jc w:val="center"/>
              <w:rPr>
                <w:rFonts w:ascii="Times New Roman" w:hAnsi="Times New Roman"/>
              </w:rPr>
            </w:pPr>
            <w:r w:rsidRPr="00BF069B">
              <w:rPr>
                <w:rFonts w:ascii="Times New Roman" w:hAnsi="Times New Roman"/>
              </w:rPr>
              <w:t>2</w:t>
            </w:r>
            <w:r w:rsidR="00B136DD" w:rsidRPr="00BF069B">
              <w:rPr>
                <w:rFonts w:ascii="Times New Roman" w:hAnsi="Times New Roman"/>
              </w:rPr>
              <w:t xml:space="preserve"> szt.</w:t>
            </w:r>
          </w:p>
        </w:tc>
        <w:tc>
          <w:tcPr>
            <w:tcW w:w="851" w:type="dxa"/>
            <w:tcBorders>
              <w:left w:val="single" w:sz="4" w:space="0" w:color="000000"/>
              <w:bottom w:val="single" w:sz="4" w:space="0" w:color="000000"/>
              <w:right w:val="single" w:sz="4" w:space="0" w:color="000000"/>
            </w:tcBorders>
            <w:shd w:val="clear" w:color="auto" w:fill="auto"/>
            <w:vAlign w:val="center"/>
          </w:tcPr>
          <w:p w:rsidR="00B136DD" w:rsidRPr="00BF069B" w:rsidRDefault="00B136DD" w:rsidP="009D55EF">
            <w:pPr>
              <w:spacing w:after="0" w:line="240" w:lineRule="auto"/>
              <w:jc w:val="center"/>
              <w:rPr>
                <w:rFonts w:ascii="Times New Roman" w:hAnsi="Times New Roman"/>
              </w:rPr>
            </w:pPr>
            <w:r w:rsidRPr="00BF069B">
              <w:rPr>
                <w:rFonts w:ascii="Times New Roman" w:hAnsi="Times New Roman"/>
              </w:rPr>
              <w:t>100%</w:t>
            </w:r>
          </w:p>
        </w:tc>
        <w:tc>
          <w:tcPr>
            <w:tcW w:w="992" w:type="dxa"/>
            <w:tcBorders>
              <w:left w:val="single" w:sz="4" w:space="0" w:color="000000"/>
              <w:bottom w:val="single" w:sz="4" w:space="0" w:color="000000"/>
              <w:right w:val="single" w:sz="4" w:space="0" w:color="000000"/>
            </w:tcBorders>
            <w:shd w:val="clear" w:color="auto" w:fill="BFBFBF" w:themeFill="background1" w:themeFillShade="BF"/>
            <w:vAlign w:val="center"/>
          </w:tcPr>
          <w:p w:rsidR="00B136DD" w:rsidRPr="00BF069B" w:rsidRDefault="00B136DD" w:rsidP="009D55EF">
            <w:pPr>
              <w:spacing w:after="0"/>
              <w:jc w:val="center"/>
              <w:rPr>
                <w:rFonts w:ascii="Times New Roman" w:hAnsi="Times New Roman"/>
              </w:rPr>
            </w:pPr>
          </w:p>
        </w:tc>
        <w:tc>
          <w:tcPr>
            <w:tcW w:w="851" w:type="dxa"/>
            <w:tcBorders>
              <w:left w:val="single" w:sz="4" w:space="0" w:color="000000"/>
              <w:bottom w:val="single" w:sz="4" w:space="0" w:color="000000"/>
              <w:right w:val="single" w:sz="4" w:space="0" w:color="000000"/>
            </w:tcBorders>
            <w:shd w:val="clear" w:color="auto" w:fill="auto"/>
            <w:vAlign w:val="center"/>
          </w:tcPr>
          <w:p w:rsidR="00B136DD" w:rsidRPr="00BF069B" w:rsidRDefault="00B136DD" w:rsidP="009D55EF">
            <w:pPr>
              <w:spacing w:after="0" w:line="240" w:lineRule="auto"/>
              <w:jc w:val="center"/>
              <w:rPr>
                <w:rFonts w:ascii="Times New Roman" w:hAnsi="Times New Roman"/>
              </w:rPr>
            </w:pPr>
            <w:r w:rsidRPr="00BF069B">
              <w:rPr>
                <w:rFonts w:ascii="Times New Roman" w:hAnsi="Times New Roman"/>
              </w:rPr>
              <w:t>0 szt.</w:t>
            </w:r>
          </w:p>
        </w:tc>
        <w:tc>
          <w:tcPr>
            <w:tcW w:w="850" w:type="dxa"/>
            <w:tcBorders>
              <w:left w:val="single" w:sz="4" w:space="0" w:color="000000"/>
              <w:bottom w:val="single" w:sz="4" w:space="0" w:color="000000"/>
              <w:right w:val="single" w:sz="4" w:space="0" w:color="000000"/>
            </w:tcBorders>
            <w:shd w:val="clear" w:color="auto" w:fill="auto"/>
            <w:vAlign w:val="center"/>
          </w:tcPr>
          <w:p w:rsidR="00B136DD" w:rsidRPr="00BF069B" w:rsidRDefault="00B136DD" w:rsidP="009D55EF">
            <w:pPr>
              <w:spacing w:after="0" w:line="240" w:lineRule="auto"/>
              <w:jc w:val="center"/>
              <w:rPr>
                <w:rFonts w:ascii="Times New Roman" w:hAnsi="Times New Roman"/>
              </w:rPr>
            </w:pPr>
            <w:r w:rsidRPr="00BF069B">
              <w:rPr>
                <w:rFonts w:ascii="Times New Roman" w:hAnsi="Times New Roman"/>
              </w:rPr>
              <w:t>100%</w:t>
            </w:r>
          </w:p>
        </w:tc>
        <w:tc>
          <w:tcPr>
            <w:tcW w:w="709" w:type="dxa"/>
            <w:tcBorders>
              <w:left w:val="single" w:sz="4" w:space="0" w:color="000000"/>
              <w:bottom w:val="single" w:sz="4" w:space="0" w:color="000000"/>
              <w:right w:val="single" w:sz="4" w:space="0" w:color="000000"/>
            </w:tcBorders>
            <w:shd w:val="clear" w:color="auto" w:fill="BFBFBF" w:themeFill="background1" w:themeFillShade="BF"/>
            <w:vAlign w:val="center"/>
          </w:tcPr>
          <w:p w:rsidR="00B136DD" w:rsidRPr="00BF069B" w:rsidRDefault="00B136DD" w:rsidP="009D55EF">
            <w:pPr>
              <w:spacing w:after="0" w:line="240" w:lineRule="auto"/>
              <w:jc w:val="center"/>
              <w:rPr>
                <w:rFonts w:ascii="Times New Roman" w:hAnsi="Times New Roman"/>
              </w:rPr>
            </w:pPr>
          </w:p>
        </w:tc>
        <w:tc>
          <w:tcPr>
            <w:tcW w:w="850" w:type="dxa"/>
            <w:tcBorders>
              <w:left w:val="single" w:sz="4" w:space="0" w:color="000000"/>
              <w:bottom w:val="single" w:sz="4" w:space="0" w:color="000000"/>
              <w:right w:val="single" w:sz="4" w:space="0" w:color="000000"/>
            </w:tcBorders>
            <w:shd w:val="clear" w:color="auto" w:fill="auto"/>
            <w:vAlign w:val="center"/>
          </w:tcPr>
          <w:p w:rsidR="00B136DD" w:rsidRPr="00BF069B" w:rsidRDefault="00851DDB" w:rsidP="009D55EF">
            <w:pPr>
              <w:spacing w:after="0" w:line="240" w:lineRule="auto"/>
              <w:jc w:val="center"/>
              <w:rPr>
                <w:rFonts w:ascii="Times New Roman" w:hAnsi="Times New Roman" w:cs="Times New Roman"/>
              </w:rPr>
            </w:pPr>
            <w:r w:rsidRPr="00BF069B">
              <w:rPr>
                <w:rFonts w:ascii="Times New Roman" w:hAnsi="Times New Roman" w:cs="Times New Roman"/>
              </w:rPr>
              <w:t>2</w:t>
            </w:r>
            <w:r w:rsidR="00B136DD" w:rsidRPr="00BF069B">
              <w:rPr>
                <w:rFonts w:ascii="Times New Roman" w:hAnsi="Times New Roman" w:cs="Times New Roman"/>
              </w:rPr>
              <w:t xml:space="preserve"> szt.</w:t>
            </w:r>
          </w:p>
        </w:tc>
        <w:tc>
          <w:tcPr>
            <w:tcW w:w="1276" w:type="dxa"/>
            <w:tcBorders>
              <w:left w:val="single" w:sz="4" w:space="0" w:color="000000"/>
              <w:bottom w:val="single" w:sz="4" w:space="0" w:color="000000"/>
              <w:right w:val="single" w:sz="4" w:space="0" w:color="000000"/>
            </w:tcBorders>
            <w:shd w:val="clear" w:color="auto" w:fill="BFBFBF" w:themeFill="background1" w:themeFillShade="BF"/>
          </w:tcPr>
          <w:p w:rsidR="00B136DD" w:rsidRPr="00BF069B" w:rsidRDefault="00B136DD">
            <w:pPr>
              <w:spacing w:after="0"/>
              <w:rPr>
                <w:rFonts w:ascii="Times New Roman" w:hAnsi="Times New Roman"/>
              </w:rPr>
            </w:pPr>
          </w:p>
        </w:tc>
        <w:tc>
          <w:tcPr>
            <w:tcW w:w="1559" w:type="dxa"/>
            <w:vMerge/>
            <w:tcBorders>
              <w:left w:val="single" w:sz="4" w:space="0" w:color="000000"/>
              <w:bottom w:val="single" w:sz="4" w:space="0" w:color="000000"/>
              <w:right w:val="single" w:sz="4" w:space="0" w:color="000000"/>
            </w:tcBorders>
            <w:shd w:val="clear" w:color="auto" w:fill="A6A6A6" w:themeFill="background1" w:themeFillShade="A6"/>
          </w:tcPr>
          <w:p w:rsidR="00B136DD" w:rsidRPr="00BF069B" w:rsidRDefault="00B136DD">
            <w:pPr>
              <w:spacing w:after="0" w:line="240" w:lineRule="auto"/>
              <w:rPr>
                <w:rFonts w:ascii="Times New Roman" w:hAnsi="Times New Roman"/>
              </w:rPr>
            </w:pPr>
          </w:p>
        </w:tc>
      </w:tr>
      <w:tr w:rsidR="00286C54" w:rsidRPr="00BF069B" w:rsidTr="00397F50">
        <w:trPr>
          <w:trHeight w:val="319"/>
        </w:trPr>
        <w:tc>
          <w:tcPr>
            <w:tcW w:w="15871" w:type="dxa"/>
            <w:gridSpan w:val="14"/>
            <w:tcBorders>
              <w:top w:val="single" w:sz="4" w:space="0" w:color="000000"/>
              <w:left w:val="single" w:sz="4" w:space="0" w:color="000000"/>
              <w:bottom w:val="single" w:sz="4" w:space="0" w:color="000000"/>
              <w:right w:val="single" w:sz="4" w:space="0" w:color="000000"/>
            </w:tcBorders>
            <w:shd w:val="clear" w:color="auto" w:fill="FABF8F"/>
          </w:tcPr>
          <w:p w:rsidR="00286C54" w:rsidRPr="00BF069B" w:rsidRDefault="007F1EEA">
            <w:pPr>
              <w:spacing w:after="0" w:line="240" w:lineRule="auto"/>
              <w:rPr>
                <w:rFonts w:ascii="Times New Roman" w:hAnsi="Times New Roman"/>
              </w:rPr>
            </w:pPr>
            <w:r w:rsidRPr="00BF069B">
              <w:rPr>
                <w:rFonts w:ascii="Times New Roman" w:hAnsi="Times New Roman"/>
                <w:b/>
              </w:rPr>
              <w:t xml:space="preserve">Cel szczegółowy 1.2: </w:t>
            </w:r>
            <w:r w:rsidRPr="00BF069B">
              <w:rPr>
                <w:rFonts w:ascii="Times New Roman" w:hAnsi="Times New Roman"/>
                <w:i/>
              </w:rPr>
              <w:t>Poprawa stanu zachowania obiektów zabytkowych i określenie spójnej wizji wykorzystania obiektów historycznych poprzez właściwą ich prezentację i nadawanie funkcji przyczyniających się do rozwoju społeczno-gospodarczego oraz kultywowanie niematerialnego dziedzictwa historycznego</w:t>
            </w:r>
          </w:p>
        </w:tc>
      </w:tr>
      <w:tr w:rsidR="009D55EF" w:rsidRPr="00BF069B" w:rsidTr="00B419FD">
        <w:trPr>
          <w:trHeight w:val="734"/>
        </w:trPr>
        <w:tc>
          <w:tcPr>
            <w:tcW w:w="3256" w:type="dxa"/>
            <w:tcBorders>
              <w:top w:val="single" w:sz="4" w:space="0" w:color="000000"/>
              <w:left w:val="single" w:sz="4" w:space="0" w:color="000000"/>
              <w:bottom w:val="single" w:sz="4" w:space="0" w:color="000000"/>
              <w:right w:val="single" w:sz="4" w:space="0" w:color="000000"/>
            </w:tcBorders>
            <w:shd w:val="clear" w:color="auto" w:fill="FDE9D9"/>
          </w:tcPr>
          <w:p w:rsidR="009D55EF" w:rsidRPr="00BF069B" w:rsidRDefault="009D55EF">
            <w:pPr>
              <w:spacing w:after="0" w:line="240" w:lineRule="auto"/>
              <w:contextualSpacing/>
              <w:rPr>
                <w:rFonts w:ascii="Times New Roman" w:hAnsi="Times New Roman"/>
                <w:b/>
              </w:rPr>
            </w:pPr>
            <w:r w:rsidRPr="00BF069B">
              <w:rPr>
                <w:rFonts w:ascii="Times New Roman" w:hAnsi="Times New Roman"/>
                <w:b/>
              </w:rPr>
              <w:t>Przedsięwzięcia:</w:t>
            </w:r>
          </w:p>
          <w:p w:rsidR="009D55EF" w:rsidRPr="00BF069B" w:rsidRDefault="009D55EF" w:rsidP="009D55EF">
            <w:pPr>
              <w:spacing w:after="0" w:line="240" w:lineRule="auto"/>
              <w:contextualSpacing/>
              <w:rPr>
                <w:rFonts w:ascii="Times New Roman" w:hAnsi="Times New Roman"/>
              </w:rPr>
            </w:pPr>
            <w:r w:rsidRPr="00BF069B">
              <w:rPr>
                <w:rFonts w:ascii="Times New Roman" w:hAnsi="Times New Roman"/>
                <w:b/>
              </w:rPr>
              <w:t>1.2.1</w:t>
            </w:r>
            <w:r w:rsidRPr="00BF069B">
              <w:rPr>
                <w:rFonts w:ascii="Times New Roman" w:hAnsi="Times New Roman"/>
              </w:rPr>
              <w:t xml:space="preserve"> rewi</w:t>
            </w:r>
            <w:r w:rsidR="00172F4A" w:rsidRPr="00BF069B">
              <w:rPr>
                <w:rFonts w:ascii="Times New Roman" w:hAnsi="Times New Roman"/>
              </w:rPr>
              <w:t>talizacja obiektów zabytkowych…</w:t>
            </w:r>
          </w:p>
        </w:tc>
        <w:tc>
          <w:tcPr>
            <w:tcW w:w="992" w:type="dxa"/>
            <w:tcBorders>
              <w:top w:val="single" w:sz="4" w:space="0" w:color="000000"/>
              <w:left w:val="single" w:sz="4" w:space="0" w:color="000000"/>
              <w:right w:val="single" w:sz="4" w:space="0" w:color="000000"/>
            </w:tcBorders>
            <w:shd w:val="clear" w:color="auto" w:fill="auto"/>
            <w:vAlign w:val="center"/>
          </w:tcPr>
          <w:p w:rsidR="009D55EF" w:rsidRPr="00BF069B" w:rsidRDefault="00172F4A" w:rsidP="00EA2FEC">
            <w:pPr>
              <w:spacing w:after="0" w:line="240" w:lineRule="auto"/>
              <w:jc w:val="center"/>
              <w:rPr>
                <w:rFonts w:ascii="Times New Roman" w:hAnsi="Times New Roman" w:cs="Times New Roman"/>
              </w:rPr>
            </w:pPr>
            <w:r w:rsidRPr="00BF069B">
              <w:rPr>
                <w:rFonts w:ascii="Times New Roman" w:hAnsi="Times New Roman" w:cs="Times New Roman"/>
              </w:rPr>
              <w:t>w.p. 12</w:t>
            </w:r>
          </w:p>
        </w:tc>
        <w:tc>
          <w:tcPr>
            <w:tcW w:w="709" w:type="dxa"/>
            <w:tcBorders>
              <w:top w:val="single" w:sz="4" w:space="0" w:color="000000"/>
              <w:left w:val="single" w:sz="4" w:space="0" w:color="000000"/>
              <w:right w:val="single" w:sz="4" w:space="0" w:color="000000"/>
            </w:tcBorders>
            <w:shd w:val="clear" w:color="auto" w:fill="auto"/>
            <w:vAlign w:val="center"/>
          </w:tcPr>
          <w:p w:rsidR="009D55EF" w:rsidRPr="00BF069B" w:rsidRDefault="00172F4A" w:rsidP="00EA2FEC">
            <w:pPr>
              <w:spacing w:after="0" w:line="240" w:lineRule="auto"/>
              <w:jc w:val="center"/>
              <w:rPr>
                <w:rFonts w:ascii="Times New Roman" w:hAnsi="Times New Roman" w:cs="Times New Roman"/>
              </w:rPr>
            </w:pPr>
            <w:r w:rsidRPr="00BF069B">
              <w:rPr>
                <w:rFonts w:ascii="Times New Roman" w:hAnsi="Times New Roman" w:cs="Times New Roman"/>
              </w:rPr>
              <w:t>1 szt.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5EF" w:rsidRPr="00BF069B" w:rsidRDefault="00172F4A" w:rsidP="00EA2FEC">
            <w:pPr>
              <w:spacing w:after="0" w:line="240" w:lineRule="auto"/>
              <w:jc w:val="center"/>
              <w:rPr>
                <w:rFonts w:ascii="Times New Roman" w:hAnsi="Times New Roman" w:cs="Times New Roman"/>
              </w:rPr>
            </w:pPr>
            <w:r w:rsidRPr="00BF069B">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5EF" w:rsidRPr="00BF069B" w:rsidRDefault="009D55EF" w:rsidP="00EA2FEC">
            <w:pPr>
              <w:spacing w:after="0" w:line="240" w:lineRule="auto"/>
              <w:jc w:val="center"/>
              <w:rPr>
                <w:rFonts w:ascii="Times New Roman" w:hAnsi="Times New Roman" w:cs="Times New Roman"/>
              </w:rPr>
            </w:pPr>
            <w:r w:rsidRPr="00BF069B">
              <w:rPr>
                <w:rFonts w:ascii="Times New Roman" w:hAnsi="Times New Roman" w:cs="Times New Roman"/>
              </w:rPr>
              <w:t>2 000,00</w:t>
            </w:r>
          </w:p>
        </w:tc>
        <w:tc>
          <w:tcPr>
            <w:tcW w:w="850" w:type="dxa"/>
            <w:tcBorders>
              <w:top w:val="single" w:sz="4" w:space="0" w:color="000000"/>
              <w:left w:val="single" w:sz="4" w:space="0" w:color="000000"/>
              <w:right w:val="single" w:sz="4" w:space="0" w:color="000000"/>
            </w:tcBorders>
            <w:shd w:val="clear" w:color="auto" w:fill="auto"/>
            <w:vAlign w:val="center"/>
          </w:tcPr>
          <w:p w:rsidR="009D55EF" w:rsidRPr="00BF069B" w:rsidRDefault="00172F4A" w:rsidP="00EA2FEC">
            <w:pPr>
              <w:spacing w:after="0" w:line="240" w:lineRule="auto"/>
              <w:jc w:val="center"/>
              <w:rPr>
                <w:rFonts w:ascii="Times New Roman" w:hAnsi="Times New Roman" w:cs="Times New Roman"/>
              </w:rPr>
            </w:pPr>
            <w:r w:rsidRPr="00BF069B">
              <w:rPr>
                <w:rFonts w:ascii="Times New Roman" w:hAnsi="Times New Roman" w:cs="Times New Roman"/>
              </w:rPr>
              <w:t>0 szt.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5EF" w:rsidRPr="00BF069B" w:rsidRDefault="00172F4A" w:rsidP="00EA2FEC">
            <w:pPr>
              <w:spacing w:after="0" w:line="240" w:lineRule="auto"/>
              <w:jc w:val="center"/>
              <w:rPr>
                <w:rFonts w:ascii="Times New Roman" w:hAnsi="Times New Roman" w:cs="Times New Roman"/>
              </w:rPr>
            </w:pPr>
            <w:r w:rsidRPr="00BF069B">
              <w:rPr>
                <w:rFonts w:ascii="Times New Roman" w:hAnsi="Times New Roman" w:cs="Times New Roman"/>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5EF" w:rsidRPr="00BF069B" w:rsidRDefault="009D55EF" w:rsidP="00EA2FEC">
            <w:pPr>
              <w:spacing w:after="0" w:line="240" w:lineRule="auto"/>
              <w:jc w:val="center"/>
              <w:rPr>
                <w:rFonts w:ascii="Times New Roman" w:hAnsi="Times New Roman" w:cs="Times New Roman"/>
              </w:rPr>
            </w:pPr>
            <w:r w:rsidRPr="00BF069B">
              <w:rPr>
                <w:rFonts w:ascii="Times New Roman" w:hAnsi="Times New Roman" w:cs="Times New Roman"/>
              </w:rPr>
              <w:t>0,00</w:t>
            </w:r>
          </w:p>
        </w:tc>
        <w:tc>
          <w:tcPr>
            <w:tcW w:w="851" w:type="dxa"/>
            <w:tcBorders>
              <w:top w:val="single" w:sz="4" w:space="0" w:color="000000"/>
              <w:left w:val="single" w:sz="4" w:space="0" w:color="000000"/>
              <w:right w:val="single" w:sz="4" w:space="0" w:color="000000"/>
            </w:tcBorders>
            <w:shd w:val="clear" w:color="auto" w:fill="auto"/>
            <w:vAlign w:val="center"/>
          </w:tcPr>
          <w:p w:rsidR="009D55EF" w:rsidRPr="00BF069B" w:rsidRDefault="00172F4A" w:rsidP="00EA2FEC">
            <w:pPr>
              <w:spacing w:after="0" w:line="240" w:lineRule="auto"/>
              <w:jc w:val="center"/>
              <w:rPr>
                <w:rFonts w:ascii="Times New Roman" w:hAnsi="Times New Roman" w:cs="Times New Roman"/>
              </w:rPr>
            </w:pPr>
            <w:r w:rsidRPr="00BF069B">
              <w:rPr>
                <w:rFonts w:ascii="Times New Roman" w:hAnsi="Times New Roman" w:cs="Times New Roman"/>
              </w:rPr>
              <w:t>0 szt.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5EF" w:rsidRPr="00BF069B" w:rsidRDefault="00172F4A" w:rsidP="00EA2FEC">
            <w:pPr>
              <w:spacing w:after="0" w:line="240" w:lineRule="auto"/>
              <w:jc w:val="center"/>
              <w:rPr>
                <w:rFonts w:ascii="Times New Roman" w:hAnsi="Times New Roman" w:cs="Times New Roman"/>
              </w:rPr>
            </w:pPr>
            <w:r w:rsidRPr="00BF069B">
              <w:rPr>
                <w:rFonts w:ascii="Times New Roman" w:hAnsi="Times New Roman" w:cs="Times New Roman"/>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5EF" w:rsidRPr="00BF069B" w:rsidRDefault="009D55EF" w:rsidP="00EA2FEC">
            <w:pPr>
              <w:spacing w:after="0" w:line="240" w:lineRule="auto"/>
              <w:jc w:val="center"/>
              <w:rPr>
                <w:rFonts w:ascii="Times New Roman" w:hAnsi="Times New Roman" w:cs="Times New Roman"/>
              </w:rPr>
            </w:pPr>
            <w:r w:rsidRPr="00BF069B">
              <w:rPr>
                <w:rFonts w:ascii="Times New Roman" w:hAnsi="Times New Roman" w:cs="Times New Roman"/>
              </w:rPr>
              <w:t>0,00</w:t>
            </w:r>
          </w:p>
        </w:tc>
        <w:tc>
          <w:tcPr>
            <w:tcW w:w="850" w:type="dxa"/>
            <w:tcBorders>
              <w:top w:val="single" w:sz="4" w:space="0" w:color="000000"/>
              <w:left w:val="single" w:sz="4" w:space="0" w:color="000000"/>
              <w:right w:val="single" w:sz="4" w:space="0" w:color="000000"/>
            </w:tcBorders>
            <w:shd w:val="clear" w:color="auto" w:fill="auto"/>
            <w:vAlign w:val="center"/>
          </w:tcPr>
          <w:p w:rsidR="009D55EF" w:rsidRPr="00BF069B" w:rsidRDefault="00172F4A" w:rsidP="00EA2FEC">
            <w:pPr>
              <w:spacing w:after="0" w:line="240" w:lineRule="auto"/>
              <w:jc w:val="center"/>
              <w:rPr>
                <w:rFonts w:ascii="Times New Roman" w:hAnsi="Times New Roman" w:cs="Times New Roman"/>
              </w:rPr>
            </w:pPr>
            <w:r w:rsidRPr="00BF069B">
              <w:rPr>
                <w:rFonts w:ascii="Times New Roman" w:hAnsi="Times New Roman" w:cs="Times New Roman"/>
              </w:rPr>
              <w:t>1 szt.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5EF" w:rsidRPr="00BF069B" w:rsidRDefault="009D55EF" w:rsidP="00EA2FEC">
            <w:pPr>
              <w:spacing w:after="0" w:line="240" w:lineRule="auto"/>
              <w:jc w:val="center"/>
              <w:rPr>
                <w:rFonts w:ascii="Times New Roman" w:hAnsi="Times New Roman"/>
              </w:rPr>
            </w:pPr>
            <w:r w:rsidRPr="00BF069B">
              <w:rPr>
                <w:rFonts w:ascii="Times New Roman" w:hAnsi="Times New Roman"/>
              </w:rPr>
              <w:t>2 000,00</w:t>
            </w:r>
          </w:p>
          <w:p w:rsidR="009D55EF" w:rsidRPr="00BF069B" w:rsidRDefault="009D55EF" w:rsidP="00EA2FEC">
            <w:pPr>
              <w:spacing w:after="0" w:line="240" w:lineRule="auto"/>
              <w:jc w:val="center"/>
              <w:rPr>
                <w:rFonts w:ascii="Times New Roman" w:hAnsi="Times New Roman"/>
              </w:rPr>
            </w:pP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D55EF" w:rsidRPr="00BF069B" w:rsidRDefault="00BE33E1" w:rsidP="00BE33E1">
            <w:pPr>
              <w:spacing w:after="0" w:line="240" w:lineRule="auto"/>
              <w:rPr>
                <w:rFonts w:ascii="Times New Roman" w:hAnsi="Times New Roman" w:cs="Times New Roman"/>
              </w:rPr>
            </w:pPr>
            <w:r w:rsidRPr="00BF069B">
              <w:rPr>
                <w:rFonts w:ascii="Times New Roman" w:hAnsi="Times New Roman" w:cs="Times New Roman"/>
              </w:rPr>
              <w:t>konkurs, projekt grantowy (przedsięwzięcie 1.2.3, kwota 56 941 zł)</w:t>
            </w:r>
            <w:r w:rsidR="009D55EF" w:rsidRPr="00BF069B">
              <w:rPr>
                <w:rFonts w:ascii="Times New Roman" w:hAnsi="Times New Roman" w:cs="Times New Roman"/>
              </w:rPr>
              <w:t xml:space="preserve"> </w:t>
            </w:r>
          </w:p>
        </w:tc>
      </w:tr>
      <w:tr w:rsidR="009D55EF" w:rsidRPr="00BF069B" w:rsidTr="00B419FD">
        <w:trPr>
          <w:trHeight w:val="551"/>
        </w:trPr>
        <w:tc>
          <w:tcPr>
            <w:tcW w:w="3256" w:type="dxa"/>
            <w:tcBorders>
              <w:top w:val="single" w:sz="4" w:space="0" w:color="000000"/>
              <w:left w:val="single" w:sz="4" w:space="0" w:color="000000"/>
              <w:bottom w:val="single" w:sz="4" w:space="0" w:color="000000"/>
              <w:right w:val="single" w:sz="4" w:space="0" w:color="000000"/>
            </w:tcBorders>
            <w:shd w:val="clear" w:color="auto" w:fill="FDE9D9"/>
          </w:tcPr>
          <w:p w:rsidR="009D55EF" w:rsidRPr="00BF069B" w:rsidRDefault="00172F4A">
            <w:pPr>
              <w:spacing w:after="0" w:line="240" w:lineRule="auto"/>
              <w:contextualSpacing/>
              <w:rPr>
                <w:rFonts w:ascii="Times New Roman" w:hAnsi="Times New Roman"/>
              </w:rPr>
            </w:pPr>
            <w:r w:rsidRPr="00BF069B">
              <w:rPr>
                <w:rFonts w:ascii="Times New Roman" w:hAnsi="Times New Roman"/>
                <w:b/>
              </w:rPr>
              <w:t>1.2.2</w:t>
            </w:r>
            <w:r w:rsidRPr="00BF069B">
              <w:rPr>
                <w:rFonts w:ascii="Times New Roman" w:hAnsi="Times New Roman"/>
              </w:rPr>
              <w:t xml:space="preserve"> ochrona i zabezpieczenie obiektów zabytkowych … </w:t>
            </w:r>
          </w:p>
        </w:tc>
        <w:tc>
          <w:tcPr>
            <w:tcW w:w="992" w:type="dxa"/>
            <w:tcBorders>
              <w:left w:val="single" w:sz="4" w:space="0" w:color="000000"/>
              <w:right w:val="single" w:sz="4" w:space="0" w:color="000000"/>
            </w:tcBorders>
            <w:shd w:val="clear" w:color="auto" w:fill="auto"/>
            <w:vAlign w:val="center"/>
          </w:tcPr>
          <w:p w:rsidR="009D55EF" w:rsidRPr="00BF069B" w:rsidRDefault="00172F4A" w:rsidP="00EA2FEC">
            <w:pPr>
              <w:spacing w:after="0" w:line="240" w:lineRule="auto"/>
              <w:jc w:val="center"/>
              <w:rPr>
                <w:rFonts w:ascii="Times New Roman" w:hAnsi="Times New Roman" w:cs="Times New Roman"/>
              </w:rPr>
            </w:pPr>
            <w:r w:rsidRPr="00BF069B">
              <w:rPr>
                <w:rFonts w:ascii="Times New Roman" w:hAnsi="Times New Roman" w:cs="Times New Roman"/>
              </w:rPr>
              <w:t>w.p. 13</w:t>
            </w:r>
          </w:p>
        </w:tc>
        <w:tc>
          <w:tcPr>
            <w:tcW w:w="709" w:type="dxa"/>
            <w:tcBorders>
              <w:left w:val="single" w:sz="4" w:space="0" w:color="000000"/>
              <w:right w:val="single" w:sz="4" w:space="0" w:color="000000"/>
            </w:tcBorders>
            <w:shd w:val="clear" w:color="auto" w:fill="auto"/>
            <w:vAlign w:val="center"/>
          </w:tcPr>
          <w:p w:rsidR="009D55EF" w:rsidRPr="00BF069B" w:rsidRDefault="00172F4A" w:rsidP="00EA2FEC">
            <w:pPr>
              <w:spacing w:after="0" w:line="240" w:lineRule="auto"/>
              <w:jc w:val="center"/>
              <w:rPr>
                <w:rFonts w:ascii="Times New Roman" w:hAnsi="Times New Roman" w:cs="Times New Roman"/>
              </w:rPr>
            </w:pPr>
            <w:r w:rsidRPr="00BF069B">
              <w:rPr>
                <w:rFonts w:ascii="Times New Roman" w:hAnsi="Times New Roman" w:cs="Times New Roman"/>
              </w:rPr>
              <w:t>0 szt.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5EF" w:rsidRPr="00BF069B" w:rsidRDefault="00172F4A" w:rsidP="00EA2FEC">
            <w:pPr>
              <w:spacing w:after="0" w:line="240" w:lineRule="auto"/>
              <w:jc w:val="center"/>
              <w:rPr>
                <w:rFonts w:ascii="Times New Roman" w:hAnsi="Times New Roman" w:cs="Times New Roman"/>
              </w:rPr>
            </w:pPr>
            <w:r w:rsidRPr="00BF069B">
              <w:rPr>
                <w:rFonts w:ascii="Times New Roman" w:hAnsi="Times New Roman" w:cs="Times New Roman"/>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5EF" w:rsidRPr="00BF069B" w:rsidRDefault="00172F4A" w:rsidP="00EA2FEC">
            <w:pPr>
              <w:spacing w:after="0" w:line="240" w:lineRule="auto"/>
              <w:jc w:val="center"/>
              <w:rPr>
                <w:rFonts w:ascii="Times New Roman" w:hAnsi="Times New Roman" w:cs="Times New Roman"/>
              </w:rPr>
            </w:pPr>
            <w:r w:rsidRPr="00BF069B">
              <w:rPr>
                <w:rFonts w:ascii="Times New Roman" w:hAnsi="Times New Roman" w:cs="Times New Roman"/>
              </w:rPr>
              <w:t>0,00</w:t>
            </w:r>
          </w:p>
        </w:tc>
        <w:tc>
          <w:tcPr>
            <w:tcW w:w="850" w:type="dxa"/>
            <w:tcBorders>
              <w:left w:val="single" w:sz="4" w:space="0" w:color="000000"/>
              <w:right w:val="single" w:sz="4" w:space="0" w:color="000000"/>
            </w:tcBorders>
            <w:shd w:val="clear" w:color="auto" w:fill="auto"/>
            <w:vAlign w:val="center"/>
          </w:tcPr>
          <w:p w:rsidR="009D55EF" w:rsidRPr="00BF069B" w:rsidRDefault="00172F4A" w:rsidP="00EA2FEC">
            <w:pPr>
              <w:spacing w:after="0" w:line="240" w:lineRule="auto"/>
              <w:jc w:val="center"/>
              <w:rPr>
                <w:rFonts w:ascii="Times New Roman" w:hAnsi="Times New Roman" w:cs="Times New Roman"/>
              </w:rPr>
            </w:pPr>
            <w:r w:rsidRPr="00BF069B">
              <w:rPr>
                <w:rFonts w:ascii="Times New Roman" w:hAnsi="Times New Roman" w:cs="Times New Roman"/>
              </w:rPr>
              <w:t>1 szt.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5EF" w:rsidRPr="00BF069B" w:rsidRDefault="00172F4A" w:rsidP="00EA2FEC">
            <w:pPr>
              <w:spacing w:after="0" w:line="240" w:lineRule="auto"/>
              <w:jc w:val="center"/>
              <w:rPr>
                <w:rFonts w:ascii="Times New Roman" w:hAnsi="Times New Roman" w:cs="Times New Roman"/>
              </w:rPr>
            </w:pPr>
            <w:r w:rsidRPr="00BF069B">
              <w:rPr>
                <w:rFonts w:ascii="Times New Roman" w:hAnsi="Times New Roman" w:cs="Times New Roman"/>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5EF" w:rsidRPr="00BF069B" w:rsidRDefault="00172F4A" w:rsidP="00EA2FEC">
            <w:pPr>
              <w:spacing w:after="0" w:line="240" w:lineRule="auto"/>
              <w:jc w:val="center"/>
              <w:rPr>
                <w:rFonts w:ascii="Times New Roman" w:hAnsi="Times New Roman" w:cs="Times New Roman"/>
              </w:rPr>
            </w:pPr>
            <w:r w:rsidRPr="00BF069B">
              <w:rPr>
                <w:rFonts w:ascii="Times New Roman" w:hAnsi="Times New Roman" w:cs="Times New Roman"/>
              </w:rPr>
              <w:t>5</w:t>
            </w:r>
            <w:r w:rsidR="009D55EF" w:rsidRPr="00BF069B">
              <w:rPr>
                <w:rFonts w:ascii="Times New Roman" w:hAnsi="Times New Roman" w:cs="Times New Roman"/>
              </w:rPr>
              <w:t>1 562,00</w:t>
            </w:r>
          </w:p>
        </w:tc>
        <w:tc>
          <w:tcPr>
            <w:tcW w:w="851" w:type="dxa"/>
            <w:tcBorders>
              <w:left w:val="single" w:sz="4" w:space="0" w:color="000000"/>
              <w:right w:val="single" w:sz="4" w:space="0" w:color="000000"/>
            </w:tcBorders>
            <w:shd w:val="clear" w:color="auto" w:fill="auto"/>
            <w:vAlign w:val="center"/>
          </w:tcPr>
          <w:p w:rsidR="009D55EF" w:rsidRPr="00BF069B" w:rsidRDefault="00172F4A" w:rsidP="00EA2FEC">
            <w:pPr>
              <w:spacing w:after="0" w:line="240" w:lineRule="auto"/>
              <w:jc w:val="center"/>
              <w:rPr>
                <w:rFonts w:ascii="Times New Roman" w:hAnsi="Times New Roman" w:cs="Times New Roman"/>
              </w:rPr>
            </w:pPr>
            <w:r w:rsidRPr="00BF069B">
              <w:rPr>
                <w:rFonts w:ascii="Times New Roman" w:hAnsi="Times New Roman" w:cs="Times New Roman"/>
              </w:rPr>
              <w:t>0 szt.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5EF" w:rsidRPr="00BF069B" w:rsidRDefault="00172F4A" w:rsidP="00EA2FEC">
            <w:pPr>
              <w:spacing w:after="0" w:line="240" w:lineRule="auto"/>
              <w:jc w:val="center"/>
              <w:rPr>
                <w:rFonts w:ascii="Times New Roman" w:hAnsi="Times New Roman" w:cs="Times New Roman"/>
              </w:rPr>
            </w:pPr>
            <w:r w:rsidRPr="00BF069B">
              <w:rPr>
                <w:rFonts w:ascii="Times New Roman" w:hAnsi="Times New Roman" w:cs="Times New Roman"/>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5EF" w:rsidRPr="00BF069B" w:rsidRDefault="009D55EF" w:rsidP="00EA2FEC">
            <w:pPr>
              <w:spacing w:after="0" w:line="240" w:lineRule="auto"/>
              <w:jc w:val="center"/>
              <w:rPr>
                <w:rFonts w:ascii="Times New Roman" w:hAnsi="Times New Roman" w:cs="Times New Roman"/>
              </w:rPr>
            </w:pPr>
            <w:r w:rsidRPr="00BF069B">
              <w:rPr>
                <w:rFonts w:ascii="Times New Roman" w:hAnsi="Times New Roman" w:cs="Times New Roman"/>
              </w:rPr>
              <w:t>0,00</w:t>
            </w:r>
          </w:p>
        </w:tc>
        <w:tc>
          <w:tcPr>
            <w:tcW w:w="850" w:type="dxa"/>
            <w:tcBorders>
              <w:left w:val="single" w:sz="4" w:space="0" w:color="000000"/>
              <w:right w:val="single" w:sz="4" w:space="0" w:color="000000"/>
            </w:tcBorders>
            <w:shd w:val="clear" w:color="auto" w:fill="auto"/>
            <w:vAlign w:val="center"/>
          </w:tcPr>
          <w:p w:rsidR="009D55EF" w:rsidRPr="00BF069B" w:rsidRDefault="00172F4A" w:rsidP="00EA2FEC">
            <w:pPr>
              <w:spacing w:after="0" w:line="240" w:lineRule="auto"/>
              <w:jc w:val="center"/>
              <w:rPr>
                <w:rFonts w:ascii="Times New Roman" w:hAnsi="Times New Roman" w:cs="Times New Roman"/>
              </w:rPr>
            </w:pPr>
            <w:r w:rsidRPr="00BF069B">
              <w:rPr>
                <w:rFonts w:ascii="Times New Roman" w:hAnsi="Times New Roman" w:cs="Times New Roman"/>
              </w:rPr>
              <w:t>1 szt.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5EF" w:rsidRPr="00BF069B" w:rsidRDefault="00172F4A" w:rsidP="00EA2FEC">
            <w:pPr>
              <w:spacing w:after="0" w:line="240" w:lineRule="auto"/>
              <w:jc w:val="center"/>
              <w:rPr>
                <w:rFonts w:ascii="Times New Roman" w:hAnsi="Times New Roman"/>
              </w:rPr>
            </w:pPr>
            <w:r w:rsidRPr="00BF069B">
              <w:rPr>
                <w:rFonts w:ascii="Times New Roman" w:hAnsi="Times New Roman"/>
              </w:rPr>
              <w:t>5</w:t>
            </w:r>
            <w:r w:rsidR="009D55EF" w:rsidRPr="00BF069B">
              <w:rPr>
                <w:rFonts w:ascii="Times New Roman" w:hAnsi="Times New Roman"/>
              </w:rPr>
              <w:t>1 562,00</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9D55EF" w:rsidRPr="00BF069B" w:rsidRDefault="009D55EF">
            <w:pPr>
              <w:spacing w:after="0" w:line="240" w:lineRule="auto"/>
              <w:rPr>
                <w:rFonts w:ascii="Times New Roman" w:hAnsi="Times New Roman"/>
              </w:rPr>
            </w:pPr>
          </w:p>
        </w:tc>
      </w:tr>
      <w:tr w:rsidR="009D55EF" w:rsidRPr="00BF069B" w:rsidTr="00B419FD">
        <w:trPr>
          <w:trHeight w:val="633"/>
        </w:trPr>
        <w:tc>
          <w:tcPr>
            <w:tcW w:w="3256" w:type="dxa"/>
            <w:tcBorders>
              <w:top w:val="single" w:sz="4" w:space="0" w:color="000000"/>
              <w:left w:val="single" w:sz="4" w:space="0" w:color="000000"/>
              <w:bottom w:val="single" w:sz="4" w:space="0" w:color="000000"/>
              <w:right w:val="single" w:sz="4" w:space="0" w:color="000000"/>
            </w:tcBorders>
            <w:shd w:val="clear" w:color="auto" w:fill="FDE9D9"/>
          </w:tcPr>
          <w:p w:rsidR="009D55EF" w:rsidRPr="00BF069B" w:rsidRDefault="00172F4A">
            <w:pPr>
              <w:spacing w:after="0" w:line="240" w:lineRule="auto"/>
              <w:contextualSpacing/>
              <w:rPr>
                <w:rFonts w:ascii="Times New Roman" w:hAnsi="Times New Roman"/>
              </w:rPr>
            </w:pPr>
            <w:r w:rsidRPr="00BF069B">
              <w:rPr>
                <w:rFonts w:ascii="Times New Roman" w:hAnsi="Times New Roman"/>
                <w:b/>
              </w:rPr>
              <w:t xml:space="preserve">1.2.3 </w:t>
            </w:r>
            <w:r w:rsidRPr="00BF069B">
              <w:rPr>
                <w:rFonts w:ascii="Times New Roman" w:hAnsi="Times New Roman"/>
              </w:rPr>
              <w:t>oznaczanie i inwentaryzacja cennego dziedzictwa …</w:t>
            </w:r>
          </w:p>
        </w:tc>
        <w:tc>
          <w:tcPr>
            <w:tcW w:w="992" w:type="dxa"/>
            <w:tcBorders>
              <w:left w:val="single" w:sz="4" w:space="0" w:color="000000"/>
              <w:right w:val="single" w:sz="4" w:space="0" w:color="000000"/>
            </w:tcBorders>
            <w:shd w:val="clear" w:color="auto" w:fill="auto"/>
            <w:vAlign w:val="center"/>
          </w:tcPr>
          <w:p w:rsidR="009D55EF" w:rsidRPr="00BF069B" w:rsidRDefault="00172F4A" w:rsidP="00EA2FEC">
            <w:pPr>
              <w:spacing w:after="0" w:line="240" w:lineRule="auto"/>
              <w:jc w:val="center"/>
              <w:rPr>
                <w:rFonts w:ascii="Times New Roman" w:hAnsi="Times New Roman" w:cs="Times New Roman"/>
              </w:rPr>
            </w:pPr>
            <w:r w:rsidRPr="00BF069B">
              <w:rPr>
                <w:rFonts w:ascii="Times New Roman" w:hAnsi="Times New Roman" w:cs="Times New Roman"/>
              </w:rPr>
              <w:t>w.p. 11</w:t>
            </w:r>
          </w:p>
        </w:tc>
        <w:tc>
          <w:tcPr>
            <w:tcW w:w="709" w:type="dxa"/>
            <w:tcBorders>
              <w:left w:val="single" w:sz="4" w:space="0" w:color="000000"/>
              <w:right w:val="single" w:sz="4" w:space="0" w:color="000000"/>
            </w:tcBorders>
            <w:shd w:val="clear" w:color="auto" w:fill="auto"/>
            <w:vAlign w:val="center"/>
          </w:tcPr>
          <w:p w:rsidR="009D55EF" w:rsidRPr="00BF069B" w:rsidRDefault="00172F4A" w:rsidP="00EA2FEC">
            <w:pPr>
              <w:spacing w:after="0" w:line="240" w:lineRule="auto"/>
              <w:jc w:val="center"/>
              <w:rPr>
                <w:rFonts w:ascii="Times New Roman" w:hAnsi="Times New Roman" w:cs="Times New Roman"/>
              </w:rPr>
            </w:pPr>
            <w:r w:rsidRPr="00BF069B">
              <w:rPr>
                <w:rFonts w:ascii="Times New Roman" w:hAnsi="Times New Roman" w:cs="Times New Roman"/>
              </w:rPr>
              <w:t>1 szt.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5EF" w:rsidRPr="00BF069B" w:rsidRDefault="00172F4A" w:rsidP="00EA2FEC">
            <w:pPr>
              <w:spacing w:after="0" w:line="240" w:lineRule="auto"/>
              <w:jc w:val="center"/>
              <w:rPr>
                <w:rFonts w:ascii="Times New Roman" w:hAnsi="Times New Roman" w:cs="Times New Roman"/>
              </w:rPr>
            </w:pPr>
            <w:r w:rsidRPr="00BF069B">
              <w:rPr>
                <w:rFonts w:ascii="Times New Roman" w:hAnsi="Times New Roman" w:cs="Times New Roman"/>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5EF" w:rsidRPr="00BF069B" w:rsidRDefault="00172F4A" w:rsidP="00EA2FEC">
            <w:pPr>
              <w:spacing w:after="0" w:line="240" w:lineRule="auto"/>
              <w:jc w:val="center"/>
              <w:rPr>
                <w:rFonts w:ascii="Times New Roman" w:hAnsi="Times New Roman" w:cs="Times New Roman"/>
              </w:rPr>
            </w:pPr>
            <w:r w:rsidRPr="00BF069B">
              <w:rPr>
                <w:rFonts w:ascii="Times New Roman" w:hAnsi="Times New Roman" w:cs="Times New Roman"/>
              </w:rPr>
              <w:t>8</w:t>
            </w:r>
            <w:r w:rsidR="009D55EF" w:rsidRPr="00BF069B">
              <w:rPr>
                <w:rFonts w:ascii="Times New Roman" w:hAnsi="Times New Roman" w:cs="Times New Roman"/>
              </w:rPr>
              <w:t>6 941,00</w:t>
            </w:r>
          </w:p>
        </w:tc>
        <w:tc>
          <w:tcPr>
            <w:tcW w:w="850" w:type="dxa"/>
            <w:tcBorders>
              <w:left w:val="single" w:sz="4" w:space="0" w:color="000000"/>
              <w:right w:val="single" w:sz="4" w:space="0" w:color="000000"/>
            </w:tcBorders>
            <w:shd w:val="clear" w:color="auto" w:fill="auto"/>
            <w:vAlign w:val="center"/>
          </w:tcPr>
          <w:p w:rsidR="009D55EF" w:rsidRPr="00BF069B" w:rsidRDefault="00172F4A" w:rsidP="00EA2FEC">
            <w:pPr>
              <w:spacing w:after="0" w:line="240" w:lineRule="auto"/>
              <w:jc w:val="center"/>
              <w:rPr>
                <w:rFonts w:ascii="Times New Roman" w:hAnsi="Times New Roman" w:cs="Times New Roman"/>
              </w:rPr>
            </w:pPr>
            <w:r w:rsidRPr="00BF069B">
              <w:rPr>
                <w:rFonts w:ascii="Times New Roman" w:hAnsi="Times New Roman" w:cs="Times New Roman"/>
              </w:rPr>
              <w:t>1 szt.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5EF" w:rsidRPr="00BF069B" w:rsidRDefault="00172F4A" w:rsidP="00EA2FEC">
            <w:pPr>
              <w:spacing w:after="0" w:line="240" w:lineRule="auto"/>
              <w:jc w:val="center"/>
              <w:rPr>
                <w:rFonts w:ascii="Times New Roman" w:hAnsi="Times New Roman" w:cs="Times New Roman"/>
              </w:rPr>
            </w:pPr>
            <w:r w:rsidRPr="00BF069B">
              <w:rPr>
                <w:rFonts w:ascii="Times New Roman" w:hAnsi="Times New Roman" w:cs="Times New Roman"/>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5EF" w:rsidRPr="00BF069B" w:rsidRDefault="009D55EF" w:rsidP="00EA2FEC">
            <w:pPr>
              <w:spacing w:after="0" w:line="240" w:lineRule="auto"/>
              <w:jc w:val="center"/>
              <w:rPr>
                <w:rFonts w:ascii="Times New Roman" w:hAnsi="Times New Roman" w:cs="Times New Roman"/>
              </w:rPr>
            </w:pPr>
            <w:r w:rsidRPr="00BF069B">
              <w:rPr>
                <w:rFonts w:ascii="Times New Roman" w:hAnsi="Times New Roman" w:cs="Times New Roman"/>
              </w:rPr>
              <w:t>56 941,00</w:t>
            </w:r>
          </w:p>
        </w:tc>
        <w:tc>
          <w:tcPr>
            <w:tcW w:w="851" w:type="dxa"/>
            <w:tcBorders>
              <w:left w:val="single" w:sz="4" w:space="0" w:color="000000"/>
              <w:right w:val="single" w:sz="4" w:space="0" w:color="000000"/>
            </w:tcBorders>
            <w:shd w:val="clear" w:color="auto" w:fill="auto"/>
            <w:vAlign w:val="center"/>
          </w:tcPr>
          <w:p w:rsidR="009D55EF" w:rsidRPr="00BF069B" w:rsidRDefault="00172F4A" w:rsidP="00EA2FEC">
            <w:pPr>
              <w:spacing w:after="0" w:line="240" w:lineRule="auto"/>
              <w:jc w:val="center"/>
              <w:rPr>
                <w:rFonts w:ascii="Times New Roman" w:hAnsi="Times New Roman" w:cs="Times New Roman"/>
              </w:rPr>
            </w:pPr>
            <w:r w:rsidRPr="00BF069B">
              <w:rPr>
                <w:rFonts w:ascii="Times New Roman" w:hAnsi="Times New Roman" w:cs="Times New Roman"/>
              </w:rPr>
              <w:t>0 szt.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5EF" w:rsidRPr="00BF069B" w:rsidRDefault="00172F4A" w:rsidP="00EA2FEC">
            <w:pPr>
              <w:spacing w:after="0" w:line="240" w:lineRule="auto"/>
              <w:jc w:val="center"/>
              <w:rPr>
                <w:rFonts w:ascii="Times New Roman" w:hAnsi="Times New Roman" w:cs="Times New Roman"/>
              </w:rPr>
            </w:pPr>
            <w:r w:rsidRPr="00BF069B">
              <w:rPr>
                <w:rFonts w:ascii="Times New Roman" w:hAnsi="Times New Roman" w:cs="Times New Roman"/>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5EF" w:rsidRPr="00BF069B" w:rsidRDefault="009D55EF" w:rsidP="00EA2FEC">
            <w:pPr>
              <w:spacing w:after="0" w:line="240" w:lineRule="auto"/>
              <w:jc w:val="center"/>
              <w:rPr>
                <w:rFonts w:ascii="Times New Roman" w:hAnsi="Times New Roman" w:cs="Times New Roman"/>
              </w:rPr>
            </w:pPr>
            <w:r w:rsidRPr="00BF069B">
              <w:rPr>
                <w:rFonts w:ascii="Times New Roman" w:hAnsi="Times New Roman" w:cs="Times New Roman"/>
              </w:rPr>
              <w:t>0,00</w:t>
            </w:r>
          </w:p>
        </w:tc>
        <w:tc>
          <w:tcPr>
            <w:tcW w:w="850" w:type="dxa"/>
            <w:tcBorders>
              <w:left w:val="single" w:sz="4" w:space="0" w:color="000000"/>
              <w:right w:val="single" w:sz="4" w:space="0" w:color="000000"/>
            </w:tcBorders>
            <w:shd w:val="clear" w:color="auto" w:fill="auto"/>
            <w:vAlign w:val="center"/>
          </w:tcPr>
          <w:p w:rsidR="009D55EF" w:rsidRPr="00BF069B" w:rsidRDefault="00172F4A" w:rsidP="00EA2FEC">
            <w:pPr>
              <w:spacing w:after="0" w:line="240" w:lineRule="auto"/>
              <w:jc w:val="center"/>
              <w:rPr>
                <w:rFonts w:ascii="Times New Roman" w:hAnsi="Times New Roman" w:cs="Times New Roman"/>
              </w:rPr>
            </w:pPr>
            <w:r w:rsidRPr="00BF069B">
              <w:rPr>
                <w:rFonts w:ascii="Times New Roman" w:hAnsi="Times New Roman" w:cs="Times New Roman"/>
              </w:rPr>
              <w:t>2 szt.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5EF" w:rsidRPr="00BF069B" w:rsidRDefault="00172F4A" w:rsidP="00EA2FEC">
            <w:pPr>
              <w:spacing w:after="0" w:line="240" w:lineRule="auto"/>
              <w:jc w:val="center"/>
              <w:rPr>
                <w:rFonts w:ascii="Times New Roman" w:hAnsi="Times New Roman"/>
              </w:rPr>
            </w:pPr>
            <w:r w:rsidRPr="00BF069B">
              <w:rPr>
                <w:rFonts w:ascii="Times New Roman" w:hAnsi="Times New Roman"/>
              </w:rPr>
              <w:t>14</w:t>
            </w:r>
            <w:r w:rsidR="009D55EF" w:rsidRPr="00BF069B">
              <w:rPr>
                <w:rFonts w:ascii="Times New Roman" w:hAnsi="Times New Roman"/>
              </w:rPr>
              <w:t>3 882,00</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9D55EF" w:rsidRPr="00BF069B" w:rsidRDefault="009D55EF">
            <w:pPr>
              <w:spacing w:after="0" w:line="240" w:lineRule="auto"/>
              <w:rPr>
                <w:rFonts w:ascii="Times New Roman" w:hAnsi="Times New Roman"/>
              </w:rPr>
            </w:pPr>
          </w:p>
        </w:tc>
      </w:tr>
      <w:tr w:rsidR="009D55EF" w:rsidRPr="00BF069B" w:rsidTr="00B419FD">
        <w:trPr>
          <w:trHeight w:val="445"/>
        </w:trPr>
        <w:tc>
          <w:tcPr>
            <w:tcW w:w="3256" w:type="dxa"/>
            <w:tcBorders>
              <w:top w:val="single" w:sz="4" w:space="0" w:color="000000"/>
              <w:left w:val="single" w:sz="4" w:space="0" w:color="000000"/>
              <w:bottom w:val="single" w:sz="4" w:space="0" w:color="000000"/>
              <w:right w:val="single" w:sz="4" w:space="0" w:color="000000"/>
            </w:tcBorders>
            <w:shd w:val="clear" w:color="auto" w:fill="FDE9D9"/>
          </w:tcPr>
          <w:p w:rsidR="009D55EF" w:rsidRPr="00BF069B" w:rsidRDefault="00172F4A">
            <w:pPr>
              <w:spacing w:after="0" w:line="240" w:lineRule="auto"/>
              <w:rPr>
                <w:rFonts w:ascii="Times New Roman" w:hAnsi="Times New Roman"/>
              </w:rPr>
            </w:pPr>
            <w:r w:rsidRPr="00BF069B">
              <w:rPr>
                <w:rFonts w:ascii="Times New Roman" w:hAnsi="Times New Roman"/>
                <w:b/>
              </w:rPr>
              <w:t xml:space="preserve">1.2.4 </w:t>
            </w:r>
            <w:r w:rsidRPr="00BF069B">
              <w:rPr>
                <w:rFonts w:ascii="Times New Roman" w:hAnsi="Times New Roman"/>
              </w:rPr>
              <w:t>zachowanie niematerialnego dziedzictwa…</w:t>
            </w:r>
          </w:p>
        </w:tc>
        <w:tc>
          <w:tcPr>
            <w:tcW w:w="992" w:type="dxa"/>
            <w:tcBorders>
              <w:left w:val="single" w:sz="4" w:space="0" w:color="000000"/>
              <w:bottom w:val="single" w:sz="4" w:space="0" w:color="000000"/>
              <w:right w:val="single" w:sz="4" w:space="0" w:color="000000"/>
            </w:tcBorders>
            <w:shd w:val="clear" w:color="auto" w:fill="auto"/>
            <w:vAlign w:val="center"/>
          </w:tcPr>
          <w:p w:rsidR="009D55EF" w:rsidRPr="00BF069B" w:rsidRDefault="00172F4A" w:rsidP="00EA2FEC">
            <w:pPr>
              <w:spacing w:after="0" w:line="240" w:lineRule="auto"/>
              <w:jc w:val="center"/>
              <w:rPr>
                <w:rFonts w:ascii="Times New Roman" w:hAnsi="Times New Roman" w:cs="Times New Roman"/>
              </w:rPr>
            </w:pPr>
            <w:r w:rsidRPr="00BF069B">
              <w:rPr>
                <w:rFonts w:ascii="Times New Roman" w:hAnsi="Times New Roman" w:cs="Times New Roman"/>
              </w:rPr>
              <w:t>w.p. 17</w:t>
            </w:r>
          </w:p>
        </w:tc>
        <w:tc>
          <w:tcPr>
            <w:tcW w:w="709" w:type="dxa"/>
            <w:tcBorders>
              <w:left w:val="single" w:sz="4" w:space="0" w:color="000000"/>
              <w:bottom w:val="single" w:sz="4" w:space="0" w:color="000000"/>
              <w:right w:val="single" w:sz="4" w:space="0" w:color="000000"/>
            </w:tcBorders>
            <w:shd w:val="clear" w:color="auto" w:fill="auto"/>
            <w:vAlign w:val="center"/>
          </w:tcPr>
          <w:p w:rsidR="009D55EF" w:rsidRPr="00BF069B" w:rsidRDefault="00172F4A" w:rsidP="00EA2FEC">
            <w:pPr>
              <w:spacing w:after="0" w:line="240" w:lineRule="auto"/>
              <w:jc w:val="center"/>
              <w:rPr>
                <w:rFonts w:ascii="Times New Roman" w:hAnsi="Times New Roman" w:cs="Times New Roman"/>
              </w:rPr>
            </w:pPr>
            <w:r w:rsidRPr="00BF069B">
              <w:rPr>
                <w:rFonts w:ascii="Times New Roman" w:hAnsi="Times New Roman" w:cs="Times New Roman"/>
              </w:rPr>
              <w:t>1 szt.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5EF" w:rsidRPr="00BF069B" w:rsidRDefault="00172F4A" w:rsidP="00EA2FEC">
            <w:pPr>
              <w:spacing w:after="0" w:line="240" w:lineRule="auto"/>
              <w:jc w:val="center"/>
              <w:rPr>
                <w:rFonts w:ascii="Times New Roman" w:hAnsi="Times New Roman" w:cs="Times New Roman"/>
              </w:rPr>
            </w:pPr>
            <w:r w:rsidRPr="00BF069B">
              <w:rPr>
                <w:rFonts w:ascii="Times New Roman" w:hAnsi="Times New Roman" w:cs="Times New Roman"/>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5EF" w:rsidRPr="00BF069B" w:rsidRDefault="009D55EF" w:rsidP="00EA2FEC">
            <w:pPr>
              <w:spacing w:after="0" w:line="240" w:lineRule="auto"/>
              <w:jc w:val="center"/>
              <w:rPr>
                <w:rFonts w:ascii="Times New Roman" w:hAnsi="Times New Roman" w:cs="Times New Roman"/>
              </w:rPr>
            </w:pPr>
            <w:r w:rsidRPr="00BF069B">
              <w:rPr>
                <w:rFonts w:ascii="Times New Roman" w:hAnsi="Times New Roman" w:cs="Times New Roman"/>
              </w:rPr>
              <w:t>39 497,00</w:t>
            </w:r>
          </w:p>
        </w:tc>
        <w:tc>
          <w:tcPr>
            <w:tcW w:w="850" w:type="dxa"/>
            <w:tcBorders>
              <w:left w:val="single" w:sz="4" w:space="0" w:color="000000"/>
              <w:bottom w:val="single" w:sz="4" w:space="0" w:color="000000"/>
              <w:right w:val="single" w:sz="4" w:space="0" w:color="000000"/>
            </w:tcBorders>
            <w:shd w:val="clear" w:color="auto" w:fill="auto"/>
            <w:vAlign w:val="center"/>
          </w:tcPr>
          <w:p w:rsidR="009D55EF" w:rsidRPr="00BF069B" w:rsidRDefault="00172F4A" w:rsidP="00EA2FEC">
            <w:pPr>
              <w:spacing w:after="0" w:line="240" w:lineRule="auto"/>
              <w:jc w:val="center"/>
              <w:rPr>
                <w:rFonts w:ascii="Times New Roman" w:hAnsi="Times New Roman" w:cs="Times New Roman"/>
              </w:rPr>
            </w:pPr>
            <w:r w:rsidRPr="00BF069B">
              <w:rPr>
                <w:rFonts w:ascii="Times New Roman" w:hAnsi="Times New Roman" w:cs="Times New Roman"/>
              </w:rPr>
              <w:t>1 szt.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5EF" w:rsidRPr="00BF069B" w:rsidRDefault="00172F4A" w:rsidP="00EA2FEC">
            <w:pPr>
              <w:spacing w:after="0" w:line="240" w:lineRule="auto"/>
              <w:jc w:val="center"/>
              <w:rPr>
                <w:rFonts w:ascii="Times New Roman" w:hAnsi="Times New Roman" w:cs="Times New Roman"/>
              </w:rPr>
            </w:pPr>
            <w:r w:rsidRPr="00BF069B">
              <w:rPr>
                <w:rFonts w:ascii="Times New Roman" w:hAnsi="Times New Roman" w:cs="Times New Roman"/>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5EF" w:rsidRPr="00BF069B" w:rsidRDefault="00172F4A" w:rsidP="00EA2FEC">
            <w:pPr>
              <w:spacing w:after="0" w:line="240" w:lineRule="auto"/>
              <w:jc w:val="center"/>
              <w:rPr>
                <w:rFonts w:ascii="Times New Roman" w:hAnsi="Times New Roman" w:cs="Times New Roman"/>
              </w:rPr>
            </w:pPr>
            <w:r w:rsidRPr="00BF069B">
              <w:rPr>
                <w:rFonts w:ascii="Times New Roman" w:hAnsi="Times New Roman" w:cs="Times New Roman"/>
              </w:rPr>
              <w:t>20 00</w:t>
            </w:r>
            <w:r w:rsidR="009D55EF" w:rsidRPr="00BF069B">
              <w:rPr>
                <w:rFonts w:ascii="Times New Roman" w:hAnsi="Times New Roman" w:cs="Times New Roman"/>
              </w:rPr>
              <w:t>0,00</w:t>
            </w:r>
          </w:p>
        </w:tc>
        <w:tc>
          <w:tcPr>
            <w:tcW w:w="851" w:type="dxa"/>
            <w:tcBorders>
              <w:left w:val="single" w:sz="4" w:space="0" w:color="000000"/>
              <w:bottom w:val="single" w:sz="4" w:space="0" w:color="000000"/>
              <w:right w:val="single" w:sz="4" w:space="0" w:color="000000"/>
            </w:tcBorders>
            <w:shd w:val="clear" w:color="auto" w:fill="auto"/>
            <w:vAlign w:val="center"/>
          </w:tcPr>
          <w:p w:rsidR="009D55EF" w:rsidRPr="00BF069B" w:rsidRDefault="00172F4A" w:rsidP="00EA2FEC">
            <w:pPr>
              <w:spacing w:after="0" w:line="240" w:lineRule="auto"/>
              <w:jc w:val="center"/>
              <w:rPr>
                <w:rFonts w:ascii="Times New Roman" w:hAnsi="Times New Roman" w:cs="Times New Roman"/>
              </w:rPr>
            </w:pPr>
            <w:r w:rsidRPr="00BF069B">
              <w:rPr>
                <w:rFonts w:ascii="Times New Roman" w:hAnsi="Times New Roman" w:cs="Times New Roman"/>
              </w:rPr>
              <w:t>0 szt.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5EF" w:rsidRPr="00BF069B" w:rsidRDefault="00172F4A" w:rsidP="00EA2FEC">
            <w:pPr>
              <w:spacing w:after="0" w:line="240" w:lineRule="auto"/>
              <w:jc w:val="center"/>
              <w:rPr>
                <w:rFonts w:ascii="Times New Roman" w:hAnsi="Times New Roman" w:cs="Times New Roman"/>
              </w:rPr>
            </w:pPr>
            <w:r w:rsidRPr="00BF069B">
              <w:rPr>
                <w:rFonts w:ascii="Times New Roman" w:hAnsi="Times New Roman" w:cs="Times New Roman"/>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5EF" w:rsidRPr="00BF069B" w:rsidRDefault="009D55EF" w:rsidP="00EA2FEC">
            <w:pPr>
              <w:spacing w:after="0" w:line="240" w:lineRule="auto"/>
              <w:jc w:val="center"/>
              <w:rPr>
                <w:rFonts w:ascii="Times New Roman" w:hAnsi="Times New Roman" w:cs="Times New Roman"/>
              </w:rPr>
            </w:pPr>
            <w:r w:rsidRPr="00BF069B">
              <w:rPr>
                <w:rFonts w:ascii="Times New Roman" w:hAnsi="Times New Roman" w:cs="Times New Roman"/>
              </w:rPr>
              <w:t>0,00</w:t>
            </w:r>
          </w:p>
        </w:tc>
        <w:tc>
          <w:tcPr>
            <w:tcW w:w="850" w:type="dxa"/>
            <w:tcBorders>
              <w:left w:val="single" w:sz="4" w:space="0" w:color="000000"/>
              <w:bottom w:val="single" w:sz="4" w:space="0" w:color="000000"/>
              <w:right w:val="single" w:sz="4" w:space="0" w:color="000000"/>
            </w:tcBorders>
            <w:shd w:val="clear" w:color="auto" w:fill="auto"/>
            <w:vAlign w:val="center"/>
          </w:tcPr>
          <w:p w:rsidR="009D55EF" w:rsidRPr="00BF069B" w:rsidRDefault="00172F4A" w:rsidP="00EA2FEC">
            <w:pPr>
              <w:spacing w:after="0" w:line="240" w:lineRule="auto"/>
              <w:jc w:val="center"/>
              <w:rPr>
                <w:rFonts w:ascii="Times New Roman" w:hAnsi="Times New Roman" w:cs="Times New Roman"/>
              </w:rPr>
            </w:pPr>
            <w:r w:rsidRPr="00BF069B">
              <w:rPr>
                <w:rFonts w:ascii="Times New Roman" w:hAnsi="Times New Roman" w:cs="Times New Roman"/>
              </w:rPr>
              <w:t>2 szt.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5EF" w:rsidRPr="00BF069B" w:rsidRDefault="00172F4A" w:rsidP="00EA2FEC">
            <w:pPr>
              <w:spacing w:after="0" w:line="240" w:lineRule="auto"/>
              <w:jc w:val="center"/>
              <w:rPr>
                <w:rFonts w:ascii="Times New Roman" w:hAnsi="Times New Roman"/>
              </w:rPr>
            </w:pPr>
            <w:r w:rsidRPr="00BF069B">
              <w:rPr>
                <w:rFonts w:ascii="Times New Roman" w:hAnsi="Times New Roman"/>
              </w:rPr>
              <w:t>5</w:t>
            </w:r>
            <w:r w:rsidR="009D55EF" w:rsidRPr="00BF069B">
              <w:rPr>
                <w:rFonts w:ascii="Times New Roman" w:hAnsi="Times New Roman"/>
              </w:rPr>
              <w:t>9 497,00</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9D55EF" w:rsidRPr="00BF069B" w:rsidRDefault="009D55EF">
            <w:pPr>
              <w:spacing w:after="0" w:line="240" w:lineRule="auto"/>
              <w:rPr>
                <w:rFonts w:ascii="Times New Roman" w:hAnsi="Times New Roman"/>
              </w:rPr>
            </w:pPr>
          </w:p>
        </w:tc>
      </w:tr>
      <w:tr w:rsidR="009D55EF" w:rsidRPr="00BF069B" w:rsidTr="00B419FD">
        <w:trPr>
          <w:cantSplit/>
          <w:trHeight w:val="305"/>
        </w:trPr>
        <w:tc>
          <w:tcPr>
            <w:tcW w:w="3256" w:type="dxa"/>
            <w:tcBorders>
              <w:top w:val="single" w:sz="4" w:space="0" w:color="000000"/>
              <w:left w:val="single" w:sz="4" w:space="0" w:color="000000"/>
              <w:bottom w:val="single" w:sz="4" w:space="0" w:color="000000"/>
              <w:right w:val="single" w:sz="4" w:space="0" w:color="000000"/>
            </w:tcBorders>
            <w:shd w:val="clear" w:color="auto" w:fill="FFFF00"/>
          </w:tcPr>
          <w:p w:rsidR="004628A6" w:rsidRPr="00BF069B" w:rsidRDefault="004628A6">
            <w:pPr>
              <w:spacing w:after="0" w:line="240" w:lineRule="auto"/>
              <w:rPr>
                <w:rFonts w:ascii="Times New Roman" w:hAnsi="Times New Roman"/>
              </w:rPr>
            </w:pPr>
            <w:r w:rsidRPr="00BF069B">
              <w:rPr>
                <w:rFonts w:ascii="Times New Roman" w:hAnsi="Times New Roman"/>
              </w:rPr>
              <w:t>Razem cel szczegółowy 1.2</w:t>
            </w:r>
          </w:p>
          <w:p w:rsidR="004628A6" w:rsidRPr="00BF069B" w:rsidRDefault="004628A6">
            <w:pPr>
              <w:spacing w:after="0" w:line="240" w:lineRule="auto"/>
              <w:rPr>
                <w:rFonts w:ascii="Times New Roman" w:hAnsi="Times New Roman"/>
              </w:rPr>
            </w:pP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4628A6" w:rsidRPr="00BF069B" w:rsidRDefault="004628A6" w:rsidP="00EA2FEC">
            <w:pPr>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8A6" w:rsidRPr="00BF069B" w:rsidRDefault="004628A6" w:rsidP="00EA2FEC">
            <w:pPr>
              <w:spacing w:after="0" w:line="240" w:lineRule="auto"/>
              <w:jc w:val="center"/>
              <w:rPr>
                <w:rFonts w:ascii="Times New Roman" w:hAnsi="Times New Roman" w:cs="Times New Roman"/>
              </w:rPr>
            </w:pPr>
            <w:r w:rsidRPr="00BF069B">
              <w:rPr>
                <w:rFonts w:ascii="Times New Roman" w:hAnsi="Times New Roman" w:cs="Times New Roman"/>
              </w:rPr>
              <w:t>128 438,00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4628A6" w:rsidRPr="00BF069B" w:rsidRDefault="004628A6" w:rsidP="00EA2FEC">
            <w:pPr>
              <w:spacing w:after="0" w:line="240" w:lineRule="auto"/>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8A6" w:rsidRPr="00BF069B" w:rsidRDefault="004628A6" w:rsidP="00EA2FEC">
            <w:pPr>
              <w:spacing w:after="0" w:line="240" w:lineRule="auto"/>
              <w:jc w:val="center"/>
              <w:rPr>
                <w:rFonts w:ascii="Times New Roman" w:hAnsi="Times New Roman" w:cs="Times New Roman"/>
              </w:rPr>
            </w:pPr>
            <w:r w:rsidRPr="00BF069B">
              <w:rPr>
                <w:rFonts w:ascii="Times New Roman" w:hAnsi="Times New Roman" w:cs="Times New Roman"/>
              </w:rPr>
              <w:t>128 503,00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4628A6" w:rsidRPr="00BF069B" w:rsidRDefault="004628A6" w:rsidP="00EA2FEC">
            <w:pPr>
              <w:spacing w:after="0" w:line="240" w:lineRule="auto"/>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8A6" w:rsidRPr="00BF069B" w:rsidRDefault="004628A6" w:rsidP="00EA2FEC">
            <w:pPr>
              <w:spacing w:after="0" w:line="240" w:lineRule="auto"/>
              <w:jc w:val="center"/>
              <w:rPr>
                <w:rFonts w:ascii="Times New Roman" w:hAnsi="Times New Roman" w:cs="Times New Roman"/>
              </w:rPr>
            </w:pPr>
            <w:r w:rsidRPr="00BF069B">
              <w:rPr>
                <w:rFonts w:ascii="Times New Roman" w:hAnsi="Times New Roman" w:cs="Times New Roman"/>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628A6" w:rsidRPr="00BF069B" w:rsidRDefault="004628A6" w:rsidP="00EA2FEC">
            <w:pPr>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8A6" w:rsidRPr="00BF069B" w:rsidRDefault="004628A6" w:rsidP="00EA2FEC">
            <w:pPr>
              <w:spacing w:after="0" w:line="240" w:lineRule="auto"/>
              <w:jc w:val="center"/>
              <w:rPr>
                <w:rFonts w:ascii="Times New Roman" w:hAnsi="Times New Roman"/>
              </w:rPr>
            </w:pPr>
            <w:r w:rsidRPr="00BF069B">
              <w:rPr>
                <w:rFonts w:ascii="Times New Roman" w:hAnsi="Times New Roman"/>
              </w:rPr>
              <w:t>256 941,00</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cPr>
          <w:p w:rsidR="004628A6" w:rsidRPr="00BF069B" w:rsidRDefault="004628A6">
            <w:pPr>
              <w:spacing w:after="0" w:line="240" w:lineRule="auto"/>
              <w:rPr>
                <w:rFonts w:ascii="Times New Roman" w:hAnsi="Times New Roman"/>
              </w:rPr>
            </w:pPr>
          </w:p>
        </w:tc>
      </w:tr>
      <w:tr w:rsidR="009D55EF" w:rsidRPr="00BF069B" w:rsidTr="00B419FD">
        <w:trPr>
          <w:cantSplit/>
          <w:trHeight w:val="213"/>
        </w:trPr>
        <w:tc>
          <w:tcPr>
            <w:tcW w:w="3256" w:type="dxa"/>
            <w:vMerge w:val="restart"/>
            <w:tcBorders>
              <w:top w:val="single" w:sz="4" w:space="0" w:color="000000"/>
              <w:left w:val="single" w:sz="4" w:space="0" w:color="000000"/>
              <w:right w:val="single" w:sz="4" w:space="0" w:color="000000"/>
            </w:tcBorders>
            <w:shd w:val="clear" w:color="auto" w:fill="FFFF00"/>
            <w:vAlign w:val="center"/>
          </w:tcPr>
          <w:p w:rsidR="004628A6" w:rsidRPr="00BF069B" w:rsidRDefault="009D55EF" w:rsidP="000854D8">
            <w:pPr>
              <w:spacing w:after="0" w:line="240" w:lineRule="auto"/>
              <w:rPr>
                <w:rFonts w:ascii="Times New Roman" w:hAnsi="Times New Roman"/>
              </w:rPr>
            </w:pPr>
            <w:r w:rsidRPr="00BF069B">
              <w:rPr>
                <w:rFonts w:ascii="Times New Roman" w:hAnsi="Times New Roman"/>
              </w:rPr>
              <w:t>Wskaźniki do zrealizowania w ramach celu szczegółowego 1.2</w:t>
            </w:r>
          </w:p>
        </w:tc>
        <w:tc>
          <w:tcPr>
            <w:tcW w:w="992" w:type="dxa"/>
            <w:tcBorders>
              <w:top w:val="single" w:sz="4" w:space="0" w:color="000000"/>
              <w:left w:val="single" w:sz="4" w:space="0" w:color="000000"/>
              <w:right w:val="single" w:sz="4" w:space="0" w:color="000000"/>
            </w:tcBorders>
            <w:shd w:val="clear" w:color="auto" w:fill="FFFFFF" w:themeFill="background1"/>
            <w:vAlign w:val="center"/>
          </w:tcPr>
          <w:p w:rsidR="004628A6" w:rsidRPr="00BF069B" w:rsidRDefault="004628A6" w:rsidP="009D55EF">
            <w:pPr>
              <w:spacing w:after="0" w:line="240" w:lineRule="auto"/>
              <w:jc w:val="center"/>
              <w:rPr>
                <w:rFonts w:ascii="Times New Roman" w:hAnsi="Times New Roman" w:cs="Times New Roman"/>
              </w:rPr>
            </w:pPr>
            <w:r w:rsidRPr="00BF069B">
              <w:rPr>
                <w:rFonts w:ascii="Times New Roman" w:hAnsi="Times New Roman" w:cs="Times New Roman"/>
              </w:rPr>
              <w:t>w.p. 11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628A6" w:rsidRPr="00BF069B" w:rsidRDefault="004628A6" w:rsidP="009D55EF">
            <w:pPr>
              <w:spacing w:after="0" w:line="240" w:lineRule="auto"/>
              <w:jc w:val="center"/>
              <w:rPr>
                <w:rFonts w:ascii="Times New Roman" w:hAnsi="Times New Roman" w:cs="Times New Roman"/>
              </w:rPr>
            </w:pPr>
            <w:r w:rsidRPr="00BF069B">
              <w:rPr>
                <w:rFonts w:ascii="Times New Roman" w:hAnsi="Times New Roman" w:cs="Times New Roman"/>
              </w:rPr>
              <w:t>1 szt.</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628A6" w:rsidRPr="00BF069B" w:rsidRDefault="004628A6" w:rsidP="009D55EF">
            <w:pPr>
              <w:spacing w:after="0" w:line="240" w:lineRule="auto"/>
              <w:jc w:val="center"/>
              <w:rPr>
                <w:rFonts w:ascii="Times New Roman" w:hAnsi="Times New Roman" w:cs="Times New Roman"/>
              </w:rPr>
            </w:pPr>
            <w:r w:rsidRPr="00BF069B">
              <w:rPr>
                <w:rFonts w:ascii="Times New Roman" w:hAnsi="Times New Roman" w:cs="Times New Roman"/>
              </w:rPr>
              <w:t>50%</w:t>
            </w:r>
          </w:p>
        </w:tc>
        <w:tc>
          <w:tcPr>
            <w:tcW w:w="1276" w:type="dxa"/>
            <w:vMerge w:val="restart"/>
            <w:tcBorders>
              <w:top w:val="single" w:sz="4" w:space="0" w:color="000000"/>
              <w:left w:val="single" w:sz="4" w:space="0" w:color="000000"/>
              <w:right w:val="single" w:sz="4" w:space="0" w:color="000000"/>
            </w:tcBorders>
            <w:shd w:val="clear" w:color="auto" w:fill="BFBFBF" w:themeFill="background1" w:themeFillShade="BF"/>
            <w:vAlign w:val="center"/>
          </w:tcPr>
          <w:p w:rsidR="004628A6" w:rsidRPr="00BF069B" w:rsidRDefault="004628A6" w:rsidP="009D55EF">
            <w:pPr>
              <w:spacing w:after="0" w:line="240" w:lineRule="auto"/>
              <w:jc w:val="center"/>
              <w:rPr>
                <w:rFonts w:ascii="Times New Roman" w:hAnsi="Times New Roman" w:cs="Times New Roman"/>
              </w:rPr>
            </w:pPr>
          </w:p>
        </w:tc>
        <w:tc>
          <w:tcPr>
            <w:tcW w:w="850" w:type="dxa"/>
            <w:tcBorders>
              <w:top w:val="single" w:sz="4" w:space="0" w:color="000000"/>
              <w:left w:val="single" w:sz="4" w:space="0" w:color="000000"/>
              <w:right w:val="single" w:sz="4" w:space="0" w:color="000000"/>
            </w:tcBorders>
            <w:shd w:val="clear" w:color="auto" w:fill="FFFFFF" w:themeFill="background1"/>
            <w:vAlign w:val="center"/>
          </w:tcPr>
          <w:p w:rsidR="004628A6" w:rsidRPr="00BF069B" w:rsidRDefault="004628A6" w:rsidP="009D55EF">
            <w:pPr>
              <w:spacing w:after="0" w:line="240" w:lineRule="auto"/>
              <w:jc w:val="center"/>
              <w:rPr>
                <w:rFonts w:ascii="Times New Roman" w:hAnsi="Times New Roman" w:cs="Times New Roman"/>
              </w:rPr>
            </w:pPr>
            <w:r w:rsidRPr="00BF069B">
              <w:rPr>
                <w:rFonts w:ascii="Times New Roman" w:hAnsi="Times New Roman" w:cs="Times New Roman"/>
              </w:rPr>
              <w:t>1 szt.</w:t>
            </w:r>
          </w:p>
        </w:tc>
        <w:tc>
          <w:tcPr>
            <w:tcW w:w="851" w:type="dxa"/>
            <w:tcBorders>
              <w:top w:val="single" w:sz="4" w:space="0" w:color="000000"/>
              <w:left w:val="single" w:sz="4" w:space="0" w:color="000000"/>
              <w:right w:val="single" w:sz="4" w:space="0" w:color="000000"/>
            </w:tcBorders>
            <w:shd w:val="clear" w:color="auto" w:fill="FFFFFF" w:themeFill="background1"/>
            <w:vAlign w:val="center"/>
          </w:tcPr>
          <w:p w:rsidR="004628A6" w:rsidRPr="00BF069B" w:rsidRDefault="004628A6" w:rsidP="009D55EF">
            <w:pPr>
              <w:spacing w:after="0" w:line="240" w:lineRule="auto"/>
              <w:jc w:val="center"/>
              <w:rPr>
                <w:rFonts w:ascii="Times New Roman" w:hAnsi="Times New Roman" w:cs="Times New Roman"/>
              </w:rPr>
            </w:pPr>
            <w:r w:rsidRPr="00BF069B">
              <w:rPr>
                <w:rFonts w:ascii="Times New Roman" w:hAnsi="Times New Roman" w:cs="Times New Roman"/>
              </w:rPr>
              <w:t>100%</w:t>
            </w:r>
          </w:p>
        </w:tc>
        <w:tc>
          <w:tcPr>
            <w:tcW w:w="992" w:type="dxa"/>
            <w:vMerge w:val="restart"/>
            <w:tcBorders>
              <w:top w:val="single" w:sz="4" w:space="0" w:color="000000"/>
              <w:left w:val="single" w:sz="4" w:space="0" w:color="000000"/>
              <w:right w:val="single" w:sz="4" w:space="0" w:color="000000"/>
            </w:tcBorders>
            <w:shd w:val="clear" w:color="auto" w:fill="BFBFBF" w:themeFill="background1" w:themeFillShade="BF"/>
            <w:vAlign w:val="center"/>
          </w:tcPr>
          <w:p w:rsidR="004628A6" w:rsidRPr="00BF069B" w:rsidRDefault="004628A6" w:rsidP="009D55EF">
            <w:pPr>
              <w:spacing w:after="0" w:line="240" w:lineRule="auto"/>
              <w:jc w:val="center"/>
              <w:rPr>
                <w:rFonts w:ascii="Times New Roman" w:hAnsi="Times New Roman" w:cs="Times New Roman"/>
              </w:rPr>
            </w:pPr>
          </w:p>
        </w:tc>
        <w:tc>
          <w:tcPr>
            <w:tcW w:w="851" w:type="dxa"/>
            <w:tcBorders>
              <w:top w:val="single" w:sz="4" w:space="0" w:color="000000"/>
              <w:left w:val="single" w:sz="4" w:space="0" w:color="000000"/>
              <w:right w:val="single" w:sz="4" w:space="0" w:color="000000"/>
            </w:tcBorders>
            <w:shd w:val="clear" w:color="auto" w:fill="FFFFFF" w:themeFill="background1"/>
            <w:vAlign w:val="center"/>
          </w:tcPr>
          <w:p w:rsidR="004628A6" w:rsidRPr="00BF069B" w:rsidRDefault="004628A6" w:rsidP="009D55EF">
            <w:pPr>
              <w:spacing w:after="0" w:line="240" w:lineRule="auto"/>
              <w:jc w:val="center"/>
              <w:rPr>
                <w:rFonts w:ascii="Times New Roman" w:hAnsi="Times New Roman" w:cs="Times New Roman"/>
              </w:rPr>
            </w:pPr>
            <w:r w:rsidRPr="00BF069B">
              <w:rPr>
                <w:rFonts w:ascii="Times New Roman" w:hAnsi="Times New Roman" w:cs="Times New Roman"/>
              </w:rPr>
              <w:t>0 szt.</w:t>
            </w:r>
          </w:p>
        </w:tc>
        <w:tc>
          <w:tcPr>
            <w:tcW w:w="850" w:type="dxa"/>
            <w:tcBorders>
              <w:top w:val="single" w:sz="4" w:space="0" w:color="000000"/>
              <w:left w:val="single" w:sz="4" w:space="0" w:color="000000"/>
              <w:right w:val="single" w:sz="4" w:space="0" w:color="000000"/>
            </w:tcBorders>
            <w:shd w:val="clear" w:color="auto" w:fill="FFFFFF" w:themeFill="background1"/>
            <w:vAlign w:val="center"/>
          </w:tcPr>
          <w:p w:rsidR="004628A6" w:rsidRPr="00BF069B" w:rsidRDefault="004628A6" w:rsidP="009D55EF">
            <w:pPr>
              <w:spacing w:after="0" w:line="240" w:lineRule="auto"/>
              <w:jc w:val="center"/>
              <w:rPr>
                <w:rFonts w:ascii="Times New Roman" w:hAnsi="Times New Roman" w:cs="Times New Roman"/>
              </w:rPr>
            </w:pPr>
            <w:r w:rsidRPr="00BF069B">
              <w:rPr>
                <w:rFonts w:ascii="Times New Roman" w:hAnsi="Times New Roman" w:cs="Times New Roman"/>
              </w:rPr>
              <w:t>100%</w:t>
            </w:r>
          </w:p>
        </w:tc>
        <w:tc>
          <w:tcPr>
            <w:tcW w:w="709" w:type="dxa"/>
            <w:vMerge w:val="restart"/>
            <w:tcBorders>
              <w:top w:val="single" w:sz="4" w:space="0" w:color="000000"/>
              <w:left w:val="single" w:sz="4" w:space="0" w:color="000000"/>
              <w:right w:val="single" w:sz="4" w:space="0" w:color="000000"/>
            </w:tcBorders>
            <w:shd w:val="clear" w:color="auto" w:fill="BFBFBF" w:themeFill="background1" w:themeFillShade="BF"/>
            <w:vAlign w:val="center"/>
          </w:tcPr>
          <w:p w:rsidR="004628A6" w:rsidRPr="00BF069B" w:rsidRDefault="004628A6" w:rsidP="009D55EF">
            <w:pPr>
              <w:spacing w:after="0" w:line="240" w:lineRule="auto"/>
              <w:jc w:val="center"/>
              <w:rPr>
                <w:rFonts w:ascii="Times New Roman" w:hAnsi="Times New Roman" w:cs="Times New Roman"/>
              </w:rPr>
            </w:pPr>
          </w:p>
        </w:tc>
        <w:tc>
          <w:tcPr>
            <w:tcW w:w="850" w:type="dxa"/>
            <w:tcBorders>
              <w:top w:val="single" w:sz="4" w:space="0" w:color="000000"/>
              <w:left w:val="single" w:sz="4" w:space="0" w:color="000000"/>
              <w:right w:val="single" w:sz="4" w:space="0" w:color="000000"/>
            </w:tcBorders>
            <w:shd w:val="clear" w:color="auto" w:fill="FFFFFF" w:themeFill="background1"/>
            <w:vAlign w:val="center"/>
          </w:tcPr>
          <w:p w:rsidR="004628A6" w:rsidRPr="00BF069B" w:rsidRDefault="004628A6" w:rsidP="009D55EF">
            <w:pPr>
              <w:spacing w:after="0" w:line="240" w:lineRule="auto"/>
              <w:jc w:val="center"/>
              <w:rPr>
                <w:rFonts w:ascii="Times New Roman" w:hAnsi="Times New Roman" w:cs="Times New Roman"/>
              </w:rPr>
            </w:pPr>
            <w:r w:rsidRPr="00BF069B">
              <w:rPr>
                <w:rFonts w:ascii="Times New Roman" w:hAnsi="Times New Roman" w:cs="Times New Roman"/>
              </w:rPr>
              <w:t>2 szt.</w:t>
            </w:r>
          </w:p>
        </w:tc>
        <w:tc>
          <w:tcPr>
            <w:tcW w:w="1276" w:type="dxa"/>
            <w:vMerge w:val="restart"/>
            <w:tcBorders>
              <w:top w:val="single" w:sz="4" w:space="0" w:color="000000"/>
              <w:left w:val="single" w:sz="4" w:space="0" w:color="000000"/>
              <w:right w:val="single" w:sz="4" w:space="0" w:color="000000"/>
            </w:tcBorders>
            <w:shd w:val="clear" w:color="auto" w:fill="BFBFBF" w:themeFill="background1" w:themeFillShade="BF"/>
          </w:tcPr>
          <w:p w:rsidR="004628A6" w:rsidRPr="00BF069B" w:rsidRDefault="004628A6">
            <w:pPr>
              <w:spacing w:after="0" w:line="240" w:lineRule="auto"/>
              <w:rPr>
                <w:rFonts w:ascii="Times New Roman" w:hAnsi="Times New Roman"/>
              </w:rPr>
            </w:pPr>
          </w:p>
        </w:tc>
        <w:tc>
          <w:tcPr>
            <w:tcW w:w="1559" w:type="dxa"/>
            <w:vMerge w:val="restart"/>
            <w:tcBorders>
              <w:top w:val="single" w:sz="4" w:space="0" w:color="000000"/>
              <w:left w:val="single" w:sz="4" w:space="0" w:color="000000"/>
              <w:right w:val="single" w:sz="4" w:space="0" w:color="000000"/>
            </w:tcBorders>
            <w:shd w:val="clear" w:color="auto" w:fill="BFBFBF"/>
          </w:tcPr>
          <w:p w:rsidR="004628A6" w:rsidRPr="00BF069B" w:rsidRDefault="004628A6">
            <w:pPr>
              <w:spacing w:after="0" w:line="240" w:lineRule="auto"/>
              <w:rPr>
                <w:rFonts w:ascii="Times New Roman" w:hAnsi="Times New Roman"/>
              </w:rPr>
            </w:pPr>
          </w:p>
        </w:tc>
      </w:tr>
      <w:tr w:rsidR="009D55EF" w:rsidRPr="00BF069B" w:rsidTr="00B419FD">
        <w:trPr>
          <w:cantSplit/>
          <w:trHeight w:val="67"/>
        </w:trPr>
        <w:tc>
          <w:tcPr>
            <w:tcW w:w="3256" w:type="dxa"/>
            <w:vMerge/>
            <w:tcBorders>
              <w:left w:val="single" w:sz="4" w:space="0" w:color="000000"/>
              <w:right w:val="single" w:sz="4" w:space="0" w:color="000000"/>
            </w:tcBorders>
            <w:shd w:val="clear" w:color="auto" w:fill="FFFF00"/>
          </w:tcPr>
          <w:p w:rsidR="004628A6" w:rsidRPr="00BF069B" w:rsidRDefault="004628A6">
            <w:pPr>
              <w:spacing w:after="0" w:line="240" w:lineRule="auto"/>
              <w:rPr>
                <w:rFonts w:ascii="Times New Roman" w:hAnsi="Times New Roman"/>
              </w:rPr>
            </w:pPr>
          </w:p>
        </w:tc>
        <w:tc>
          <w:tcPr>
            <w:tcW w:w="992" w:type="dxa"/>
            <w:tcBorders>
              <w:left w:val="single" w:sz="4" w:space="0" w:color="000000"/>
              <w:right w:val="single" w:sz="4" w:space="0" w:color="000000"/>
            </w:tcBorders>
            <w:shd w:val="clear" w:color="auto" w:fill="FFFFFF" w:themeFill="background1"/>
            <w:vAlign w:val="center"/>
          </w:tcPr>
          <w:p w:rsidR="004628A6" w:rsidRPr="00BF069B" w:rsidRDefault="004628A6" w:rsidP="009D55EF">
            <w:pPr>
              <w:spacing w:after="0" w:line="240" w:lineRule="auto"/>
              <w:jc w:val="center"/>
              <w:rPr>
                <w:rFonts w:ascii="Times New Roman" w:hAnsi="Times New Roman" w:cs="Times New Roman"/>
              </w:rPr>
            </w:pPr>
            <w:r w:rsidRPr="00BF069B">
              <w:rPr>
                <w:rFonts w:ascii="Times New Roman" w:hAnsi="Times New Roman" w:cs="Times New Roman"/>
              </w:rPr>
              <w:t>w.p. 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628A6" w:rsidRPr="00BF069B" w:rsidRDefault="00172F4A" w:rsidP="009D55EF">
            <w:pPr>
              <w:spacing w:after="0" w:line="240" w:lineRule="auto"/>
              <w:jc w:val="center"/>
              <w:rPr>
                <w:rFonts w:ascii="Times New Roman" w:hAnsi="Times New Roman" w:cs="Times New Roman"/>
              </w:rPr>
            </w:pPr>
            <w:r w:rsidRPr="00BF069B">
              <w:rPr>
                <w:rFonts w:ascii="Times New Roman" w:hAnsi="Times New Roman" w:cs="Times New Roman"/>
              </w:rPr>
              <w:t>1</w:t>
            </w:r>
            <w:r w:rsidR="004628A6" w:rsidRPr="00BF069B">
              <w:rPr>
                <w:rFonts w:ascii="Times New Roman" w:hAnsi="Times New Roman" w:cs="Times New Roman"/>
              </w:rPr>
              <w:t xml:space="preserve"> szt.</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628A6" w:rsidRPr="00BF069B" w:rsidRDefault="00172F4A" w:rsidP="009D55EF">
            <w:pPr>
              <w:spacing w:after="0" w:line="240" w:lineRule="auto"/>
              <w:jc w:val="center"/>
              <w:rPr>
                <w:rFonts w:ascii="Times New Roman" w:hAnsi="Times New Roman" w:cs="Times New Roman"/>
              </w:rPr>
            </w:pPr>
            <w:r w:rsidRPr="00BF069B">
              <w:rPr>
                <w:rFonts w:ascii="Times New Roman" w:hAnsi="Times New Roman" w:cs="Times New Roman"/>
              </w:rPr>
              <w:t>10</w:t>
            </w:r>
            <w:r w:rsidR="004628A6" w:rsidRPr="00BF069B">
              <w:rPr>
                <w:rFonts w:ascii="Times New Roman" w:hAnsi="Times New Roman" w:cs="Times New Roman"/>
              </w:rPr>
              <w:t>0%</w:t>
            </w:r>
          </w:p>
        </w:tc>
        <w:tc>
          <w:tcPr>
            <w:tcW w:w="1276" w:type="dxa"/>
            <w:vMerge/>
            <w:tcBorders>
              <w:left w:val="single" w:sz="4" w:space="0" w:color="000000"/>
              <w:right w:val="single" w:sz="4" w:space="0" w:color="000000"/>
            </w:tcBorders>
            <w:shd w:val="clear" w:color="auto" w:fill="BFBFBF" w:themeFill="background1" w:themeFillShade="BF"/>
            <w:vAlign w:val="center"/>
          </w:tcPr>
          <w:p w:rsidR="004628A6" w:rsidRPr="00BF069B" w:rsidRDefault="004628A6" w:rsidP="009D55EF">
            <w:pPr>
              <w:spacing w:after="0" w:line="240" w:lineRule="auto"/>
              <w:jc w:val="center"/>
              <w:rPr>
                <w:rFonts w:ascii="Times New Roman" w:hAnsi="Times New Roman" w:cs="Times New Roman"/>
              </w:rPr>
            </w:pPr>
          </w:p>
        </w:tc>
        <w:tc>
          <w:tcPr>
            <w:tcW w:w="850" w:type="dxa"/>
            <w:tcBorders>
              <w:left w:val="single" w:sz="4" w:space="0" w:color="000000"/>
              <w:right w:val="single" w:sz="4" w:space="0" w:color="000000"/>
            </w:tcBorders>
            <w:shd w:val="clear" w:color="auto" w:fill="FFFFFF" w:themeFill="background1"/>
            <w:vAlign w:val="center"/>
          </w:tcPr>
          <w:p w:rsidR="004628A6" w:rsidRPr="00BF069B" w:rsidRDefault="00172F4A" w:rsidP="009D55EF">
            <w:pPr>
              <w:spacing w:after="0" w:line="240" w:lineRule="auto"/>
              <w:jc w:val="center"/>
              <w:rPr>
                <w:rFonts w:ascii="Times New Roman" w:hAnsi="Times New Roman" w:cs="Times New Roman"/>
              </w:rPr>
            </w:pPr>
            <w:r w:rsidRPr="00BF069B">
              <w:rPr>
                <w:rFonts w:ascii="Times New Roman" w:hAnsi="Times New Roman" w:cs="Times New Roman"/>
              </w:rPr>
              <w:t>0</w:t>
            </w:r>
            <w:r w:rsidR="004628A6" w:rsidRPr="00BF069B">
              <w:rPr>
                <w:rFonts w:ascii="Times New Roman" w:hAnsi="Times New Roman" w:cs="Times New Roman"/>
              </w:rPr>
              <w:t xml:space="preserve"> szt.</w:t>
            </w:r>
          </w:p>
        </w:tc>
        <w:tc>
          <w:tcPr>
            <w:tcW w:w="851" w:type="dxa"/>
            <w:tcBorders>
              <w:left w:val="single" w:sz="4" w:space="0" w:color="000000"/>
              <w:right w:val="single" w:sz="4" w:space="0" w:color="000000"/>
            </w:tcBorders>
            <w:shd w:val="clear" w:color="auto" w:fill="FFFFFF" w:themeFill="background1"/>
            <w:vAlign w:val="center"/>
          </w:tcPr>
          <w:p w:rsidR="004628A6" w:rsidRPr="00BF069B" w:rsidRDefault="004628A6" w:rsidP="009D55EF">
            <w:pPr>
              <w:spacing w:after="0" w:line="240" w:lineRule="auto"/>
              <w:jc w:val="center"/>
              <w:rPr>
                <w:rFonts w:ascii="Times New Roman" w:hAnsi="Times New Roman" w:cs="Times New Roman"/>
              </w:rPr>
            </w:pPr>
            <w:r w:rsidRPr="00BF069B">
              <w:rPr>
                <w:rFonts w:ascii="Times New Roman" w:hAnsi="Times New Roman" w:cs="Times New Roman"/>
              </w:rPr>
              <w:t>100%</w:t>
            </w:r>
          </w:p>
        </w:tc>
        <w:tc>
          <w:tcPr>
            <w:tcW w:w="992" w:type="dxa"/>
            <w:vMerge/>
            <w:tcBorders>
              <w:left w:val="single" w:sz="4" w:space="0" w:color="000000"/>
              <w:right w:val="single" w:sz="4" w:space="0" w:color="000000"/>
            </w:tcBorders>
            <w:shd w:val="clear" w:color="auto" w:fill="BFBFBF" w:themeFill="background1" w:themeFillShade="BF"/>
            <w:vAlign w:val="center"/>
          </w:tcPr>
          <w:p w:rsidR="004628A6" w:rsidRPr="00BF069B" w:rsidRDefault="004628A6" w:rsidP="009D55EF">
            <w:pPr>
              <w:spacing w:after="0" w:line="240" w:lineRule="auto"/>
              <w:jc w:val="center"/>
              <w:rPr>
                <w:rFonts w:ascii="Times New Roman" w:hAnsi="Times New Roman" w:cs="Times New Roman"/>
              </w:rPr>
            </w:pPr>
          </w:p>
        </w:tc>
        <w:tc>
          <w:tcPr>
            <w:tcW w:w="851" w:type="dxa"/>
            <w:tcBorders>
              <w:left w:val="single" w:sz="4" w:space="0" w:color="000000"/>
              <w:right w:val="single" w:sz="4" w:space="0" w:color="000000"/>
            </w:tcBorders>
            <w:shd w:val="clear" w:color="auto" w:fill="FFFFFF" w:themeFill="background1"/>
            <w:vAlign w:val="center"/>
          </w:tcPr>
          <w:p w:rsidR="004628A6" w:rsidRPr="00BF069B" w:rsidRDefault="004628A6" w:rsidP="009D55EF">
            <w:pPr>
              <w:spacing w:after="0" w:line="240" w:lineRule="auto"/>
              <w:jc w:val="center"/>
              <w:rPr>
                <w:rFonts w:ascii="Times New Roman" w:hAnsi="Times New Roman" w:cs="Times New Roman"/>
              </w:rPr>
            </w:pPr>
            <w:r w:rsidRPr="00BF069B">
              <w:rPr>
                <w:rFonts w:ascii="Times New Roman" w:hAnsi="Times New Roman" w:cs="Times New Roman"/>
              </w:rPr>
              <w:t>0 szt.</w:t>
            </w:r>
          </w:p>
        </w:tc>
        <w:tc>
          <w:tcPr>
            <w:tcW w:w="850" w:type="dxa"/>
            <w:tcBorders>
              <w:left w:val="single" w:sz="4" w:space="0" w:color="000000"/>
              <w:right w:val="single" w:sz="4" w:space="0" w:color="000000"/>
            </w:tcBorders>
            <w:shd w:val="clear" w:color="auto" w:fill="FFFFFF" w:themeFill="background1"/>
            <w:vAlign w:val="center"/>
          </w:tcPr>
          <w:p w:rsidR="004628A6" w:rsidRPr="00BF069B" w:rsidRDefault="004628A6" w:rsidP="009D55EF">
            <w:pPr>
              <w:spacing w:after="0" w:line="240" w:lineRule="auto"/>
              <w:jc w:val="center"/>
              <w:rPr>
                <w:rFonts w:ascii="Times New Roman" w:hAnsi="Times New Roman" w:cs="Times New Roman"/>
              </w:rPr>
            </w:pPr>
            <w:r w:rsidRPr="00BF069B">
              <w:rPr>
                <w:rFonts w:ascii="Times New Roman" w:hAnsi="Times New Roman" w:cs="Times New Roman"/>
              </w:rPr>
              <w:t>100%</w:t>
            </w:r>
          </w:p>
        </w:tc>
        <w:tc>
          <w:tcPr>
            <w:tcW w:w="709" w:type="dxa"/>
            <w:vMerge/>
            <w:tcBorders>
              <w:left w:val="single" w:sz="4" w:space="0" w:color="000000"/>
              <w:right w:val="single" w:sz="4" w:space="0" w:color="000000"/>
            </w:tcBorders>
            <w:shd w:val="clear" w:color="auto" w:fill="BFBFBF" w:themeFill="background1" w:themeFillShade="BF"/>
            <w:vAlign w:val="center"/>
          </w:tcPr>
          <w:p w:rsidR="004628A6" w:rsidRPr="00BF069B" w:rsidRDefault="004628A6" w:rsidP="009D55EF">
            <w:pPr>
              <w:spacing w:after="0" w:line="240" w:lineRule="auto"/>
              <w:jc w:val="center"/>
              <w:rPr>
                <w:rFonts w:ascii="Times New Roman" w:hAnsi="Times New Roman" w:cs="Times New Roman"/>
              </w:rPr>
            </w:pPr>
          </w:p>
        </w:tc>
        <w:tc>
          <w:tcPr>
            <w:tcW w:w="850" w:type="dxa"/>
            <w:tcBorders>
              <w:left w:val="single" w:sz="4" w:space="0" w:color="000000"/>
              <w:right w:val="single" w:sz="4" w:space="0" w:color="000000"/>
            </w:tcBorders>
            <w:shd w:val="clear" w:color="auto" w:fill="FFFFFF" w:themeFill="background1"/>
            <w:vAlign w:val="center"/>
          </w:tcPr>
          <w:p w:rsidR="004628A6" w:rsidRPr="00BF069B" w:rsidRDefault="004628A6" w:rsidP="009D55EF">
            <w:pPr>
              <w:spacing w:after="0" w:line="240" w:lineRule="auto"/>
              <w:jc w:val="center"/>
              <w:rPr>
                <w:rFonts w:ascii="Times New Roman" w:hAnsi="Times New Roman" w:cs="Times New Roman"/>
              </w:rPr>
            </w:pPr>
            <w:r w:rsidRPr="00BF069B">
              <w:rPr>
                <w:rFonts w:ascii="Times New Roman" w:hAnsi="Times New Roman" w:cs="Times New Roman"/>
              </w:rPr>
              <w:t>1 szt.</w:t>
            </w:r>
          </w:p>
        </w:tc>
        <w:tc>
          <w:tcPr>
            <w:tcW w:w="1276" w:type="dxa"/>
            <w:vMerge/>
            <w:tcBorders>
              <w:left w:val="single" w:sz="4" w:space="0" w:color="000000"/>
              <w:right w:val="single" w:sz="4" w:space="0" w:color="000000"/>
            </w:tcBorders>
            <w:shd w:val="clear" w:color="auto" w:fill="BFBFBF" w:themeFill="background1" w:themeFillShade="BF"/>
          </w:tcPr>
          <w:p w:rsidR="004628A6" w:rsidRPr="00BF069B" w:rsidRDefault="004628A6">
            <w:pPr>
              <w:spacing w:after="0" w:line="240" w:lineRule="auto"/>
              <w:rPr>
                <w:rFonts w:ascii="Times New Roman" w:hAnsi="Times New Roman"/>
              </w:rPr>
            </w:pPr>
          </w:p>
        </w:tc>
        <w:tc>
          <w:tcPr>
            <w:tcW w:w="1559" w:type="dxa"/>
            <w:vMerge/>
            <w:tcBorders>
              <w:left w:val="single" w:sz="4" w:space="0" w:color="000000"/>
              <w:right w:val="single" w:sz="4" w:space="0" w:color="000000"/>
            </w:tcBorders>
            <w:shd w:val="clear" w:color="auto" w:fill="BFBFBF"/>
          </w:tcPr>
          <w:p w:rsidR="004628A6" w:rsidRPr="00BF069B" w:rsidRDefault="004628A6">
            <w:pPr>
              <w:spacing w:after="0" w:line="240" w:lineRule="auto"/>
              <w:rPr>
                <w:rFonts w:ascii="Times New Roman" w:hAnsi="Times New Roman"/>
              </w:rPr>
            </w:pPr>
          </w:p>
        </w:tc>
      </w:tr>
      <w:tr w:rsidR="009D55EF" w:rsidRPr="00BF069B" w:rsidTr="00B419FD">
        <w:trPr>
          <w:cantSplit/>
          <w:trHeight w:val="67"/>
        </w:trPr>
        <w:tc>
          <w:tcPr>
            <w:tcW w:w="3256" w:type="dxa"/>
            <w:vMerge/>
            <w:tcBorders>
              <w:left w:val="single" w:sz="4" w:space="0" w:color="000000"/>
              <w:right w:val="single" w:sz="4" w:space="0" w:color="000000"/>
            </w:tcBorders>
            <w:shd w:val="clear" w:color="auto" w:fill="FFFF00"/>
          </w:tcPr>
          <w:p w:rsidR="004628A6" w:rsidRPr="00BF069B" w:rsidRDefault="004628A6">
            <w:pPr>
              <w:spacing w:after="0" w:line="240" w:lineRule="auto"/>
              <w:rPr>
                <w:rFonts w:ascii="Times New Roman" w:hAnsi="Times New Roman"/>
              </w:rPr>
            </w:pPr>
          </w:p>
        </w:tc>
        <w:tc>
          <w:tcPr>
            <w:tcW w:w="992" w:type="dxa"/>
            <w:tcBorders>
              <w:left w:val="single" w:sz="4" w:space="0" w:color="000000"/>
              <w:right w:val="single" w:sz="4" w:space="0" w:color="000000"/>
            </w:tcBorders>
            <w:shd w:val="clear" w:color="auto" w:fill="FFFFFF" w:themeFill="background1"/>
            <w:vAlign w:val="center"/>
          </w:tcPr>
          <w:p w:rsidR="004628A6" w:rsidRPr="00BF069B" w:rsidRDefault="004628A6" w:rsidP="009D55EF">
            <w:pPr>
              <w:spacing w:after="0" w:line="240" w:lineRule="auto"/>
              <w:jc w:val="center"/>
              <w:rPr>
                <w:rFonts w:ascii="Times New Roman" w:hAnsi="Times New Roman" w:cs="Times New Roman"/>
              </w:rPr>
            </w:pPr>
            <w:r w:rsidRPr="00BF069B">
              <w:rPr>
                <w:rFonts w:ascii="Times New Roman" w:hAnsi="Times New Roman" w:cs="Times New Roman"/>
              </w:rPr>
              <w:t>w.p. 13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628A6" w:rsidRPr="00BF069B" w:rsidRDefault="004628A6" w:rsidP="009D55EF">
            <w:pPr>
              <w:spacing w:after="0" w:line="240" w:lineRule="auto"/>
              <w:jc w:val="center"/>
              <w:rPr>
                <w:rFonts w:ascii="Times New Roman" w:hAnsi="Times New Roman" w:cs="Times New Roman"/>
              </w:rPr>
            </w:pPr>
            <w:r w:rsidRPr="00BF069B">
              <w:rPr>
                <w:rFonts w:ascii="Times New Roman" w:hAnsi="Times New Roman" w:cs="Times New Roman"/>
              </w:rPr>
              <w:t>0 szt.</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628A6" w:rsidRPr="00BF069B" w:rsidRDefault="004628A6" w:rsidP="009D55EF">
            <w:pPr>
              <w:spacing w:after="0" w:line="240" w:lineRule="auto"/>
              <w:jc w:val="center"/>
              <w:rPr>
                <w:rFonts w:ascii="Times New Roman" w:hAnsi="Times New Roman" w:cs="Times New Roman"/>
              </w:rPr>
            </w:pPr>
            <w:r w:rsidRPr="00BF069B">
              <w:rPr>
                <w:rFonts w:ascii="Times New Roman" w:hAnsi="Times New Roman" w:cs="Times New Roman"/>
              </w:rPr>
              <w:t>0%</w:t>
            </w:r>
          </w:p>
        </w:tc>
        <w:tc>
          <w:tcPr>
            <w:tcW w:w="1276" w:type="dxa"/>
            <w:vMerge/>
            <w:tcBorders>
              <w:left w:val="single" w:sz="4" w:space="0" w:color="000000"/>
              <w:right w:val="single" w:sz="4" w:space="0" w:color="000000"/>
            </w:tcBorders>
            <w:shd w:val="clear" w:color="auto" w:fill="BFBFBF" w:themeFill="background1" w:themeFillShade="BF"/>
            <w:vAlign w:val="center"/>
          </w:tcPr>
          <w:p w:rsidR="004628A6" w:rsidRPr="00BF069B" w:rsidRDefault="004628A6" w:rsidP="009D55EF">
            <w:pPr>
              <w:spacing w:after="0" w:line="240" w:lineRule="auto"/>
              <w:jc w:val="center"/>
              <w:rPr>
                <w:rFonts w:ascii="Times New Roman" w:hAnsi="Times New Roman" w:cs="Times New Roman"/>
              </w:rPr>
            </w:pPr>
          </w:p>
        </w:tc>
        <w:tc>
          <w:tcPr>
            <w:tcW w:w="850" w:type="dxa"/>
            <w:tcBorders>
              <w:left w:val="single" w:sz="4" w:space="0" w:color="000000"/>
              <w:right w:val="single" w:sz="4" w:space="0" w:color="000000"/>
            </w:tcBorders>
            <w:shd w:val="clear" w:color="auto" w:fill="FFFFFF" w:themeFill="background1"/>
            <w:vAlign w:val="center"/>
          </w:tcPr>
          <w:p w:rsidR="004628A6" w:rsidRPr="00BF069B" w:rsidRDefault="004628A6" w:rsidP="009D55EF">
            <w:pPr>
              <w:spacing w:after="0" w:line="240" w:lineRule="auto"/>
              <w:jc w:val="center"/>
              <w:rPr>
                <w:rFonts w:ascii="Times New Roman" w:hAnsi="Times New Roman" w:cs="Times New Roman"/>
              </w:rPr>
            </w:pPr>
            <w:r w:rsidRPr="00BF069B">
              <w:rPr>
                <w:rFonts w:ascii="Times New Roman" w:hAnsi="Times New Roman" w:cs="Times New Roman"/>
              </w:rPr>
              <w:t>1 szt.</w:t>
            </w:r>
          </w:p>
        </w:tc>
        <w:tc>
          <w:tcPr>
            <w:tcW w:w="851" w:type="dxa"/>
            <w:tcBorders>
              <w:left w:val="single" w:sz="4" w:space="0" w:color="000000"/>
              <w:right w:val="single" w:sz="4" w:space="0" w:color="000000"/>
            </w:tcBorders>
            <w:shd w:val="clear" w:color="auto" w:fill="FFFFFF" w:themeFill="background1"/>
            <w:vAlign w:val="center"/>
          </w:tcPr>
          <w:p w:rsidR="004628A6" w:rsidRPr="00BF069B" w:rsidRDefault="004628A6" w:rsidP="009D55EF">
            <w:pPr>
              <w:spacing w:after="0" w:line="240" w:lineRule="auto"/>
              <w:jc w:val="center"/>
              <w:rPr>
                <w:rFonts w:ascii="Times New Roman" w:hAnsi="Times New Roman" w:cs="Times New Roman"/>
              </w:rPr>
            </w:pPr>
            <w:r w:rsidRPr="00BF069B">
              <w:rPr>
                <w:rFonts w:ascii="Times New Roman" w:hAnsi="Times New Roman" w:cs="Times New Roman"/>
              </w:rPr>
              <w:t>100%</w:t>
            </w:r>
          </w:p>
        </w:tc>
        <w:tc>
          <w:tcPr>
            <w:tcW w:w="992" w:type="dxa"/>
            <w:vMerge/>
            <w:tcBorders>
              <w:left w:val="single" w:sz="4" w:space="0" w:color="000000"/>
              <w:right w:val="single" w:sz="4" w:space="0" w:color="000000"/>
            </w:tcBorders>
            <w:shd w:val="clear" w:color="auto" w:fill="BFBFBF" w:themeFill="background1" w:themeFillShade="BF"/>
            <w:vAlign w:val="center"/>
          </w:tcPr>
          <w:p w:rsidR="004628A6" w:rsidRPr="00BF069B" w:rsidRDefault="004628A6" w:rsidP="009D55EF">
            <w:pPr>
              <w:spacing w:after="0" w:line="240" w:lineRule="auto"/>
              <w:jc w:val="center"/>
              <w:rPr>
                <w:rFonts w:ascii="Times New Roman" w:hAnsi="Times New Roman" w:cs="Times New Roman"/>
              </w:rPr>
            </w:pPr>
          </w:p>
        </w:tc>
        <w:tc>
          <w:tcPr>
            <w:tcW w:w="851" w:type="dxa"/>
            <w:tcBorders>
              <w:left w:val="single" w:sz="4" w:space="0" w:color="000000"/>
              <w:right w:val="single" w:sz="4" w:space="0" w:color="000000"/>
            </w:tcBorders>
            <w:shd w:val="clear" w:color="auto" w:fill="FFFFFF" w:themeFill="background1"/>
            <w:vAlign w:val="center"/>
          </w:tcPr>
          <w:p w:rsidR="004628A6" w:rsidRPr="00BF069B" w:rsidRDefault="004628A6" w:rsidP="009D55EF">
            <w:pPr>
              <w:spacing w:after="0" w:line="240" w:lineRule="auto"/>
              <w:jc w:val="center"/>
              <w:rPr>
                <w:rFonts w:ascii="Times New Roman" w:hAnsi="Times New Roman" w:cs="Times New Roman"/>
              </w:rPr>
            </w:pPr>
            <w:r w:rsidRPr="00BF069B">
              <w:rPr>
                <w:rFonts w:ascii="Times New Roman" w:hAnsi="Times New Roman" w:cs="Times New Roman"/>
              </w:rPr>
              <w:t>0 szt.</w:t>
            </w:r>
          </w:p>
        </w:tc>
        <w:tc>
          <w:tcPr>
            <w:tcW w:w="850" w:type="dxa"/>
            <w:tcBorders>
              <w:left w:val="single" w:sz="4" w:space="0" w:color="000000"/>
              <w:right w:val="single" w:sz="4" w:space="0" w:color="000000"/>
            </w:tcBorders>
            <w:shd w:val="clear" w:color="auto" w:fill="FFFFFF" w:themeFill="background1"/>
            <w:vAlign w:val="center"/>
          </w:tcPr>
          <w:p w:rsidR="004628A6" w:rsidRPr="00BF069B" w:rsidRDefault="004628A6" w:rsidP="009D55EF">
            <w:pPr>
              <w:spacing w:after="0" w:line="240" w:lineRule="auto"/>
              <w:jc w:val="center"/>
              <w:rPr>
                <w:rFonts w:ascii="Times New Roman" w:hAnsi="Times New Roman" w:cs="Times New Roman"/>
              </w:rPr>
            </w:pPr>
            <w:r w:rsidRPr="00BF069B">
              <w:rPr>
                <w:rFonts w:ascii="Times New Roman" w:hAnsi="Times New Roman" w:cs="Times New Roman"/>
              </w:rPr>
              <w:t>100%</w:t>
            </w:r>
          </w:p>
        </w:tc>
        <w:tc>
          <w:tcPr>
            <w:tcW w:w="709" w:type="dxa"/>
            <w:vMerge/>
            <w:tcBorders>
              <w:left w:val="single" w:sz="4" w:space="0" w:color="000000"/>
              <w:right w:val="single" w:sz="4" w:space="0" w:color="000000"/>
            </w:tcBorders>
            <w:shd w:val="clear" w:color="auto" w:fill="BFBFBF" w:themeFill="background1" w:themeFillShade="BF"/>
            <w:vAlign w:val="center"/>
          </w:tcPr>
          <w:p w:rsidR="004628A6" w:rsidRPr="00BF069B" w:rsidRDefault="004628A6" w:rsidP="009D55EF">
            <w:pPr>
              <w:spacing w:after="0" w:line="240" w:lineRule="auto"/>
              <w:jc w:val="center"/>
              <w:rPr>
                <w:rFonts w:ascii="Times New Roman" w:hAnsi="Times New Roman" w:cs="Times New Roman"/>
              </w:rPr>
            </w:pPr>
          </w:p>
        </w:tc>
        <w:tc>
          <w:tcPr>
            <w:tcW w:w="850" w:type="dxa"/>
            <w:tcBorders>
              <w:left w:val="single" w:sz="4" w:space="0" w:color="000000"/>
              <w:right w:val="single" w:sz="4" w:space="0" w:color="000000"/>
            </w:tcBorders>
            <w:shd w:val="clear" w:color="auto" w:fill="FFFFFF" w:themeFill="background1"/>
            <w:vAlign w:val="center"/>
          </w:tcPr>
          <w:p w:rsidR="004628A6" w:rsidRPr="00BF069B" w:rsidRDefault="004628A6" w:rsidP="009D55EF">
            <w:pPr>
              <w:spacing w:after="0" w:line="240" w:lineRule="auto"/>
              <w:jc w:val="center"/>
              <w:rPr>
                <w:rFonts w:ascii="Times New Roman" w:hAnsi="Times New Roman" w:cs="Times New Roman"/>
              </w:rPr>
            </w:pPr>
            <w:r w:rsidRPr="00BF069B">
              <w:rPr>
                <w:rFonts w:ascii="Times New Roman" w:hAnsi="Times New Roman" w:cs="Times New Roman"/>
              </w:rPr>
              <w:t>1 szt.</w:t>
            </w:r>
          </w:p>
        </w:tc>
        <w:tc>
          <w:tcPr>
            <w:tcW w:w="1276" w:type="dxa"/>
            <w:vMerge/>
            <w:tcBorders>
              <w:left w:val="single" w:sz="4" w:space="0" w:color="000000"/>
              <w:right w:val="single" w:sz="4" w:space="0" w:color="000000"/>
            </w:tcBorders>
            <w:shd w:val="clear" w:color="auto" w:fill="BFBFBF" w:themeFill="background1" w:themeFillShade="BF"/>
          </w:tcPr>
          <w:p w:rsidR="004628A6" w:rsidRPr="00BF069B" w:rsidRDefault="004628A6">
            <w:pPr>
              <w:spacing w:after="0" w:line="240" w:lineRule="auto"/>
              <w:rPr>
                <w:rFonts w:ascii="Times New Roman" w:hAnsi="Times New Roman"/>
              </w:rPr>
            </w:pPr>
          </w:p>
        </w:tc>
        <w:tc>
          <w:tcPr>
            <w:tcW w:w="1559" w:type="dxa"/>
            <w:vMerge/>
            <w:tcBorders>
              <w:left w:val="single" w:sz="4" w:space="0" w:color="000000"/>
              <w:right w:val="single" w:sz="4" w:space="0" w:color="000000"/>
            </w:tcBorders>
            <w:shd w:val="clear" w:color="auto" w:fill="BFBFBF"/>
          </w:tcPr>
          <w:p w:rsidR="004628A6" w:rsidRPr="00BF069B" w:rsidRDefault="004628A6">
            <w:pPr>
              <w:spacing w:after="0" w:line="240" w:lineRule="auto"/>
              <w:rPr>
                <w:rFonts w:ascii="Times New Roman" w:hAnsi="Times New Roman"/>
              </w:rPr>
            </w:pPr>
          </w:p>
        </w:tc>
      </w:tr>
      <w:tr w:rsidR="009D55EF" w:rsidRPr="00BF069B" w:rsidTr="00B419FD">
        <w:trPr>
          <w:cantSplit/>
          <w:trHeight w:val="159"/>
        </w:trPr>
        <w:tc>
          <w:tcPr>
            <w:tcW w:w="3256" w:type="dxa"/>
            <w:vMerge/>
            <w:tcBorders>
              <w:left w:val="single" w:sz="4" w:space="0" w:color="000000"/>
              <w:bottom w:val="single" w:sz="4" w:space="0" w:color="000000"/>
              <w:right w:val="single" w:sz="4" w:space="0" w:color="000000"/>
            </w:tcBorders>
            <w:shd w:val="clear" w:color="auto" w:fill="FFFF00"/>
          </w:tcPr>
          <w:p w:rsidR="004628A6" w:rsidRPr="00BF069B" w:rsidRDefault="004628A6">
            <w:pPr>
              <w:spacing w:after="0" w:line="240" w:lineRule="auto"/>
              <w:rPr>
                <w:rFonts w:ascii="Times New Roman" w:hAnsi="Times New Roman"/>
              </w:rPr>
            </w:pPr>
          </w:p>
        </w:tc>
        <w:tc>
          <w:tcPr>
            <w:tcW w:w="992" w:type="dxa"/>
            <w:tcBorders>
              <w:left w:val="single" w:sz="4" w:space="0" w:color="000000"/>
              <w:bottom w:val="single" w:sz="4" w:space="0" w:color="000000"/>
              <w:right w:val="single" w:sz="4" w:space="0" w:color="000000"/>
            </w:tcBorders>
            <w:shd w:val="clear" w:color="auto" w:fill="FFFFFF" w:themeFill="background1"/>
            <w:vAlign w:val="center"/>
          </w:tcPr>
          <w:p w:rsidR="004628A6" w:rsidRPr="00BF069B" w:rsidRDefault="004628A6" w:rsidP="009D55EF">
            <w:pPr>
              <w:spacing w:after="0" w:line="240" w:lineRule="auto"/>
              <w:jc w:val="center"/>
              <w:rPr>
                <w:rFonts w:ascii="Times New Roman" w:hAnsi="Times New Roman" w:cs="Times New Roman"/>
              </w:rPr>
            </w:pPr>
            <w:r w:rsidRPr="00BF069B">
              <w:rPr>
                <w:rFonts w:ascii="Times New Roman" w:hAnsi="Times New Roman" w:cs="Times New Roman"/>
              </w:rPr>
              <w:t>w.p. 17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628A6" w:rsidRPr="00BF069B" w:rsidRDefault="004628A6" w:rsidP="009D55EF">
            <w:pPr>
              <w:spacing w:after="0" w:line="240" w:lineRule="auto"/>
              <w:jc w:val="center"/>
              <w:rPr>
                <w:rFonts w:ascii="Times New Roman" w:hAnsi="Times New Roman" w:cs="Times New Roman"/>
              </w:rPr>
            </w:pPr>
            <w:r w:rsidRPr="00BF069B">
              <w:rPr>
                <w:rFonts w:ascii="Times New Roman" w:hAnsi="Times New Roman" w:cs="Times New Roman"/>
              </w:rPr>
              <w:t>1 szt.</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628A6" w:rsidRPr="00BF069B" w:rsidRDefault="004628A6" w:rsidP="009D55EF">
            <w:pPr>
              <w:spacing w:after="0" w:line="240" w:lineRule="auto"/>
              <w:jc w:val="center"/>
              <w:rPr>
                <w:rFonts w:ascii="Times New Roman" w:hAnsi="Times New Roman" w:cs="Times New Roman"/>
              </w:rPr>
            </w:pPr>
            <w:r w:rsidRPr="00BF069B">
              <w:rPr>
                <w:rFonts w:ascii="Times New Roman" w:hAnsi="Times New Roman" w:cs="Times New Roman"/>
              </w:rPr>
              <w:t>50%</w:t>
            </w:r>
          </w:p>
        </w:tc>
        <w:tc>
          <w:tcPr>
            <w:tcW w:w="1276" w:type="dxa"/>
            <w:vMerge/>
            <w:tcBorders>
              <w:left w:val="single" w:sz="4" w:space="0" w:color="000000"/>
              <w:bottom w:val="single" w:sz="4" w:space="0" w:color="000000"/>
              <w:right w:val="single" w:sz="4" w:space="0" w:color="000000"/>
            </w:tcBorders>
            <w:shd w:val="clear" w:color="auto" w:fill="BFBFBF" w:themeFill="background1" w:themeFillShade="BF"/>
            <w:vAlign w:val="center"/>
          </w:tcPr>
          <w:p w:rsidR="004628A6" w:rsidRPr="00BF069B" w:rsidRDefault="004628A6" w:rsidP="009D55EF">
            <w:pPr>
              <w:spacing w:after="0" w:line="240" w:lineRule="auto"/>
              <w:jc w:val="center"/>
              <w:rPr>
                <w:rFonts w:ascii="Times New Roman" w:hAnsi="Times New Roman" w:cs="Times New Roman"/>
              </w:rPr>
            </w:pPr>
          </w:p>
        </w:tc>
        <w:tc>
          <w:tcPr>
            <w:tcW w:w="850" w:type="dxa"/>
            <w:tcBorders>
              <w:left w:val="single" w:sz="4" w:space="0" w:color="000000"/>
              <w:bottom w:val="single" w:sz="4" w:space="0" w:color="000000"/>
              <w:right w:val="single" w:sz="4" w:space="0" w:color="000000"/>
            </w:tcBorders>
            <w:shd w:val="clear" w:color="auto" w:fill="FFFFFF" w:themeFill="background1"/>
            <w:vAlign w:val="center"/>
          </w:tcPr>
          <w:p w:rsidR="004628A6" w:rsidRPr="00BF069B" w:rsidRDefault="004628A6" w:rsidP="009D55EF">
            <w:pPr>
              <w:spacing w:after="0" w:line="240" w:lineRule="auto"/>
              <w:jc w:val="center"/>
              <w:rPr>
                <w:rFonts w:ascii="Times New Roman" w:hAnsi="Times New Roman" w:cs="Times New Roman"/>
              </w:rPr>
            </w:pPr>
            <w:r w:rsidRPr="00BF069B">
              <w:rPr>
                <w:rFonts w:ascii="Times New Roman" w:hAnsi="Times New Roman" w:cs="Times New Roman"/>
              </w:rPr>
              <w:t>1 szt.</w:t>
            </w:r>
          </w:p>
        </w:tc>
        <w:tc>
          <w:tcPr>
            <w:tcW w:w="851" w:type="dxa"/>
            <w:tcBorders>
              <w:left w:val="single" w:sz="4" w:space="0" w:color="000000"/>
              <w:bottom w:val="single" w:sz="4" w:space="0" w:color="000000"/>
              <w:right w:val="single" w:sz="4" w:space="0" w:color="000000"/>
            </w:tcBorders>
            <w:shd w:val="clear" w:color="auto" w:fill="FFFFFF" w:themeFill="background1"/>
            <w:vAlign w:val="center"/>
          </w:tcPr>
          <w:p w:rsidR="004628A6" w:rsidRPr="00BF069B" w:rsidRDefault="004628A6" w:rsidP="009D55EF">
            <w:pPr>
              <w:spacing w:after="0" w:line="240" w:lineRule="auto"/>
              <w:jc w:val="center"/>
              <w:rPr>
                <w:rFonts w:ascii="Times New Roman" w:hAnsi="Times New Roman" w:cs="Times New Roman"/>
              </w:rPr>
            </w:pPr>
            <w:r w:rsidRPr="00BF069B">
              <w:rPr>
                <w:rFonts w:ascii="Times New Roman" w:hAnsi="Times New Roman" w:cs="Times New Roman"/>
              </w:rPr>
              <w:t>100%</w:t>
            </w:r>
          </w:p>
        </w:tc>
        <w:tc>
          <w:tcPr>
            <w:tcW w:w="992" w:type="dxa"/>
            <w:vMerge/>
            <w:tcBorders>
              <w:left w:val="single" w:sz="4" w:space="0" w:color="000000"/>
              <w:bottom w:val="single" w:sz="4" w:space="0" w:color="000000"/>
              <w:right w:val="single" w:sz="4" w:space="0" w:color="000000"/>
            </w:tcBorders>
            <w:shd w:val="clear" w:color="auto" w:fill="BFBFBF" w:themeFill="background1" w:themeFillShade="BF"/>
            <w:vAlign w:val="center"/>
          </w:tcPr>
          <w:p w:rsidR="004628A6" w:rsidRPr="00BF069B" w:rsidRDefault="004628A6" w:rsidP="009D55EF">
            <w:pPr>
              <w:spacing w:after="0" w:line="240" w:lineRule="auto"/>
              <w:jc w:val="center"/>
              <w:rPr>
                <w:rFonts w:ascii="Times New Roman" w:hAnsi="Times New Roman" w:cs="Times New Roman"/>
              </w:rPr>
            </w:pPr>
          </w:p>
        </w:tc>
        <w:tc>
          <w:tcPr>
            <w:tcW w:w="851" w:type="dxa"/>
            <w:tcBorders>
              <w:left w:val="single" w:sz="4" w:space="0" w:color="000000"/>
              <w:bottom w:val="single" w:sz="4" w:space="0" w:color="000000"/>
              <w:right w:val="single" w:sz="4" w:space="0" w:color="000000"/>
            </w:tcBorders>
            <w:shd w:val="clear" w:color="auto" w:fill="FFFFFF" w:themeFill="background1"/>
            <w:vAlign w:val="center"/>
          </w:tcPr>
          <w:p w:rsidR="004628A6" w:rsidRPr="00BF069B" w:rsidRDefault="004628A6" w:rsidP="009D55EF">
            <w:pPr>
              <w:spacing w:after="0" w:line="240" w:lineRule="auto"/>
              <w:jc w:val="center"/>
              <w:rPr>
                <w:rFonts w:ascii="Times New Roman" w:hAnsi="Times New Roman" w:cs="Times New Roman"/>
              </w:rPr>
            </w:pPr>
            <w:r w:rsidRPr="00BF069B">
              <w:rPr>
                <w:rFonts w:ascii="Times New Roman" w:hAnsi="Times New Roman" w:cs="Times New Roman"/>
              </w:rPr>
              <w:t>0 szt.</w:t>
            </w:r>
          </w:p>
        </w:tc>
        <w:tc>
          <w:tcPr>
            <w:tcW w:w="850" w:type="dxa"/>
            <w:tcBorders>
              <w:left w:val="single" w:sz="4" w:space="0" w:color="000000"/>
              <w:bottom w:val="single" w:sz="4" w:space="0" w:color="000000"/>
              <w:right w:val="single" w:sz="4" w:space="0" w:color="000000"/>
            </w:tcBorders>
            <w:shd w:val="clear" w:color="auto" w:fill="FFFFFF" w:themeFill="background1"/>
            <w:vAlign w:val="center"/>
          </w:tcPr>
          <w:p w:rsidR="004628A6" w:rsidRPr="00BF069B" w:rsidRDefault="004628A6" w:rsidP="009D55EF">
            <w:pPr>
              <w:spacing w:after="0" w:line="240" w:lineRule="auto"/>
              <w:jc w:val="center"/>
              <w:rPr>
                <w:rFonts w:ascii="Times New Roman" w:hAnsi="Times New Roman" w:cs="Times New Roman"/>
              </w:rPr>
            </w:pPr>
            <w:r w:rsidRPr="00BF069B">
              <w:rPr>
                <w:rFonts w:ascii="Times New Roman" w:hAnsi="Times New Roman" w:cs="Times New Roman"/>
              </w:rPr>
              <w:t>100%</w:t>
            </w:r>
          </w:p>
        </w:tc>
        <w:tc>
          <w:tcPr>
            <w:tcW w:w="709" w:type="dxa"/>
            <w:vMerge/>
            <w:tcBorders>
              <w:left w:val="single" w:sz="4" w:space="0" w:color="000000"/>
              <w:bottom w:val="single" w:sz="4" w:space="0" w:color="000000"/>
              <w:right w:val="single" w:sz="4" w:space="0" w:color="000000"/>
            </w:tcBorders>
            <w:shd w:val="clear" w:color="auto" w:fill="BFBFBF" w:themeFill="background1" w:themeFillShade="BF"/>
            <w:vAlign w:val="center"/>
          </w:tcPr>
          <w:p w:rsidR="004628A6" w:rsidRPr="00BF069B" w:rsidRDefault="004628A6" w:rsidP="009D55EF">
            <w:pPr>
              <w:spacing w:after="0" w:line="240" w:lineRule="auto"/>
              <w:jc w:val="center"/>
              <w:rPr>
                <w:rFonts w:ascii="Times New Roman" w:hAnsi="Times New Roman" w:cs="Times New Roman"/>
              </w:rPr>
            </w:pPr>
          </w:p>
        </w:tc>
        <w:tc>
          <w:tcPr>
            <w:tcW w:w="850" w:type="dxa"/>
            <w:tcBorders>
              <w:left w:val="single" w:sz="4" w:space="0" w:color="000000"/>
              <w:bottom w:val="single" w:sz="4" w:space="0" w:color="000000"/>
              <w:right w:val="single" w:sz="4" w:space="0" w:color="000000"/>
            </w:tcBorders>
            <w:shd w:val="clear" w:color="auto" w:fill="FFFFFF" w:themeFill="background1"/>
            <w:vAlign w:val="center"/>
          </w:tcPr>
          <w:p w:rsidR="004628A6" w:rsidRPr="00BF069B" w:rsidRDefault="004628A6" w:rsidP="009D55EF">
            <w:pPr>
              <w:spacing w:after="0" w:line="240" w:lineRule="auto"/>
              <w:jc w:val="center"/>
              <w:rPr>
                <w:rFonts w:ascii="Times New Roman" w:hAnsi="Times New Roman" w:cs="Times New Roman"/>
              </w:rPr>
            </w:pPr>
            <w:r w:rsidRPr="00BF069B">
              <w:rPr>
                <w:rFonts w:ascii="Times New Roman" w:hAnsi="Times New Roman" w:cs="Times New Roman"/>
              </w:rPr>
              <w:t>2 szt.</w:t>
            </w:r>
          </w:p>
        </w:tc>
        <w:tc>
          <w:tcPr>
            <w:tcW w:w="1276" w:type="dxa"/>
            <w:vMerge/>
            <w:tcBorders>
              <w:left w:val="single" w:sz="4" w:space="0" w:color="000000"/>
              <w:bottom w:val="single" w:sz="4" w:space="0" w:color="000000"/>
              <w:right w:val="single" w:sz="4" w:space="0" w:color="000000"/>
            </w:tcBorders>
            <w:shd w:val="clear" w:color="auto" w:fill="BFBFBF" w:themeFill="background1" w:themeFillShade="BF"/>
          </w:tcPr>
          <w:p w:rsidR="004628A6" w:rsidRPr="00BF069B" w:rsidRDefault="004628A6">
            <w:pPr>
              <w:spacing w:after="0" w:line="240" w:lineRule="auto"/>
              <w:rPr>
                <w:rFonts w:ascii="Times New Roman" w:hAnsi="Times New Roman"/>
              </w:rPr>
            </w:pPr>
          </w:p>
        </w:tc>
        <w:tc>
          <w:tcPr>
            <w:tcW w:w="1559" w:type="dxa"/>
            <w:vMerge/>
            <w:tcBorders>
              <w:left w:val="single" w:sz="4" w:space="0" w:color="000000"/>
              <w:bottom w:val="single" w:sz="4" w:space="0" w:color="000000"/>
              <w:right w:val="single" w:sz="4" w:space="0" w:color="000000"/>
            </w:tcBorders>
            <w:shd w:val="clear" w:color="auto" w:fill="BFBFBF"/>
          </w:tcPr>
          <w:p w:rsidR="004628A6" w:rsidRPr="00BF069B" w:rsidRDefault="004628A6">
            <w:pPr>
              <w:spacing w:after="0" w:line="240" w:lineRule="auto"/>
              <w:rPr>
                <w:rFonts w:ascii="Times New Roman" w:hAnsi="Times New Roman"/>
              </w:rPr>
            </w:pPr>
          </w:p>
        </w:tc>
      </w:tr>
      <w:tr w:rsidR="00286C54" w:rsidRPr="00BF069B" w:rsidTr="00397F50">
        <w:tc>
          <w:tcPr>
            <w:tcW w:w="15871" w:type="dxa"/>
            <w:gridSpan w:val="14"/>
            <w:tcBorders>
              <w:top w:val="single" w:sz="4" w:space="0" w:color="000000"/>
              <w:left w:val="single" w:sz="4" w:space="0" w:color="000000"/>
              <w:bottom w:val="single" w:sz="4" w:space="0" w:color="000000"/>
              <w:right w:val="single" w:sz="4" w:space="0" w:color="000000"/>
            </w:tcBorders>
            <w:shd w:val="clear" w:color="auto" w:fill="FBD4B4"/>
          </w:tcPr>
          <w:p w:rsidR="00286C54" w:rsidRPr="00BF069B" w:rsidRDefault="007F1EEA">
            <w:pPr>
              <w:spacing w:after="0" w:line="240" w:lineRule="auto"/>
              <w:contextualSpacing/>
              <w:jc w:val="both"/>
              <w:rPr>
                <w:rFonts w:ascii="Times New Roman" w:hAnsi="Times New Roman"/>
              </w:rPr>
            </w:pPr>
            <w:r w:rsidRPr="00BF069B">
              <w:rPr>
                <w:rFonts w:ascii="Times New Roman" w:hAnsi="Times New Roman"/>
                <w:b/>
              </w:rPr>
              <w:t xml:space="preserve">Cel szczegółowy 1.3: </w:t>
            </w:r>
            <w:r w:rsidRPr="00BF069B">
              <w:rPr>
                <w:rFonts w:ascii="Times New Roman" w:hAnsi="Times New Roman"/>
                <w:i/>
              </w:rPr>
              <w:t>Rozwinięcie oferty okołopobytowej i rozbudowa infrastruktury obsługi ruchu turystycznego z perspektywy nowych trendów rynkowych i potrzeby wydłużenia sezonu</w:t>
            </w:r>
          </w:p>
        </w:tc>
      </w:tr>
      <w:tr w:rsidR="00851DDB" w:rsidRPr="00BF069B" w:rsidTr="00B419FD">
        <w:trPr>
          <w:trHeight w:val="734"/>
        </w:trPr>
        <w:tc>
          <w:tcPr>
            <w:tcW w:w="3256" w:type="dxa"/>
            <w:tcBorders>
              <w:top w:val="single" w:sz="4" w:space="0" w:color="000000"/>
              <w:left w:val="single" w:sz="4" w:space="0" w:color="000000"/>
              <w:bottom w:val="single" w:sz="4" w:space="0" w:color="000000"/>
              <w:right w:val="single" w:sz="4" w:space="0" w:color="000000"/>
            </w:tcBorders>
            <w:shd w:val="clear" w:color="auto" w:fill="FDE9D9"/>
          </w:tcPr>
          <w:p w:rsidR="00851DDB" w:rsidRPr="00BF069B" w:rsidRDefault="00851DDB">
            <w:pPr>
              <w:spacing w:after="0" w:line="240" w:lineRule="auto"/>
              <w:contextualSpacing/>
              <w:rPr>
                <w:rFonts w:ascii="Times New Roman" w:hAnsi="Times New Roman"/>
                <w:b/>
              </w:rPr>
            </w:pPr>
            <w:r w:rsidRPr="00BF069B">
              <w:rPr>
                <w:rFonts w:ascii="Times New Roman" w:hAnsi="Times New Roman"/>
                <w:b/>
              </w:rPr>
              <w:t>Przedsięwzięcia:</w:t>
            </w:r>
          </w:p>
          <w:p w:rsidR="00851DDB" w:rsidRPr="00BF069B" w:rsidRDefault="00851DDB" w:rsidP="00537F4C">
            <w:pPr>
              <w:spacing w:after="0" w:line="240" w:lineRule="auto"/>
              <w:contextualSpacing/>
              <w:rPr>
                <w:rFonts w:ascii="Times New Roman" w:hAnsi="Times New Roman"/>
              </w:rPr>
            </w:pPr>
            <w:r w:rsidRPr="00BF069B">
              <w:rPr>
                <w:rFonts w:ascii="Times New Roman" w:hAnsi="Times New Roman"/>
                <w:b/>
              </w:rPr>
              <w:t xml:space="preserve">1.3.1. </w:t>
            </w:r>
            <w:r w:rsidRPr="00BF069B">
              <w:rPr>
                <w:rFonts w:ascii="Times New Roman" w:hAnsi="Times New Roman"/>
              </w:rPr>
              <w:t>budowa infrastruktury obsługi ruchu…</w:t>
            </w:r>
          </w:p>
        </w:tc>
        <w:tc>
          <w:tcPr>
            <w:tcW w:w="992" w:type="dxa"/>
            <w:tcBorders>
              <w:top w:val="single" w:sz="4" w:space="0" w:color="000000"/>
              <w:left w:val="single" w:sz="4" w:space="0" w:color="000000"/>
              <w:right w:val="single" w:sz="4" w:space="0" w:color="000000"/>
            </w:tcBorders>
            <w:shd w:val="clear" w:color="auto" w:fill="auto"/>
            <w:vAlign w:val="center"/>
          </w:tcPr>
          <w:p w:rsidR="00851DDB" w:rsidRPr="00BF069B" w:rsidRDefault="00851DDB" w:rsidP="00CA741F">
            <w:pPr>
              <w:jc w:val="center"/>
              <w:rPr>
                <w:rFonts w:ascii="Times New Roman" w:hAnsi="Times New Roman" w:cs="Times New Roman"/>
              </w:rPr>
            </w:pPr>
            <w:r w:rsidRPr="00BF069B">
              <w:rPr>
                <w:rFonts w:ascii="Times New Roman" w:hAnsi="Times New Roman" w:cs="Times New Roman"/>
              </w:rPr>
              <w:t>w.p. 17</w:t>
            </w:r>
          </w:p>
        </w:tc>
        <w:tc>
          <w:tcPr>
            <w:tcW w:w="709" w:type="dxa"/>
            <w:tcBorders>
              <w:top w:val="single" w:sz="4" w:space="0" w:color="000000"/>
              <w:left w:val="single" w:sz="4" w:space="0" w:color="000000"/>
              <w:right w:val="single" w:sz="4" w:space="0" w:color="000000"/>
            </w:tcBorders>
            <w:shd w:val="clear" w:color="auto" w:fill="auto"/>
            <w:vAlign w:val="center"/>
          </w:tcPr>
          <w:p w:rsidR="00851DDB" w:rsidRPr="00BF069B" w:rsidRDefault="00851DDB" w:rsidP="00CA741F">
            <w:pPr>
              <w:spacing w:after="0" w:line="240" w:lineRule="auto"/>
              <w:jc w:val="center"/>
              <w:rPr>
                <w:rFonts w:ascii="Times New Roman" w:hAnsi="Times New Roman" w:cs="Times New Roman"/>
              </w:rPr>
            </w:pPr>
            <w:r w:rsidRPr="00BF069B">
              <w:rPr>
                <w:rFonts w:ascii="Times New Roman" w:hAnsi="Times New Roman" w:cs="Times New Roman"/>
              </w:rPr>
              <w:t>1 szt.</w:t>
            </w:r>
          </w:p>
        </w:tc>
        <w:tc>
          <w:tcPr>
            <w:tcW w:w="850" w:type="dxa"/>
            <w:tcBorders>
              <w:top w:val="single" w:sz="4" w:space="0" w:color="000000"/>
              <w:left w:val="single" w:sz="4" w:space="0" w:color="000000"/>
              <w:right w:val="single" w:sz="4" w:space="0" w:color="000000"/>
            </w:tcBorders>
            <w:shd w:val="clear" w:color="auto" w:fill="auto"/>
            <w:vAlign w:val="center"/>
          </w:tcPr>
          <w:p w:rsidR="00851DDB" w:rsidRPr="00BF069B" w:rsidRDefault="00851DDB" w:rsidP="00CA741F">
            <w:pPr>
              <w:spacing w:after="0" w:line="240" w:lineRule="auto"/>
              <w:jc w:val="center"/>
              <w:rPr>
                <w:rFonts w:ascii="Times New Roman" w:hAnsi="Times New Roman" w:cs="Times New Roman"/>
              </w:rPr>
            </w:pPr>
            <w:r w:rsidRPr="00BF069B">
              <w:rPr>
                <w:rFonts w:ascii="Times New Roman" w:hAnsi="Times New Roman" w:cs="Times New Roman"/>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DDB" w:rsidRPr="00BF069B" w:rsidRDefault="00851DDB" w:rsidP="00CA741F">
            <w:pPr>
              <w:spacing w:after="0" w:line="240" w:lineRule="auto"/>
              <w:jc w:val="center"/>
              <w:rPr>
                <w:rFonts w:ascii="Times New Roman" w:hAnsi="Times New Roman" w:cs="Times New Roman"/>
              </w:rPr>
            </w:pPr>
            <w:r w:rsidRPr="00BF069B">
              <w:rPr>
                <w:rFonts w:ascii="Times New Roman" w:hAnsi="Times New Roman" w:cs="Times New Roman"/>
              </w:rPr>
              <w:t>2 000,00</w:t>
            </w:r>
          </w:p>
        </w:tc>
        <w:tc>
          <w:tcPr>
            <w:tcW w:w="850" w:type="dxa"/>
            <w:tcBorders>
              <w:top w:val="single" w:sz="4" w:space="0" w:color="000000"/>
              <w:left w:val="single" w:sz="4" w:space="0" w:color="000000"/>
              <w:right w:val="single" w:sz="4" w:space="0" w:color="000000"/>
            </w:tcBorders>
            <w:shd w:val="clear" w:color="auto" w:fill="auto"/>
            <w:vAlign w:val="center"/>
          </w:tcPr>
          <w:p w:rsidR="00851DDB" w:rsidRPr="00BF069B" w:rsidRDefault="00851DDB" w:rsidP="00CA741F">
            <w:pPr>
              <w:spacing w:after="0" w:line="240" w:lineRule="auto"/>
              <w:jc w:val="center"/>
              <w:rPr>
                <w:rFonts w:ascii="Times New Roman" w:hAnsi="Times New Roman" w:cs="Times New Roman"/>
              </w:rPr>
            </w:pPr>
            <w:r w:rsidRPr="00BF069B">
              <w:rPr>
                <w:rFonts w:ascii="Times New Roman" w:hAnsi="Times New Roman" w:cs="Times New Roman"/>
              </w:rPr>
              <w:t>0 szt.</w:t>
            </w:r>
          </w:p>
        </w:tc>
        <w:tc>
          <w:tcPr>
            <w:tcW w:w="851" w:type="dxa"/>
            <w:tcBorders>
              <w:top w:val="single" w:sz="4" w:space="0" w:color="000000"/>
              <w:left w:val="single" w:sz="4" w:space="0" w:color="000000"/>
              <w:right w:val="single" w:sz="4" w:space="0" w:color="000000"/>
            </w:tcBorders>
            <w:shd w:val="clear" w:color="auto" w:fill="auto"/>
            <w:vAlign w:val="center"/>
          </w:tcPr>
          <w:p w:rsidR="00851DDB" w:rsidRPr="00BF069B" w:rsidRDefault="00851DDB" w:rsidP="00CA741F">
            <w:pPr>
              <w:spacing w:after="0" w:line="240" w:lineRule="auto"/>
              <w:jc w:val="center"/>
              <w:rPr>
                <w:rFonts w:ascii="Times New Roman" w:hAnsi="Times New Roman" w:cs="Times New Roman"/>
              </w:rPr>
            </w:pPr>
            <w:r w:rsidRPr="00BF069B">
              <w:rPr>
                <w:rFonts w:ascii="Times New Roman" w:hAnsi="Times New Roman" w:cs="Times New Roman"/>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DDB" w:rsidRPr="00BF069B" w:rsidRDefault="00851DDB" w:rsidP="00CA741F">
            <w:pPr>
              <w:spacing w:after="0" w:line="240" w:lineRule="auto"/>
              <w:jc w:val="center"/>
              <w:rPr>
                <w:rFonts w:ascii="Times New Roman" w:hAnsi="Times New Roman" w:cs="Times New Roman"/>
              </w:rPr>
            </w:pPr>
            <w:r w:rsidRPr="00BF069B">
              <w:rPr>
                <w:rFonts w:ascii="Times New Roman" w:hAnsi="Times New Roman" w:cs="Times New Roman"/>
              </w:rPr>
              <w:t>0,00</w:t>
            </w:r>
          </w:p>
        </w:tc>
        <w:tc>
          <w:tcPr>
            <w:tcW w:w="851" w:type="dxa"/>
            <w:tcBorders>
              <w:top w:val="single" w:sz="4" w:space="0" w:color="000000"/>
              <w:left w:val="single" w:sz="4" w:space="0" w:color="000000"/>
              <w:right w:val="single" w:sz="4" w:space="0" w:color="000000"/>
            </w:tcBorders>
            <w:shd w:val="clear" w:color="auto" w:fill="auto"/>
            <w:vAlign w:val="center"/>
          </w:tcPr>
          <w:p w:rsidR="00851DDB" w:rsidRPr="00BF069B" w:rsidRDefault="00851DDB" w:rsidP="00CA741F">
            <w:pPr>
              <w:spacing w:after="0" w:line="240" w:lineRule="auto"/>
              <w:jc w:val="center"/>
              <w:rPr>
                <w:rFonts w:ascii="Times New Roman" w:hAnsi="Times New Roman" w:cs="Times New Roman"/>
              </w:rPr>
            </w:pPr>
            <w:r w:rsidRPr="00BF069B">
              <w:rPr>
                <w:rFonts w:ascii="Times New Roman" w:hAnsi="Times New Roman" w:cs="Times New Roman"/>
              </w:rPr>
              <w:t>0 szt.</w:t>
            </w:r>
          </w:p>
        </w:tc>
        <w:tc>
          <w:tcPr>
            <w:tcW w:w="850" w:type="dxa"/>
            <w:tcBorders>
              <w:top w:val="single" w:sz="4" w:space="0" w:color="000000"/>
              <w:left w:val="single" w:sz="4" w:space="0" w:color="000000"/>
              <w:right w:val="single" w:sz="4" w:space="0" w:color="000000"/>
            </w:tcBorders>
            <w:shd w:val="clear" w:color="auto" w:fill="auto"/>
            <w:vAlign w:val="center"/>
          </w:tcPr>
          <w:p w:rsidR="00851DDB" w:rsidRPr="00BF069B" w:rsidRDefault="00851DDB" w:rsidP="00CA741F">
            <w:pPr>
              <w:spacing w:after="0" w:line="240" w:lineRule="auto"/>
              <w:jc w:val="center"/>
              <w:rPr>
                <w:rFonts w:ascii="Times New Roman" w:hAnsi="Times New Roman" w:cs="Times New Roman"/>
              </w:rPr>
            </w:pPr>
            <w:r w:rsidRPr="00BF069B">
              <w:rPr>
                <w:rFonts w:ascii="Times New Roman" w:hAnsi="Times New Roman" w:cs="Times New Roman"/>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DDB" w:rsidRPr="00BF069B" w:rsidRDefault="00851DDB" w:rsidP="00CA741F">
            <w:pPr>
              <w:spacing w:after="0" w:line="240" w:lineRule="auto"/>
              <w:jc w:val="center"/>
              <w:rPr>
                <w:rFonts w:ascii="Times New Roman" w:hAnsi="Times New Roman" w:cs="Times New Roman"/>
              </w:rPr>
            </w:pPr>
            <w:r w:rsidRPr="00BF069B">
              <w:rPr>
                <w:rFonts w:ascii="Times New Roman" w:hAnsi="Times New Roman" w:cs="Times New Roman"/>
              </w:rPr>
              <w:t>0,00</w:t>
            </w:r>
          </w:p>
        </w:tc>
        <w:tc>
          <w:tcPr>
            <w:tcW w:w="850" w:type="dxa"/>
            <w:tcBorders>
              <w:top w:val="single" w:sz="4" w:space="0" w:color="000000"/>
              <w:left w:val="single" w:sz="4" w:space="0" w:color="000000"/>
              <w:right w:val="single" w:sz="4" w:space="0" w:color="000000"/>
            </w:tcBorders>
            <w:shd w:val="clear" w:color="auto" w:fill="auto"/>
            <w:vAlign w:val="center"/>
          </w:tcPr>
          <w:p w:rsidR="00851DDB" w:rsidRPr="00BF069B" w:rsidRDefault="00851DDB" w:rsidP="00CA741F">
            <w:pPr>
              <w:jc w:val="center"/>
              <w:rPr>
                <w:rFonts w:ascii="Times New Roman" w:hAnsi="Times New Roman" w:cs="Times New Roman"/>
              </w:rPr>
            </w:pPr>
            <w:r w:rsidRPr="00BF069B">
              <w:rPr>
                <w:rFonts w:ascii="Times New Roman" w:hAnsi="Times New Roman" w:cs="Times New Roman"/>
              </w:rPr>
              <w:t>1 szt.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DDB" w:rsidRPr="00BF069B" w:rsidRDefault="00851DDB" w:rsidP="00CA741F">
            <w:pPr>
              <w:spacing w:after="0" w:line="240" w:lineRule="auto"/>
              <w:jc w:val="center"/>
              <w:rPr>
                <w:rFonts w:ascii="Times New Roman" w:hAnsi="Times New Roman" w:cs="Times New Roman"/>
              </w:rPr>
            </w:pPr>
            <w:r w:rsidRPr="00BF069B">
              <w:rPr>
                <w:rFonts w:ascii="Times New Roman" w:hAnsi="Times New Roman" w:cs="Times New Roman"/>
              </w:rPr>
              <w:t>2 000,00</w:t>
            </w:r>
          </w:p>
        </w:tc>
        <w:tc>
          <w:tcPr>
            <w:tcW w:w="1559" w:type="dxa"/>
            <w:vMerge w:val="restart"/>
            <w:tcBorders>
              <w:top w:val="single" w:sz="4" w:space="0" w:color="000000"/>
              <w:left w:val="single" w:sz="4" w:space="0" w:color="000000"/>
              <w:right w:val="single" w:sz="4" w:space="0" w:color="000000"/>
            </w:tcBorders>
            <w:shd w:val="clear" w:color="auto" w:fill="auto"/>
          </w:tcPr>
          <w:p w:rsidR="00851DDB" w:rsidRPr="00BF069B" w:rsidRDefault="00851DDB" w:rsidP="00441909">
            <w:pPr>
              <w:spacing w:after="0" w:line="240" w:lineRule="auto"/>
              <w:rPr>
                <w:rFonts w:ascii="Times New Roman" w:hAnsi="Times New Roman" w:cs="Times New Roman"/>
              </w:rPr>
            </w:pPr>
            <w:r w:rsidRPr="00BF069B">
              <w:rPr>
                <w:rFonts w:ascii="Times New Roman" w:hAnsi="Times New Roman" w:cs="Times New Roman"/>
              </w:rPr>
              <w:t>konkurs, projekt grantowy, projekt współpracy (</w:t>
            </w:r>
            <w:r w:rsidR="00A53651" w:rsidRPr="00BF069B">
              <w:rPr>
                <w:rFonts w:ascii="Times New Roman" w:hAnsi="Times New Roman" w:cs="Times New Roman"/>
              </w:rPr>
              <w:t>przedsięwzięcie 1.3.3 kwota 230 </w:t>
            </w:r>
            <w:r w:rsidRPr="00BF069B">
              <w:rPr>
                <w:rFonts w:ascii="Times New Roman" w:hAnsi="Times New Roman" w:cs="Times New Roman"/>
              </w:rPr>
              <w:t>500</w:t>
            </w:r>
            <w:r w:rsidR="00A53651" w:rsidRPr="00BF069B">
              <w:rPr>
                <w:rFonts w:ascii="Times New Roman" w:hAnsi="Times New Roman" w:cs="Times New Roman"/>
              </w:rPr>
              <w:t>,00</w:t>
            </w:r>
            <w:r w:rsidRPr="00BF069B">
              <w:rPr>
                <w:rFonts w:ascii="Times New Roman" w:hAnsi="Times New Roman" w:cs="Times New Roman"/>
              </w:rPr>
              <w:t xml:space="preserve"> zł)</w:t>
            </w:r>
          </w:p>
        </w:tc>
      </w:tr>
      <w:tr w:rsidR="00851DDB" w:rsidRPr="00BF069B" w:rsidTr="00B419FD">
        <w:trPr>
          <w:trHeight w:val="547"/>
        </w:trPr>
        <w:tc>
          <w:tcPr>
            <w:tcW w:w="3256" w:type="dxa"/>
            <w:tcBorders>
              <w:top w:val="single" w:sz="4" w:space="0" w:color="000000"/>
              <w:left w:val="single" w:sz="4" w:space="0" w:color="000000"/>
              <w:bottom w:val="single" w:sz="4" w:space="0" w:color="000000"/>
              <w:right w:val="single" w:sz="4" w:space="0" w:color="000000"/>
            </w:tcBorders>
            <w:shd w:val="clear" w:color="auto" w:fill="FDE9D9"/>
          </w:tcPr>
          <w:p w:rsidR="00851DDB" w:rsidRPr="00BF069B" w:rsidRDefault="00851DDB">
            <w:pPr>
              <w:spacing w:after="0" w:line="240" w:lineRule="auto"/>
              <w:contextualSpacing/>
              <w:rPr>
                <w:rFonts w:ascii="Times New Roman" w:hAnsi="Times New Roman"/>
              </w:rPr>
            </w:pPr>
            <w:r w:rsidRPr="00BF069B">
              <w:rPr>
                <w:rFonts w:ascii="Times New Roman" w:hAnsi="Times New Roman"/>
                <w:b/>
              </w:rPr>
              <w:t xml:space="preserve">1.3.2 </w:t>
            </w:r>
            <w:r w:rsidRPr="00BF069B">
              <w:rPr>
                <w:rFonts w:ascii="Times New Roman" w:hAnsi="Times New Roman"/>
              </w:rPr>
              <w:t>tworzenie i rozwijanie sieci współpracy …</w:t>
            </w:r>
          </w:p>
        </w:tc>
        <w:tc>
          <w:tcPr>
            <w:tcW w:w="992" w:type="dxa"/>
            <w:tcBorders>
              <w:left w:val="single" w:sz="4" w:space="0" w:color="000000"/>
              <w:right w:val="single" w:sz="4" w:space="0" w:color="000000"/>
            </w:tcBorders>
            <w:shd w:val="clear" w:color="auto" w:fill="auto"/>
            <w:vAlign w:val="center"/>
          </w:tcPr>
          <w:p w:rsidR="00851DDB" w:rsidRPr="00BF069B" w:rsidRDefault="00851DDB" w:rsidP="00CA741F">
            <w:pPr>
              <w:jc w:val="center"/>
              <w:rPr>
                <w:rFonts w:ascii="Times New Roman" w:hAnsi="Times New Roman" w:cs="Times New Roman"/>
              </w:rPr>
            </w:pPr>
            <w:r w:rsidRPr="00BF069B">
              <w:rPr>
                <w:rFonts w:ascii="Times New Roman" w:hAnsi="Times New Roman" w:cs="Times New Roman"/>
              </w:rPr>
              <w:t>w.p. 10</w:t>
            </w:r>
          </w:p>
        </w:tc>
        <w:tc>
          <w:tcPr>
            <w:tcW w:w="709" w:type="dxa"/>
            <w:tcBorders>
              <w:left w:val="single" w:sz="4" w:space="0" w:color="000000"/>
              <w:right w:val="single" w:sz="4" w:space="0" w:color="000000"/>
            </w:tcBorders>
            <w:shd w:val="clear" w:color="auto" w:fill="auto"/>
            <w:vAlign w:val="center"/>
          </w:tcPr>
          <w:p w:rsidR="00851DDB" w:rsidRPr="00BF069B" w:rsidRDefault="00851DDB" w:rsidP="00CA741F">
            <w:pPr>
              <w:spacing w:after="0" w:line="240" w:lineRule="auto"/>
              <w:jc w:val="center"/>
              <w:rPr>
                <w:rFonts w:ascii="Times New Roman" w:hAnsi="Times New Roman" w:cs="Times New Roman"/>
              </w:rPr>
            </w:pPr>
            <w:r w:rsidRPr="00BF069B">
              <w:rPr>
                <w:rFonts w:ascii="Times New Roman" w:hAnsi="Times New Roman" w:cs="Times New Roman"/>
              </w:rPr>
              <w:t>1 szt.</w:t>
            </w:r>
          </w:p>
        </w:tc>
        <w:tc>
          <w:tcPr>
            <w:tcW w:w="850" w:type="dxa"/>
            <w:tcBorders>
              <w:left w:val="single" w:sz="4" w:space="0" w:color="000000"/>
              <w:right w:val="single" w:sz="4" w:space="0" w:color="000000"/>
            </w:tcBorders>
            <w:shd w:val="clear" w:color="auto" w:fill="auto"/>
            <w:vAlign w:val="center"/>
          </w:tcPr>
          <w:p w:rsidR="00851DDB" w:rsidRPr="00BF069B" w:rsidRDefault="00851DDB" w:rsidP="00CA741F">
            <w:pPr>
              <w:spacing w:after="0" w:line="240" w:lineRule="auto"/>
              <w:jc w:val="center"/>
              <w:rPr>
                <w:rFonts w:ascii="Times New Roman" w:hAnsi="Times New Roman" w:cs="Times New Roman"/>
              </w:rPr>
            </w:pPr>
            <w:r w:rsidRPr="00BF069B">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DDB" w:rsidRPr="00BF069B" w:rsidRDefault="00851DDB" w:rsidP="00CA741F">
            <w:pPr>
              <w:spacing w:after="0" w:line="240" w:lineRule="auto"/>
              <w:jc w:val="center"/>
              <w:rPr>
                <w:rFonts w:ascii="Times New Roman" w:hAnsi="Times New Roman" w:cs="Times New Roman"/>
              </w:rPr>
            </w:pPr>
            <w:r w:rsidRPr="00BF069B">
              <w:rPr>
                <w:rFonts w:ascii="Times New Roman" w:hAnsi="Times New Roman" w:cs="Times New Roman"/>
              </w:rPr>
              <w:t>2 000,00</w:t>
            </w:r>
          </w:p>
        </w:tc>
        <w:tc>
          <w:tcPr>
            <w:tcW w:w="850" w:type="dxa"/>
            <w:tcBorders>
              <w:left w:val="single" w:sz="4" w:space="0" w:color="000000"/>
              <w:right w:val="single" w:sz="4" w:space="0" w:color="000000"/>
            </w:tcBorders>
            <w:shd w:val="clear" w:color="auto" w:fill="auto"/>
            <w:vAlign w:val="center"/>
          </w:tcPr>
          <w:p w:rsidR="00851DDB" w:rsidRPr="00BF069B" w:rsidRDefault="00851DDB" w:rsidP="00CA741F">
            <w:pPr>
              <w:spacing w:after="0" w:line="240" w:lineRule="auto"/>
              <w:jc w:val="center"/>
              <w:rPr>
                <w:rFonts w:ascii="Times New Roman" w:hAnsi="Times New Roman" w:cs="Times New Roman"/>
              </w:rPr>
            </w:pPr>
            <w:r w:rsidRPr="00BF069B">
              <w:rPr>
                <w:rFonts w:ascii="Times New Roman" w:hAnsi="Times New Roman" w:cs="Times New Roman"/>
              </w:rPr>
              <w:t>0 szt.</w:t>
            </w:r>
          </w:p>
        </w:tc>
        <w:tc>
          <w:tcPr>
            <w:tcW w:w="851" w:type="dxa"/>
            <w:tcBorders>
              <w:left w:val="single" w:sz="4" w:space="0" w:color="000000"/>
              <w:right w:val="single" w:sz="4" w:space="0" w:color="000000"/>
            </w:tcBorders>
            <w:shd w:val="clear" w:color="auto" w:fill="auto"/>
            <w:vAlign w:val="center"/>
          </w:tcPr>
          <w:p w:rsidR="00851DDB" w:rsidRPr="00BF069B" w:rsidRDefault="00851DDB" w:rsidP="00CA741F">
            <w:pPr>
              <w:spacing w:after="0" w:line="240" w:lineRule="auto"/>
              <w:jc w:val="center"/>
              <w:rPr>
                <w:rFonts w:ascii="Times New Roman" w:hAnsi="Times New Roman" w:cs="Times New Roman"/>
              </w:rPr>
            </w:pPr>
            <w:r w:rsidRPr="00BF069B">
              <w:rPr>
                <w:rFonts w:ascii="Times New Roman" w:hAnsi="Times New Roman" w:cs="Times New Roman"/>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DDB" w:rsidRPr="00BF069B" w:rsidRDefault="00851DDB" w:rsidP="00CA741F">
            <w:pPr>
              <w:spacing w:after="0" w:line="240" w:lineRule="auto"/>
              <w:jc w:val="center"/>
              <w:rPr>
                <w:rFonts w:ascii="Times New Roman" w:hAnsi="Times New Roman" w:cs="Times New Roman"/>
              </w:rPr>
            </w:pPr>
            <w:r w:rsidRPr="00BF069B">
              <w:rPr>
                <w:rFonts w:ascii="Times New Roman" w:hAnsi="Times New Roman" w:cs="Times New Roman"/>
              </w:rPr>
              <w:t>0,00</w:t>
            </w:r>
          </w:p>
        </w:tc>
        <w:tc>
          <w:tcPr>
            <w:tcW w:w="851" w:type="dxa"/>
            <w:tcBorders>
              <w:left w:val="single" w:sz="4" w:space="0" w:color="000000"/>
              <w:right w:val="single" w:sz="4" w:space="0" w:color="000000"/>
            </w:tcBorders>
            <w:shd w:val="clear" w:color="auto" w:fill="auto"/>
            <w:vAlign w:val="center"/>
          </w:tcPr>
          <w:p w:rsidR="00851DDB" w:rsidRPr="00BF069B" w:rsidRDefault="00851DDB" w:rsidP="00CA741F">
            <w:pPr>
              <w:spacing w:after="0" w:line="240" w:lineRule="auto"/>
              <w:jc w:val="center"/>
              <w:rPr>
                <w:rFonts w:ascii="Times New Roman" w:hAnsi="Times New Roman" w:cs="Times New Roman"/>
              </w:rPr>
            </w:pPr>
            <w:r w:rsidRPr="00BF069B">
              <w:rPr>
                <w:rFonts w:ascii="Times New Roman" w:hAnsi="Times New Roman" w:cs="Times New Roman"/>
              </w:rPr>
              <w:t>0 szt.</w:t>
            </w:r>
          </w:p>
        </w:tc>
        <w:tc>
          <w:tcPr>
            <w:tcW w:w="850" w:type="dxa"/>
            <w:tcBorders>
              <w:left w:val="single" w:sz="4" w:space="0" w:color="000000"/>
              <w:right w:val="single" w:sz="4" w:space="0" w:color="000000"/>
            </w:tcBorders>
            <w:shd w:val="clear" w:color="auto" w:fill="auto"/>
            <w:vAlign w:val="center"/>
          </w:tcPr>
          <w:p w:rsidR="00851DDB" w:rsidRPr="00BF069B" w:rsidRDefault="00851DDB" w:rsidP="00CA741F">
            <w:pPr>
              <w:spacing w:after="0" w:line="240" w:lineRule="auto"/>
              <w:jc w:val="center"/>
              <w:rPr>
                <w:rFonts w:ascii="Times New Roman" w:hAnsi="Times New Roman" w:cs="Times New Roman"/>
              </w:rPr>
            </w:pPr>
            <w:r w:rsidRPr="00BF069B">
              <w:rPr>
                <w:rFonts w:ascii="Times New Roman" w:hAnsi="Times New Roman" w:cs="Times New Roman"/>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DDB" w:rsidRPr="00BF069B" w:rsidRDefault="00851DDB" w:rsidP="00CA741F">
            <w:pPr>
              <w:spacing w:after="0" w:line="240" w:lineRule="auto"/>
              <w:jc w:val="center"/>
              <w:rPr>
                <w:rFonts w:ascii="Times New Roman" w:hAnsi="Times New Roman" w:cs="Times New Roman"/>
              </w:rPr>
            </w:pPr>
            <w:r w:rsidRPr="00BF069B">
              <w:rPr>
                <w:rFonts w:ascii="Times New Roman" w:hAnsi="Times New Roman" w:cs="Times New Roman"/>
              </w:rPr>
              <w:t>0,00</w:t>
            </w:r>
          </w:p>
        </w:tc>
        <w:tc>
          <w:tcPr>
            <w:tcW w:w="850" w:type="dxa"/>
            <w:tcBorders>
              <w:left w:val="single" w:sz="4" w:space="0" w:color="000000"/>
              <w:right w:val="single" w:sz="4" w:space="0" w:color="000000"/>
            </w:tcBorders>
            <w:shd w:val="clear" w:color="auto" w:fill="auto"/>
            <w:vAlign w:val="center"/>
          </w:tcPr>
          <w:p w:rsidR="00851DDB" w:rsidRPr="00BF069B" w:rsidRDefault="00851DDB" w:rsidP="00CA741F">
            <w:pPr>
              <w:jc w:val="center"/>
              <w:rPr>
                <w:rFonts w:ascii="Times New Roman" w:hAnsi="Times New Roman" w:cs="Times New Roman"/>
              </w:rPr>
            </w:pPr>
            <w:r w:rsidRPr="00BF069B">
              <w:rPr>
                <w:rFonts w:ascii="Times New Roman" w:hAnsi="Times New Roman" w:cs="Times New Roman"/>
              </w:rPr>
              <w:t>1 szt.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DDB" w:rsidRPr="00BF069B" w:rsidRDefault="00851DDB" w:rsidP="00CA741F">
            <w:pPr>
              <w:spacing w:after="0" w:line="240" w:lineRule="auto"/>
              <w:jc w:val="center"/>
              <w:rPr>
                <w:rFonts w:ascii="Times New Roman" w:hAnsi="Times New Roman" w:cs="Times New Roman"/>
              </w:rPr>
            </w:pPr>
            <w:r w:rsidRPr="00BF069B">
              <w:rPr>
                <w:rFonts w:ascii="Times New Roman" w:hAnsi="Times New Roman" w:cs="Times New Roman"/>
              </w:rPr>
              <w:t>2 000,00</w:t>
            </w:r>
          </w:p>
        </w:tc>
        <w:tc>
          <w:tcPr>
            <w:tcW w:w="1559" w:type="dxa"/>
            <w:vMerge/>
            <w:tcBorders>
              <w:left w:val="single" w:sz="4" w:space="0" w:color="000000"/>
              <w:right w:val="single" w:sz="4" w:space="0" w:color="000000"/>
            </w:tcBorders>
            <w:shd w:val="clear" w:color="auto" w:fill="auto"/>
          </w:tcPr>
          <w:p w:rsidR="00851DDB" w:rsidRPr="00BF069B" w:rsidRDefault="00851DDB">
            <w:pPr>
              <w:spacing w:after="0" w:line="240" w:lineRule="auto"/>
              <w:rPr>
                <w:rFonts w:ascii="Times New Roman" w:hAnsi="Times New Roman" w:cs="Times New Roman"/>
              </w:rPr>
            </w:pPr>
          </w:p>
        </w:tc>
      </w:tr>
      <w:tr w:rsidR="00851DDB" w:rsidRPr="00BF069B" w:rsidTr="00B419FD">
        <w:trPr>
          <w:trHeight w:val="238"/>
        </w:trPr>
        <w:tc>
          <w:tcPr>
            <w:tcW w:w="3256" w:type="dxa"/>
            <w:vMerge w:val="restart"/>
            <w:tcBorders>
              <w:top w:val="single" w:sz="4" w:space="0" w:color="000000"/>
              <w:left w:val="single" w:sz="4" w:space="0" w:color="000000"/>
              <w:right w:val="single" w:sz="4" w:space="0" w:color="000000"/>
            </w:tcBorders>
            <w:shd w:val="clear" w:color="auto" w:fill="FDE9D9"/>
          </w:tcPr>
          <w:p w:rsidR="00851DDB" w:rsidRPr="00BF069B" w:rsidRDefault="00851DDB" w:rsidP="002E5217">
            <w:pPr>
              <w:pStyle w:val="Akapitzlist"/>
              <w:spacing w:after="0" w:line="240" w:lineRule="auto"/>
              <w:ind w:left="0"/>
              <w:rPr>
                <w:rFonts w:ascii="Times New Roman" w:hAnsi="Times New Roman"/>
              </w:rPr>
            </w:pPr>
            <w:r w:rsidRPr="00BF069B">
              <w:rPr>
                <w:rFonts w:ascii="Times New Roman" w:hAnsi="Times New Roman"/>
                <w:b/>
              </w:rPr>
              <w:t xml:space="preserve">1.3.3 </w:t>
            </w:r>
            <w:r w:rsidRPr="00BF069B">
              <w:rPr>
                <w:rFonts w:ascii="Times New Roman" w:hAnsi="Times New Roman"/>
              </w:rPr>
              <w:t>tworzenie produktów i usług turystycznych…</w:t>
            </w:r>
          </w:p>
        </w:tc>
        <w:tc>
          <w:tcPr>
            <w:tcW w:w="992" w:type="dxa"/>
            <w:tcBorders>
              <w:left w:val="single" w:sz="4" w:space="0" w:color="000000"/>
              <w:right w:val="single" w:sz="4" w:space="0" w:color="000000"/>
            </w:tcBorders>
            <w:shd w:val="clear" w:color="auto" w:fill="auto"/>
            <w:vAlign w:val="center"/>
          </w:tcPr>
          <w:p w:rsidR="00851DDB" w:rsidRPr="00BF069B" w:rsidRDefault="00851DDB" w:rsidP="00CA741F">
            <w:pPr>
              <w:jc w:val="center"/>
              <w:rPr>
                <w:rFonts w:ascii="Times New Roman" w:hAnsi="Times New Roman" w:cs="Times New Roman"/>
              </w:rPr>
            </w:pPr>
            <w:r w:rsidRPr="00BF069B">
              <w:rPr>
                <w:rFonts w:ascii="Times New Roman" w:hAnsi="Times New Roman" w:cs="Times New Roman"/>
              </w:rPr>
              <w:t>w.p. 8</w:t>
            </w:r>
          </w:p>
        </w:tc>
        <w:tc>
          <w:tcPr>
            <w:tcW w:w="709" w:type="dxa"/>
            <w:tcBorders>
              <w:left w:val="single" w:sz="4" w:space="0" w:color="000000"/>
              <w:right w:val="single" w:sz="4" w:space="0" w:color="000000"/>
            </w:tcBorders>
            <w:shd w:val="clear" w:color="auto" w:fill="auto"/>
            <w:vAlign w:val="center"/>
          </w:tcPr>
          <w:p w:rsidR="00851DDB" w:rsidRPr="00BF069B" w:rsidRDefault="00851DDB" w:rsidP="00CA741F">
            <w:pPr>
              <w:spacing w:after="0" w:line="240" w:lineRule="auto"/>
              <w:jc w:val="center"/>
              <w:rPr>
                <w:rFonts w:ascii="Times New Roman" w:hAnsi="Times New Roman" w:cs="Times New Roman"/>
              </w:rPr>
            </w:pPr>
            <w:r w:rsidRPr="00BF069B">
              <w:rPr>
                <w:rFonts w:ascii="Times New Roman" w:hAnsi="Times New Roman" w:cs="Times New Roman"/>
              </w:rPr>
              <w:t>1 szt.</w:t>
            </w:r>
          </w:p>
        </w:tc>
        <w:tc>
          <w:tcPr>
            <w:tcW w:w="850" w:type="dxa"/>
            <w:tcBorders>
              <w:left w:val="single" w:sz="4" w:space="0" w:color="000000"/>
              <w:right w:val="single" w:sz="4" w:space="0" w:color="000000"/>
            </w:tcBorders>
            <w:shd w:val="clear" w:color="auto" w:fill="auto"/>
            <w:vAlign w:val="center"/>
          </w:tcPr>
          <w:p w:rsidR="00851DDB" w:rsidRPr="00BF069B" w:rsidRDefault="00851DDB" w:rsidP="00CA741F">
            <w:pPr>
              <w:spacing w:after="0" w:line="240" w:lineRule="auto"/>
              <w:jc w:val="center"/>
              <w:rPr>
                <w:rFonts w:ascii="Times New Roman" w:hAnsi="Times New Roman" w:cs="Times New Roman"/>
              </w:rPr>
            </w:pPr>
            <w:r w:rsidRPr="00BF069B">
              <w:rPr>
                <w:rFonts w:ascii="Times New Roman" w:hAnsi="Times New Roman" w:cs="Times New Roman"/>
              </w:rPr>
              <w:t>100%</w:t>
            </w:r>
          </w:p>
        </w:tc>
        <w:tc>
          <w:tcPr>
            <w:tcW w:w="1276" w:type="dxa"/>
            <w:vMerge w:val="restart"/>
            <w:tcBorders>
              <w:top w:val="single" w:sz="4" w:space="0" w:color="000000"/>
              <w:left w:val="single" w:sz="4" w:space="0" w:color="000000"/>
              <w:right w:val="single" w:sz="4" w:space="0" w:color="000000"/>
            </w:tcBorders>
            <w:shd w:val="clear" w:color="auto" w:fill="auto"/>
            <w:vAlign w:val="center"/>
          </w:tcPr>
          <w:p w:rsidR="00851DDB" w:rsidRPr="00BF069B" w:rsidRDefault="00851DDB" w:rsidP="00CA741F">
            <w:pPr>
              <w:spacing w:after="0" w:line="240" w:lineRule="auto"/>
              <w:jc w:val="center"/>
              <w:rPr>
                <w:rFonts w:ascii="Times New Roman" w:hAnsi="Times New Roman" w:cs="Times New Roman"/>
              </w:rPr>
            </w:pPr>
            <w:r w:rsidRPr="00BF069B">
              <w:rPr>
                <w:rFonts w:ascii="Times New Roman" w:hAnsi="Times New Roman" w:cs="Times New Roman"/>
              </w:rPr>
              <w:t>142 983,00</w:t>
            </w:r>
          </w:p>
        </w:tc>
        <w:tc>
          <w:tcPr>
            <w:tcW w:w="850" w:type="dxa"/>
            <w:tcBorders>
              <w:left w:val="single" w:sz="4" w:space="0" w:color="000000"/>
              <w:right w:val="single" w:sz="4" w:space="0" w:color="000000"/>
            </w:tcBorders>
            <w:shd w:val="clear" w:color="auto" w:fill="auto"/>
            <w:vAlign w:val="center"/>
          </w:tcPr>
          <w:p w:rsidR="00851DDB" w:rsidRPr="00BF069B" w:rsidRDefault="00851DDB" w:rsidP="00CA741F">
            <w:pPr>
              <w:spacing w:after="0" w:line="240" w:lineRule="auto"/>
              <w:jc w:val="center"/>
              <w:rPr>
                <w:rFonts w:ascii="Times New Roman" w:hAnsi="Times New Roman" w:cs="Times New Roman"/>
              </w:rPr>
            </w:pPr>
            <w:r w:rsidRPr="00BF069B">
              <w:rPr>
                <w:rFonts w:ascii="Times New Roman" w:hAnsi="Times New Roman" w:cs="Times New Roman"/>
              </w:rPr>
              <w:t>0 szt.</w:t>
            </w:r>
          </w:p>
        </w:tc>
        <w:tc>
          <w:tcPr>
            <w:tcW w:w="851" w:type="dxa"/>
            <w:tcBorders>
              <w:left w:val="single" w:sz="4" w:space="0" w:color="000000"/>
              <w:right w:val="single" w:sz="4" w:space="0" w:color="000000"/>
            </w:tcBorders>
            <w:shd w:val="clear" w:color="auto" w:fill="auto"/>
            <w:vAlign w:val="center"/>
          </w:tcPr>
          <w:p w:rsidR="00851DDB" w:rsidRPr="00BF069B" w:rsidRDefault="00851DDB" w:rsidP="00CA741F">
            <w:pPr>
              <w:spacing w:after="0" w:line="240" w:lineRule="auto"/>
              <w:jc w:val="center"/>
              <w:rPr>
                <w:rFonts w:ascii="Times New Roman" w:hAnsi="Times New Roman" w:cs="Times New Roman"/>
              </w:rPr>
            </w:pPr>
            <w:r w:rsidRPr="00BF069B">
              <w:rPr>
                <w:rFonts w:ascii="Times New Roman" w:hAnsi="Times New Roman" w:cs="Times New Roman"/>
              </w:rPr>
              <w:t>100%</w:t>
            </w:r>
          </w:p>
        </w:tc>
        <w:tc>
          <w:tcPr>
            <w:tcW w:w="992" w:type="dxa"/>
            <w:vMerge w:val="restart"/>
            <w:tcBorders>
              <w:top w:val="single" w:sz="4" w:space="0" w:color="000000"/>
              <w:left w:val="single" w:sz="4" w:space="0" w:color="000000"/>
              <w:right w:val="single" w:sz="4" w:space="0" w:color="000000"/>
            </w:tcBorders>
            <w:shd w:val="clear" w:color="auto" w:fill="auto"/>
            <w:vAlign w:val="center"/>
          </w:tcPr>
          <w:p w:rsidR="00851DDB" w:rsidRPr="00BF069B" w:rsidRDefault="00CE7E00" w:rsidP="00CA741F">
            <w:pPr>
              <w:spacing w:after="0" w:line="240" w:lineRule="auto"/>
              <w:jc w:val="center"/>
              <w:rPr>
                <w:rFonts w:ascii="Times New Roman" w:hAnsi="Times New Roman" w:cs="Times New Roman"/>
              </w:rPr>
            </w:pPr>
            <w:r w:rsidRPr="00BF069B">
              <w:rPr>
                <w:rFonts w:ascii="Times New Roman" w:hAnsi="Times New Roman" w:cs="Times New Roman"/>
              </w:rPr>
              <w:t>0,00</w:t>
            </w:r>
          </w:p>
        </w:tc>
        <w:tc>
          <w:tcPr>
            <w:tcW w:w="851" w:type="dxa"/>
            <w:tcBorders>
              <w:left w:val="single" w:sz="4" w:space="0" w:color="000000"/>
              <w:right w:val="single" w:sz="4" w:space="0" w:color="000000"/>
            </w:tcBorders>
            <w:shd w:val="clear" w:color="auto" w:fill="auto"/>
            <w:vAlign w:val="center"/>
          </w:tcPr>
          <w:p w:rsidR="00851DDB" w:rsidRPr="00BF069B" w:rsidRDefault="00851DDB" w:rsidP="00CA741F">
            <w:pPr>
              <w:spacing w:after="0" w:line="240" w:lineRule="auto"/>
              <w:jc w:val="center"/>
              <w:rPr>
                <w:rFonts w:ascii="Times New Roman" w:hAnsi="Times New Roman" w:cs="Times New Roman"/>
              </w:rPr>
            </w:pPr>
            <w:r w:rsidRPr="00BF069B">
              <w:rPr>
                <w:rFonts w:ascii="Times New Roman" w:hAnsi="Times New Roman" w:cs="Times New Roman"/>
              </w:rPr>
              <w:t>0 szt.</w:t>
            </w:r>
          </w:p>
        </w:tc>
        <w:tc>
          <w:tcPr>
            <w:tcW w:w="850" w:type="dxa"/>
            <w:tcBorders>
              <w:left w:val="single" w:sz="4" w:space="0" w:color="000000"/>
              <w:right w:val="single" w:sz="4" w:space="0" w:color="000000"/>
            </w:tcBorders>
            <w:shd w:val="clear" w:color="auto" w:fill="auto"/>
            <w:vAlign w:val="center"/>
          </w:tcPr>
          <w:p w:rsidR="00851DDB" w:rsidRPr="00BF069B" w:rsidRDefault="00851DDB" w:rsidP="00CA741F">
            <w:pPr>
              <w:spacing w:after="0" w:line="240" w:lineRule="auto"/>
              <w:jc w:val="center"/>
              <w:rPr>
                <w:rFonts w:ascii="Times New Roman" w:hAnsi="Times New Roman" w:cs="Times New Roman"/>
              </w:rPr>
            </w:pPr>
            <w:r w:rsidRPr="00BF069B">
              <w:rPr>
                <w:rFonts w:ascii="Times New Roman" w:hAnsi="Times New Roman" w:cs="Times New Roman"/>
              </w:rPr>
              <w:t>100%</w:t>
            </w:r>
          </w:p>
        </w:tc>
        <w:tc>
          <w:tcPr>
            <w:tcW w:w="709" w:type="dxa"/>
            <w:vMerge w:val="restart"/>
            <w:tcBorders>
              <w:top w:val="single" w:sz="4" w:space="0" w:color="000000"/>
              <w:left w:val="single" w:sz="4" w:space="0" w:color="000000"/>
              <w:right w:val="single" w:sz="4" w:space="0" w:color="000000"/>
            </w:tcBorders>
            <w:shd w:val="clear" w:color="auto" w:fill="auto"/>
            <w:vAlign w:val="center"/>
          </w:tcPr>
          <w:p w:rsidR="00851DDB" w:rsidRPr="00BF069B" w:rsidRDefault="00851DDB" w:rsidP="00CA741F">
            <w:pPr>
              <w:spacing w:after="0" w:line="240" w:lineRule="auto"/>
              <w:jc w:val="center"/>
              <w:rPr>
                <w:rFonts w:ascii="Times New Roman" w:hAnsi="Times New Roman" w:cs="Times New Roman"/>
              </w:rPr>
            </w:pPr>
            <w:r w:rsidRPr="00BF069B">
              <w:rPr>
                <w:rFonts w:ascii="Times New Roman" w:hAnsi="Times New Roman" w:cs="Times New Roman"/>
              </w:rPr>
              <w:t>0,00</w:t>
            </w:r>
          </w:p>
        </w:tc>
        <w:tc>
          <w:tcPr>
            <w:tcW w:w="850" w:type="dxa"/>
            <w:tcBorders>
              <w:left w:val="single" w:sz="4" w:space="0" w:color="000000"/>
              <w:right w:val="single" w:sz="4" w:space="0" w:color="000000"/>
            </w:tcBorders>
            <w:shd w:val="clear" w:color="auto" w:fill="auto"/>
            <w:vAlign w:val="center"/>
          </w:tcPr>
          <w:p w:rsidR="00851DDB" w:rsidRPr="00BF069B" w:rsidRDefault="00851DDB" w:rsidP="00CA741F">
            <w:pPr>
              <w:jc w:val="center"/>
              <w:rPr>
                <w:rFonts w:ascii="Times New Roman" w:hAnsi="Times New Roman" w:cs="Times New Roman"/>
              </w:rPr>
            </w:pPr>
            <w:r w:rsidRPr="00BF069B">
              <w:rPr>
                <w:rFonts w:ascii="Times New Roman" w:hAnsi="Times New Roman" w:cs="Times New Roman"/>
              </w:rPr>
              <w:t>1 szt.</w:t>
            </w:r>
          </w:p>
        </w:tc>
        <w:tc>
          <w:tcPr>
            <w:tcW w:w="1276" w:type="dxa"/>
            <w:vMerge w:val="restart"/>
            <w:tcBorders>
              <w:top w:val="single" w:sz="4" w:space="0" w:color="000000"/>
              <w:left w:val="single" w:sz="4" w:space="0" w:color="000000"/>
              <w:right w:val="single" w:sz="4" w:space="0" w:color="000000"/>
            </w:tcBorders>
            <w:shd w:val="clear" w:color="auto" w:fill="auto"/>
            <w:vAlign w:val="center"/>
          </w:tcPr>
          <w:p w:rsidR="00851DDB" w:rsidRPr="00BF069B" w:rsidRDefault="00B669D2" w:rsidP="00CA741F">
            <w:pPr>
              <w:spacing w:after="0" w:line="240" w:lineRule="auto"/>
              <w:jc w:val="center"/>
              <w:rPr>
                <w:rFonts w:ascii="Times New Roman" w:hAnsi="Times New Roman" w:cs="Times New Roman"/>
              </w:rPr>
            </w:pPr>
            <w:r w:rsidRPr="00BF069B">
              <w:rPr>
                <w:rFonts w:ascii="Times New Roman" w:hAnsi="Times New Roman" w:cs="Times New Roman"/>
              </w:rPr>
              <w:t>142</w:t>
            </w:r>
            <w:r w:rsidR="00851DDB" w:rsidRPr="00BF069B">
              <w:rPr>
                <w:rFonts w:ascii="Times New Roman" w:hAnsi="Times New Roman" w:cs="Times New Roman"/>
              </w:rPr>
              <w:t> 983,00</w:t>
            </w:r>
          </w:p>
        </w:tc>
        <w:tc>
          <w:tcPr>
            <w:tcW w:w="1559" w:type="dxa"/>
            <w:vMerge/>
            <w:tcBorders>
              <w:left w:val="single" w:sz="4" w:space="0" w:color="000000"/>
              <w:right w:val="single" w:sz="4" w:space="0" w:color="000000"/>
            </w:tcBorders>
            <w:shd w:val="clear" w:color="auto" w:fill="auto"/>
          </w:tcPr>
          <w:p w:rsidR="00851DDB" w:rsidRPr="00BF069B" w:rsidRDefault="00851DDB">
            <w:pPr>
              <w:spacing w:after="0" w:line="240" w:lineRule="auto"/>
              <w:rPr>
                <w:rFonts w:ascii="Times New Roman" w:hAnsi="Times New Roman" w:cs="Times New Roman"/>
              </w:rPr>
            </w:pPr>
          </w:p>
        </w:tc>
      </w:tr>
      <w:tr w:rsidR="00851DDB" w:rsidRPr="00BF069B" w:rsidTr="00B419FD">
        <w:trPr>
          <w:trHeight w:val="170"/>
        </w:trPr>
        <w:tc>
          <w:tcPr>
            <w:tcW w:w="3256" w:type="dxa"/>
            <w:vMerge/>
            <w:tcBorders>
              <w:left w:val="single" w:sz="4" w:space="0" w:color="000000"/>
              <w:right w:val="single" w:sz="4" w:space="0" w:color="000000"/>
            </w:tcBorders>
            <w:shd w:val="clear" w:color="auto" w:fill="FDE9D9"/>
          </w:tcPr>
          <w:p w:rsidR="00851DDB" w:rsidRPr="00BF069B" w:rsidRDefault="00851DDB" w:rsidP="002E5217">
            <w:pPr>
              <w:pStyle w:val="Akapitzlist"/>
              <w:spacing w:after="0" w:line="240" w:lineRule="auto"/>
              <w:ind w:left="0"/>
              <w:rPr>
                <w:rFonts w:ascii="Times New Roman" w:hAnsi="Times New Roman"/>
                <w:b/>
              </w:rPr>
            </w:pPr>
          </w:p>
        </w:tc>
        <w:tc>
          <w:tcPr>
            <w:tcW w:w="992" w:type="dxa"/>
            <w:tcBorders>
              <w:left w:val="single" w:sz="4" w:space="0" w:color="000000"/>
              <w:right w:val="single" w:sz="4" w:space="0" w:color="000000"/>
            </w:tcBorders>
            <w:shd w:val="clear" w:color="auto" w:fill="auto"/>
            <w:vAlign w:val="center"/>
          </w:tcPr>
          <w:p w:rsidR="00851DDB" w:rsidRPr="00BF069B" w:rsidRDefault="00851DDB" w:rsidP="00CA741F">
            <w:pPr>
              <w:jc w:val="center"/>
              <w:rPr>
                <w:rFonts w:ascii="Times New Roman" w:hAnsi="Times New Roman" w:cs="Times New Roman"/>
              </w:rPr>
            </w:pPr>
            <w:r w:rsidRPr="00BF069B">
              <w:rPr>
                <w:rFonts w:ascii="Times New Roman" w:hAnsi="Times New Roman" w:cs="Times New Roman"/>
              </w:rPr>
              <w:t>w.p. 13</w:t>
            </w:r>
          </w:p>
        </w:tc>
        <w:tc>
          <w:tcPr>
            <w:tcW w:w="709" w:type="dxa"/>
            <w:tcBorders>
              <w:left w:val="single" w:sz="4" w:space="0" w:color="000000"/>
              <w:right w:val="single" w:sz="4" w:space="0" w:color="000000"/>
            </w:tcBorders>
            <w:shd w:val="clear" w:color="auto" w:fill="auto"/>
            <w:vAlign w:val="center"/>
          </w:tcPr>
          <w:p w:rsidR="00851DDB" w:rsidRPr="00BF069B" w:rsidRDefault="00851DDB" w:rsidP="00CA741F">
            <w:pPr>
              <w:spacing w:after="0" w:line="240" w:lineRule="auto"/>
              <w:jc w:val="center"/>
              <w:rPr>
                <w:rFonts w:ascii="Times New Roman" w:hAnsi="Times New Roman" w:cs="Times New Roman"/>
              </w:rPr>
            </w:pPr>
            <w:r w:rsidRPr="00BF069B">
              <w:rPr>
                <w:rFonts w:ascii="Times New Roman" w:hAnsi="Times New Roman" w:cs="Times New Roman"/>
              </w:rPr>
              <w:t>1 szt.</w:t>
            </w:r>
          </w:p>
        </w:tc>
        <w:tc>
          <w:tcPr>
            <w:tcW w:w="850" w:type="dxa"/>
            <w:tcBorders>
              <w:left w:val="single" w:sz="4" w:space="0" w:color="000000"/>
              <w:right w:val="single" w:sz="4" w:space="0" w:color="000000"/>
            </w:tcBorders>
            <w:shd w:val="clear" w:color="auto" w:fill="auto"/>
            <w:vAlign w:val="center"/>
          </w:tcPr>
          <w:p w:rsidR="00851DDB" w:rsidRPr="00BF069B" w:rsidRDefault="00851DDB" w:rsidP="00CA741F">
            <w:pPr>
              <w:spacing w:after="0" w:line="240" w:lineRule="auto"/>
              <w:jc w:val="center"/>
              <w:rPr>
                <w:rFonts w:ascii="Times New Roman" w:hAnsi="Times New Roman" w:cs="Times New Roman"/>
              </w:rPr>
            </w:pPr>
            <w:r w:rsidRPr="00BF069B">
              <w:rPr>
                <w:rFonts w:ascii="Times New Roman" w:hAnsi="Times New Roman" w:cs="Times New Roman"/>
              </w:rPr>
              <w:t>100%</w:t>
            </w:r>
          </w:p>
        </w:tc>
        <w:tc>
          <w:tcPr>
            <w:tcW w:w="1276" w:type="dxa"/>
            <w:vMerge/>
            <w:tcBorders>
              <w:left w:val="single" w:sz="4" w:space="0" w:color="000000"/>
              <w:bottom w:val="single" w:sz="4" w:space="0" w:color="000000"/>
              <w:right w:val="single" w:sz="4" w:space="0" w:color="000000"/>
            </w:tcBorders>
            <w:shd w:val="clear" w:color="auto" w:fill="auto"/>
            <w:vAlign w:val="center"/>
          </w:tcPr>
          <w:p w:rsidR="00851DDB" w:rsidRPr="00BF069B" w:rsidRDefault="00851DDB" w:rsidP="00CA741F">
            <w:pPr>
              <w:spacing w:after="0" w:line="240" w:lineRule="auto"/>
              <w:jc w:val="center"/>
              <w:rPr>
                <w:rFonts w:ascii="Times New Roman" w:hAnsi="Times New Roman" w:cs="Times New Roman"/>
              </w:rPr>
            </w:pPr>
          </w:p>
        </w:tc>
        <w:tc>
          <w:tcPr>
            <w:tcW w:w="850" w:type="dxa"/>
            <w:tcBorders>
              <w:left w:val="single" w:sz="4" w:space="0" w:color="000000"/>
              <w:right w:val="single" w:sz="4" w:space="0" w:color="000000"/>
            </w:tcBorders>
            <w:shd w:val="clear" w:color="auto" w:fill="auto"/>
            <w:vAlign w:val="center"/>
          </w:tcPr>
          <w:p w:rsidR="00851DDB" w:rsidRPr="00BF069B" w:rsidRDefault="00851DDB" w:rsidP="00CA741F">
            <w:pPr>
              <w:spacing w:after="0" w:line="240" w:lineRule="auto"/>
              <w:jc w:val="center"/>
              <w:rPr>
                <w:rFonts w:ascii="Times New Roman" w:hAnsi="Times New Roman" w:cs="Times New Roman"/>
              </w:rPr>
            </w:pPr>
            <w:r w:rsidRPr="00BF069B">
              <w:rPr>
                <w:rFonts w:ascii="Times New Roman" w:hAnsi="Times New Roman" w:cs="Times New Roman"/>
              </w:rPr>
              <w:t>0 szt.</w:t>
            </w:r>
          </w:p>
        </w:tc>
        <w:tc>
          <w:tcPr>
            <w:tcW w:w="851" w:type="dxa"/>
            <w:tcBorders>
              <w:left w:val="single" w:sz="4" w:space="0" w:color="000000"/>
              <w:right w:val="single" w:sz="4" w:space="0" w:color="000000"/>
            </w:tcBorders>
            <w:shd w:val="clear" w:color="auto" w:fill="auto"/>
            <w:vAlign w:val="center"/>
          </w:tcPr>
          <w:p w:rsidR="00851DDB" w:rsidRPr="00BF069B" w:rsidRDefault="00851DDB" w:rsidP="00CA741F">
            <w:pPr>
              <w:spacing w:after="0" w:line="240" w:lineRule="auto"/>
              <w:jc w:val="center"/>
              <w:rPr>
                <w:rFonts w:ascii="Times New Roman" w:hAnsi="Times New Roman" w:cs="Times New Roman"/>
              </w:rPr>
            </w:pPr>
            <w:r w:rsidRPr="00BF069B">
              <w:rPr>
                <w:rFonts w:ascii="Times New Roman" w:hAnsi="Times New Roman" w:cs="Times New Roman"/>
              </w:rPr>
              <w:t>100%</w:t>
            </w:r>
          </w:p>
        </w:tc>
        <w:tc>
          <w:tcPr>
            <w:tcW w:w="992" w:type="dxa"/>
            <w:vMerge/>
            <w:tcBorders>
              <w:left w:val="single" w:sz="4" w:space="0" w:color="000000"/>
              <w:bottom w:val="single" w:sz="4" w:space="0" w:color="000000"/>
              <w:right w:val="single" w:sz="4" w:space="0" w:color="000000"/>
            </w:tcBorders>
            <w:shd w:val="clear" w:color="auto" w:fill="auto"/>
            <w:vAlign w:val="center"/>
          </w:tcPr>
          <w:p w:rsidR="00851DDB" w:rsidRPr="00BF069B" w:rsidRDefault="00851DDB" w:rsidP="00CA741F">
            <w:pPr>
              <w:spacing w:after="0" w:line="240" w:lineRule="auto"/>
              <w:jc w:val="center"/>
              <w:rPr>
                <w:rFonts w:ascii="Times New Roman" w:hAnsi="Times New Roman" w:cs="Times New Roman"/>
              </w:rPr>
            </w:pPr>
          </w:p>
        </w:tc>
        <w:tc>
          <w:tcPr>
            <w:tcW w:w="851" w:type="dxa"/>
            <w:tcBorders>
              <w:left w:val="single" w:sz="4" w:space="0" w:color="000000"/>
              <w:right w:val="single" w:sz="4" w:space="0" w:color="000000"/>
            </w:tcBorders>
            <w:shd w:val="clear" w:color="auto" w:fill="auto"/>
            <w:vAlign w:val="center"/>
          </w:tcPr>
          <w:p w:rsidR="00851DDB" w:rsidRPr="00BF069B" w:rsidRDefault="00851DDB" w:rsidP="00CA741F">
            <w:pPr>
              <w:spacing w:after="0" w:line="240" w:lineRule="auto"/>
              <w:jc w:val="center"/>
              <w:rPr>
                <w:rFonts w:ascii="Times New Roman" w:hAnsi="Times New Roman" w:cs="Times New Roman"/>
              </w:rPr>
            </w:pPr>
            <w:r w:rsidRPr="00BF069B">
              <w:rPr>
                <w:rFonts w:ascii="Times New Roman" w:hAnsi="Times New Roman" w:cs="Times New Roman"/>
              </w:rPr>
              <w:t>0 szt.</w:t>
            </w:r>
          </w:p>
        </w:tc>
        <w:tc>
          <w:tcPr>
            <w:tcW w:w="850" w:type="dxa"/>
            <w:tcBorders>
              <w:left w:val="single" w:sz="4" w:space="0" w:color="000000"/>
              <w:right w:val="single" w:sz="4" w:space="0" w:color="000000"/>
            </w:tcBorders>
            <w:shd w:val="clear" w:color="auto" w:fill="auto"/>
            <w:vAlign w:val="center"/>
          </w:tcPr>
          <w:p w:rsidR="00851DDB" w:rsidRPr="00BF069B" w:rsidRDefault="00851DDB" w:rsidP="00CA741F">
            <w:pPr>
              <w:spacing w:after="0" w:line="240" w:lineRule="auto"/>
              <w:jc w:val="center"/>
              <w:rPr>
                <w:rFonts w:ascii="Times New Roman" w:hAnsi="Times New Roman" w:cs="Times New Roman"/>
              </w:rPr>
            </w:pPr>
            <w:r w:rsidRPr="00BF069B">
              <w:rPr>
                <w:rFonts w:ascii="Times New Roman" w:hAnsi="Times New Roman" w:cs="Times New Roman"/>
              </w:rPr>
              <w:t>100%</w:t>
            </w:r>
          </w:p>
        </w:tc>
        <w:tc>
          <w:tcPr>
            <w:tcW w:w="709" w:type="dxa"/>
            <w:vMerge/>
            <w:tcBorders>
              <w:left w:val="single" w:sz="4" w:space="0" w:color="000000"/>
              <w:bottom w:val="single" w:sz="4" w:space="0" w:color="000000"/>
              <w:right w:val="single" w:sz="4" w:space="0" w:color="000000"/>
            </w:tcBorders>
            <w:shd w:val="clear" w:color="auto" w:fill="auto"/>
            <w:vAlign w:val="center"/>
          </w:tcPr>
          <w:p w:rsidR="00851DDB" w:rsidRPr="00BF069B" w:rsidRDefault="00851DDB" w:rsidP="00CA741F">
            <w:pPr>
              <w:spacing w:after="0" w:line="240" w:lineRule="auto"/>
              <w:jc w:val="center"/>
              <w:rPr>
                <w:rFonts w:ascii="Times New Roman" w:hAnsi="Times New Roman" w:cs="Times New Roman"/>
              </w:rPr>
            </w:pPr>
          </w:p>
        </w:tc>
        <w:tc>
          <w:tcPr>
            <w:tcW w:w="850" w:type="dxa"/>
            <w:tcBorders>
              <w:left w:val="single" w:sz="4" w:space="0" w:color="000000"/>
              <w:right w:val="single" w:sz="4" w:space="0" w:color="000000"/>
            </w:tcBorders>
            <w:shd w:val="clear" w:color="auto" w:fill="auto"/>
            <w:vAlign w:val="center"/>
          </w:tcPr>
          <w:p w:rsidR="00851DDB" w:rsidRPr="00BF069B" w:rsidRDefault="00851DDB" w:rsidP="00CA741F">
            <w:pPr>
              <w:jc w:val="center"/>
              <w:rPr>
                <w:rFonts w:ascii="Times New Roman" w:hAnsi="Times New Roman" w:cs="Times New Roman"/>
              </w:rPr>
            </w:pPr>
            <w:r w:rsidRPr="00BF069B">
              <w:rPr>
                <w:rFonts w:ascii="Times New Roman" w:hAnsi="Times New Roman" w:cs="Times New Roman"/>
              </w:rPr>
              <w:t>1 szt.</w:t>
            </w:r>
          </w:p>
        </w:tc>
        <w:tc>
          <w:tcPr>
            <w:tcW w:w="1276" w:type="dxa"/>
            <w:vMerge/>
            <w:tcBorders>
              <w:left w:val="single" w:sz="4" w:space="0" w:color="000000"/>
              <w:bottom w:val="single" w:sz="4" w:space="0" w:color="000000"/>
              <w:right w:val="single" w:sz="4" w:space="0" w:color="000000"/>
            </w:tcBorders>
            <w:shd w:val="clear" w:color="auto" w:fill="auto"/>
            <w:vAlign w:val="center"/>
          </w:tcPr>
          <w:p w:rsidR="00851DDB" w:rsidRPr="00BF069B" w:rsidRDefault="00851DDB" w:rsidP="00CA741F">
            <w:pPr>
              <w:spacing w:after="0" w:line="240" w:lineRule="auto"/>
              <w:jc w:val="center"/>
              <w:rPr>
                <w:rFonts w:ascii="Times New Roman" w:hAnsi="Times New Roman" w:cs="Times New Roman"/>
              </w:rPr>
            </w:pPr>
          </w:p>
        </w:tc>
        <w:tc>
          <w:tcPr>
            <w:tcW w:w="1559" w:type="dxa"/>
            <w:vMerge/>
            <w:tcBorders>
              <w:left w:val="single" w:sz="4" w:space="0" w:color="000000"/>
              <w:right w:val="single" w:sz="4" w:space="0" w:color="000000"/>
            </w:tcBorders>
            <w:shd w:val="clear" w:color="auto" w:fill="auto"/>
          </w:tcPr>
          <w:p w:rsidR="00851DDB" w:rsidRPr="00BF069B" w:rsidRDefault="00851DDB">
            <w:pPr>
              <w:spacing w:after="0" w:line="240" w:lineRule="auto"/>
              <w:rPr>
                <w:rFonts w:ascii="Times New Roman" w:hAnsi="Times New Roman" w:cs="Times New Roman"/>
              </w:rPr>
            </w:pPr>
          </w:p>
        </w:tc>
      </w:tr>
      <w:tr w:rsidR="00851DDB" w:rsidRPr="00BF069B" w:rsidTr="00B419FD">
        <w:trPr>
          <w:trHeight w:val="185"/>
        </w:trPr>
        <w:tc>
          <w:tcPr>
            <w:tcW w:w="3256" w:type="dxa"/>
            <w:vMerge/>
            <w:tcBorders>
              <w:left w:val="single" w:sz="4" w:space="0" w:color="000000"/>
              <w:right w:val="single" w:sz="4" w:space="0" w:color="000000"/>
            </w:tcBorders>
            <w:shd w:val="clear" w:color="auto" w:fill="FDE9D9"/>
          </w:tcPr>
          <w:p w:rsidR="00851DDB" w:rsidRPr="00BF069B" w:rsidRDefault="00851DDB" w:rsidP="002E5217">
            <w:pPr>
              <w:pStyle w:val="Akapitzlist"/>
              <w:spacing w:after="0" w:line="240" w:lineRule="auto"/>
              <w:ind w:left="0"/>
              <w:rPr>
                <w:rFonts w:ascii="Times New Roman" w:hAnsi="Times New Roman"/>
                <w:b/>
              </w:rPr>
            </w:pPr>
          </w:p>
        </w:tc>
        <w:tc>
          <w:tcPr>
            <w:tcW w:w="992" w:type="dxa"/>
            <w:tcBorders>
              <w:left w:val="single" w:sz="4" w:space="0" w:color="000000"/>
              <w:right w:val="single" w:sz="4" w:space="0" w:color="000000"/>
            </w:tcBorders>
            <w:shd w:val="clear" w:color="auto" w:fill="auto"/>
            <w:vAlign w:val="center"/>
          </w:tcPr>
          <w:p w:rsidR="00851DDB" w:rsidRPr="00BF069B" w:rsidRDefault="00851DDB" w:rsidP="00CA741F">
            <w:pPr>
              <w:jc w:val="center"/>
              <w:rPr>
                <w:rFonts w:ascii="Times New Roman" w:hAnsi="Times New Roman" w:cs="Times New Roman"/>
              </w:rPr>
            </w:pPr>
            <w:r w:rsidRPr="00BF069B">
              <w:rPr>
                <w:rFonts w:ascii="Times New Roman" w:hAnsi="Times New Roman" w:cs="Times New Roman"/>
              </w:rPr>
              <w:t>w.p. 18</w:t>
            </w:r>
          </w:p>
        </w:tc>
        <w:tc>
          <w:tcPr>
            <w:tcW w:w="709" w:type="dxa"/>
            <w:tcBorders>
              <w:left w:val="single" w:sz="4" w:space="0" w:color="000000"/>
              <w:right w:val="single" w:sz="4" w:space="0" w:color="000000"/>
            </w:tcBorders>
            <w:shd w:val="clear" w:color="auto" w:fill="auto"/>
            <w:vAlign w:val="center"/>
          </w:tcPr>
          <w:p w:rsidR="00851DDB" w:rsidRPr="00BF069B" w:rsidRDefault="00851DDB" w:rsidP="00CA741F">
            <w:pPr>
              <w:spacing w:after="0" w:line="240" w:lineRule="auto"/>
              <w:jc w:val="center"/>
              <w:rPr>
                <w:rFonts w:ascii="Times New Roman" w:hAnsi="Times New Roman" w:cs="Times New Roman"/>
              </w:rPr>
            </w:pPr>
            <w:r w:rsidRPr="00BF069B">
              <w:rPr>
                <w:rFonts w:ascii="Times New Roman" w:hAnsi="Times New Roman" w:cs="Times New Roman"/>
              </w:rPr>
              <w:t>0 szt.</w:t>
            </w:r>
          </w:p>
        </w:tc>
        <w:tc>
          <w:tcPr>
            <w:tcW w:w="850" w:type="dxa"/>
            <w:tcBorders>
              <w:left w:val="single" w:sz="4" w:space="0" w:color="000000"/>
              <w:right w:val="single" w:sz="4" w:space="0" w:color="000000"/>
            </w:tcBorders>
            <w:shd w:val="clear" w:color="auto" w:fill="auto"/>
            <w:vAlign w:val="center"/>
          </w:tcPr>
          <w:p w:rsidR="00851DDB" w:rsidRPr="00BF069B" w:rsidRDefault="00851DDB" w:rsidP="00CA741F">
            <w:pPr>
              <w:spacing w:after="0" w:line="240" w:lineRule="auto"/>
              <w:jc w:val="center"/>
              <w:rPr>
                <w:rFonts w:ascii="Times New Roman" w:hAnsi="Times New Roman" w:cs="Times New Roman"/>
              </w:rPr>
            </w:pPr>
            <w:r w:rsidRPr="00BF069B">
              <w:rPr>
                <w:rFonts w:ascii="Times New Roman" w:hAnsi="Times New Roman" w:cs="Times New Roman"/>
              </w:rPr>
              <w:t>0%</w:t>
            </w:r>
          </w:p>
        </w:tc>
        <w:tc>
          <w:tcPr>
            <w:tcW w:w="1276" w:type="dxa"/>
            <w:vMerge w:val="restart"/>
            <w:tcBorders>
              <w:left w:val="single" w:sz="4" w:space="0" w:color="000000"/>
              <w:right w:val="single" w:sz="4" w:space="0" w:color="000000"/>
            </w:tcBorders>
            <w:shd w:val="clear" w:color="auto" w:fill="auto"/>
            <w:vAlign w:val="center"/>
          </w:tcPr>
          <w:p w:rsidR="00851DDB" w:rsidRPr="00BF069B" w:rsidRDefault="00851DDB" w:rsidP="00CA741F">
            <w:pPr>
              <w:spacing w:after="0" w:line="240" w:lineRule="auto"/>
              <w:jc w:val="center"/>
              <w:rPr>
                <w:rFonts w:ascii="Times New Roman" w:hAnsi="Times New Roman" w:cs="Times New Roman"/>
              </w:rPr>
            </w:pPr>
            <w:r w:rsidRPr="00BF069B">
              <w:rPr>
                <w:rFonts w:ascii="Times New Roman" w:hAnsi="Times New Roman" w:cs="Times New Roman"/>
              </w:rPr>
              <w:t>0,00</w:t>
            </w:r>
          </w:p>
        </w:tc>
        <w:tc>
          <w:tcPr>
            <w:tcW w:w="850" w:type="dxa"/>
            <w:tcBorders>
              <w:left w:val="single" w:sz="4" w:space="0" w:color="000000"/>
              <w:right w:val="single" w:sz="4" w:space="0" w:color="000000"/>
            </w:tcBorders>
            <w:shd w:val="clear" w:color="auto" w:fill="auto"/>
            <w:vAlign w:val="center"/>
          </w:tcPr>
          <w:p w:rsidR="00851DDB" w:rsidRPr="00BF069B" w:rsidRDefault="00851DDB" w:rsidP="00CA741F">
            <w:pPr>
              <w:spacing w:after="0" w:line="240" w:lineRule="auto"/>
              <w:jc w:val="center"/>
              <w:rPr>
                <w:rFonts w:ascii="Times New Roman" w:hAnsi="Times New Roman" w:cs="Times New Roman"/>
              </w:rPr>
            </w:pPr>
            <w:r w:rsidRPr="00BF069B">
              <w:rPr>
                <w:rFonts w:ascii="Times New Roman" w:hAnsi="Times New Roman" w:cs="Times New Roman"/>
              </w:rPr>
              <w:t>1 szt.</w:t>
            </w:r>
          </w:p>
        </w:tc>
        <w:tc>
          <w:tcPr>
            <w:tcW w:w="851" w:type="dxa"/>
            <w:tcBorders>
              <w:left w:val="single" w:sz="4" w:space="0" w:color="000000"/>
              <w:right w:val="single" w:sz="4" w:space="0" w:color="000000"/>
            </w:tcBorders>
            <w:shd w:val="clear" w:color="auto" w:fill="auto"/>
            <w:vAlign w:val="center"/>
          </w:tcPr>
          <w:p w:rsidR="00851DDB" w:rsidRPr="00BF069B" w:rsidRDefault="00851DDB" w:rsidP="00CA741F">
            <w:pPr>
              <w:spacing w:after="0" w:line="240" w:lineRule="auto"/>
              <w:jc w:val="center"/>
              <w:rPr>
                <w:rFonts w:ascii="Times New Roman" w:hAnsi="Times New Roman" w:cs="Times New Roman"/>
              </w:rPr>
            </w:pPr>
            <w:r w:rsidRPr="00BF069B">
              <w:rPr>
                <w:rFonts w:ascii="Times New Roman" w:hAnsi="Times New Roman" w:cs="Times New Roman"/>
              </w:rPr>
              <w:t>100%</w:t>
            </w:r>
          </w:p>
        </w:tc>
        <w:tc>
          <w:tcPr>
            <w:tcW w:w="992" w:type="dxa"/>
            <w:vMerge w:val="restart"/>
            <w:tcBorders>
              <w:left w:val="single" w:sz="4" w:space="0" w:color="000000"/>
              <w:right w:val="single" w:sz="4" w:space="0" w:color="000000"/>
            </w:tcBorders>
            <w:shd w:val="clear" w:color="auto" w:fill="auto"/>
            <w:vAlign w:val="center"/>
          </w:tcPr>
          <w:p w:rsidR="00851DDB" w:rsidRPr="00BF069B" w:rsidRDefault="00851DDB" w:rsidP="00CA741F">
            <w:pPr>
              <w:spacing w:after="0" w:line="240" w:lineRule="auto"/>
              <w:jc w:val="center"/>
              <w:rPr>
                <w:rFonts w:ascii="Times New Roman" w:hAnsi="Times New Roman" w:cs="Times New Roman"/>
              </w:rPr>
            </w:pPr>
            <w:r w:rsidRPr="00BF069B">
              <w:rPr>
                <w:rFonts w:ascii="Times New Roman" w:hAnsi="Times New Roman" w:cs="Times New Roman"/>
              </w:rPr>
              <w:t>230 500,00</w:t>
            </w:r>
          </w:p>
        </w:tc>
        <w:tc>
          <w:tcPr>
            <w:tcW w:w="851" w:type="dxa"/>
            <w:tcBorders>
              <w:left w:val="single" w:sz="4" w:space="0" w:color="000000"/>
              <w:right w:val="single" w:sz="4" w:space="0" w:color="000000"/>
            </w:tcBorders>
            <w:shd w:val="clear" w:color="auto" w:fill="auto"/>
            <w:vAlign w:val="center"/>
          </w:tcPr>
          <w:p w:rsidR="00851DDB" w:rsidRPr="00BF069B" w:rsidRDefault="00851DDB" w:rsidP="00CA741F">
            <w:pPr>
              <w:spacing w:after="0" w:line="240" w:lineRule="auto"/>
              <w:jc w:val="center"/>
              <w:rPr>
                <w:rFonts w:ascii="Times New Roman" w:hAnsi="Times New Roman" w:cs="Times New Roman"/>
              </w:rPr>
            </w:pPr>
            <w:r w:rsidRPr="00BF069B">
              <w:rPr>
                <w:rFonts w:ascii="Times New Roman" w:hAnsi="Times New Roman" w:cs="Times New Roman"/>
              </w:rPr>
              <w:t>0 szt.</w:t>
            </w:r>
          </w:p>
        </w:tc>
        <w:tc>
          <w:tcPr>
            <w:tcW w:w="850" w:type="dxa"/>
            <w:tcBorders>
              <w:left w:val="single" w:sz="4" w:space="0" w:color="000000"/>
              <w:right w:val="single" w:sz="4" w:space="0" w:color="000000"/>
            </w:tcBorders>
            <w:shd w:val="clear" w:color="auto" w:fill="auto"/>
            <w:vAlign w:val="center"/>
          </w:tcPr>
          <w:p w:rsidR="00851DDB" w:rsidRPr="00BF069B" w:rsidRDefault="00851DDB" w:rsidP="00CA741F">
            <w:pPr>
              <w:spacing w:after="0" w:line="240" w:lineRule="auto"/>
              <w:jc w:val="center"/>
              <w:rPr>
                <w:rFonts w:ascii="Times New Roman" w:hAnsi="Times New Roman" w:cs="Times New Roman"/>
              </w:rPr>
            </w:pPr>
            <w:r w:rsidRPr="00BF069B">
              <w:rPr>
                <w:rFonts w:ascii="Times New Roman" w:hAnsi="Times New Roman" w:cs="Times New Roman"/>
              </w:rPr>
              <w:t>100%</w:t>
            </w:r>
          </w:p>
        </w:tc>
        <w:tc>
          <w:tcPr>
            <w:tcW w:w="709" w:type="dxa"/>
            <w:vMerge w:val="restart"/>
            <w:tcBorders>
              <w:left w:val="single" w:sz="4" w:space="0" w:color="000000"/>
              <w:right w:val="single" w:sz="4" w:space="0" w:color="000000"/>
            </w:tcBorders>
            <w:shd w:val="clear" w:color="auto" w:fill="auto"/>
            <w:vAlign w:val="center"/>
          </w:tcPr>
          <w:p w:rsidR="00851DDB" w:rsidRPr="00BF069B" w:rsidRDefault="00851DDB" w:rsidP="00CA741F">
            <w:pPr>
              <w:spacing w:after="0" w:line="240" w:lineRule="auto"/>
              <w:jc w:val="center"/>
              <w:rPr>
                <w:rFonts w:ascii="Times New Roman" w:hAnsi="Times New Roman" w:cs="Times New Roman"/>
              </w:rPr>
            </w:pPr>
            <w:r w:rsidRPr="00BF069B">
              <w:rPr>
                <w:rFonts w:ascii="Times New Roman" w:hAnsi="Times New Roman" w:cs="Times New Roman"/>
              </w:rPr>
              <w:t>0,00</w:t>
            </w:r>
          </w:p>
        </w:tc>
        <w:tc>
          <w:tcPr>
            <w:tcW w:w="850" w:type="dxa"/>
            <w:tcBorders>
              <w:left w:val="single" w:sz="4" w:space="0" w:color="000000"/>
              <w:right w:val="single" w:sz="4" w:space="0" w:color="000000"/>
            </w:tcBorders>
            <w:shd w:val="clear" w:color="auto" w:fill="auto"/>
            <w:vAlign w:val="center"/>
          </w:tcPr>
          <w:p w:rsidR="00851DDB" w:rsidRPr="00BF069B" w:rsidRDefault="00851DDB" w:rsidP="00CA741F">
            <w:pPr>
              <w:jc w:val="center"/>
              <w:rPr>
                <w:rFonts w:ascii="Times New Roman" w:hAnsi="Times New Roman" w:cs="Times New Roman"/>
              </w:rPr>
            </w:pPr>
            <w:r w:rsidRPr="00BF069B">
              <w:rPr>
                <w:rFonts w:ascii="Times New Roman" w:hAnsi="Times New Roman" w:cs="Times New Roman"/>
              </w:rPr>
              <w:t>1 szt.</w:t>
            </w:r>
          </w:p>
        </w:tc>
        <w:tc>
          <w:tcPr>
            <w:tcW w:w="1276" w:type="dxa"/>
            <w:vMerge w:val="restart"/>
            <w:tcBorders>
              <w:left w:val="single" w:sz="4" w:space="0" w:color="000000"/>
              <w:right w:val="single" w:sz="4" w:space="0" w:color="000000"/>
            </w:tcBorders>
            <w:shd w:val="clear" w:color="auto" w:fill="auto"/>
            <w:vAlign w:val="center"/>
          </w:tcPr>
          <w:p w:rsidR="00851DDB" w:rsidRPr="00BF069B" w:rsidRDefault="00851DDB" w:rsidP="00CA741F">
            <w:pPr>
              <w:spacing w:after="0" w:line="240" w:lineRule="auto"/>
              <w:jc w:val="center"/>
              <w:rPr>
                <w:rFonts w:ascii="Times New Roman" w:hAnsi="Times New Roman" w:cs="Times New Roman"/>
              </w:rPr>
            </w:pPr>
            <w:r w:rsidRPr="00BF069B">
              <w:rPr>
                <w:rFonts w:ascii="Times New Roman" w:hAnsi="Times New Roman" w:cs="Times New Roman"/>
              </w:rPr>
              <w:t>230 500,00</w:t>
            </w:r>
          </w:p>
        </w:tc>
        <w:tc>
          <w:tcPr>
            <w:tcW w:w="1559" w:type="dxa"/>
            <w:vMerge/>
            <w:tcBorders>
              <w:left w:val="single" w:sz="4" w:space="0" w:color="000000"/>
              <w:right w:val="single" w:sz="4" w:space="0" w:color="000000"/>
            </w:tcBorders>
            <w:shd w:val="clear" w:color="auto" w:fill="auto"/>
          </w:tcPr>
          <w:p w:rsidR="00851DDB" w:rsidRPr="00BF069B" w:rsidRDefault="00851DDB">
            <w:pPr>
              <w:spacing w:after="0" w:line="240" w:lineRule="auto"/>
              <w:rPr>
                <w:rFonts w:ascii="Times New Roman" w:hAnsi="Times New Roman" w:cs="Times New Roman"/>
              </w:rPr>
            </w:pPr>
          </w:p>
        </w:tc>
      </w:tr>
      <w:tr w:rsidR="00851DDB" w:rsidRPr="00BF069B" w:rsidTr="00B419FD">
        <w:trPr>
          <w:trHeight w:val="305"/>
        </w:trPr>
        <w:tc>
          <w:tcPr>
            <w:tcW w:w="3256" w:type="dxa"/>
            <w:vMerge/>
            <w:tcBorders>
              <w:left w:val="single" w:sz="4" w:space="0" w:color="000000"/>
              <w:bottom w:val="single" w:sz="4" w:space="0" w:color="000000"/>
              <w:right w:val="single" w:sz="4" w:space="0" w:color="000000"/>
            </w:tcBorders>
            <w:shd w:val="clear" w:color="auto" w:fill="FDE9D9"/>
          </w:tcPr>
          <w:p w:rsidR="00851DDB" w:rsidRPr="00BF069B" w:rsidRDefault="00851DDB" w:rsidP="002E5217">
            <w:pPr>
              <w:pStyle w:val="Akapitzlist"/>
              <w:spacing w:after="0" w:line="240" w:lineRule="auto"/>
              <w:ind w:left="0"/>
              <w:rPr>
                <w:rFonts w:ascii="Times New Roman" w:hAnsi="Times New Roman"/>
                <w:b/>
              </w:rPr>
            </w:pPr>
          </w:p>
        </w:tc>
        <w:tc>
          <w:tcPr>
            <w:tcW w:w="992" w:type="dxa"/>
            <w:tcBorders>
              <w:left w:val="single" w:sz="4" w:space="0" w:color="000000"/>
              <w:right w:val="single" w:sz="4" w:space="0" w:color="000000"/>
            </w:tcBorders>
            <w:shd w:val="clear" w:color="auto" w:fill="auto"/>
            <w:vAlign w:val="center"/>
          </w:tcPr>
          <w:p w:rsidR="00851DDB" w:rsidRPr="00BF069B" w:rsidRDefault="00851DDB" w:rsidP="00CA741F">
            <w:pPr>
              <w:jc w:val="center"/>
              <w:rPr>
                <w:rFonts w:ascii="Times New Roman" w:hAnsi="Times New Roman" w:cs="Times New Roman"/>
              </w:rPr>
            </w:pPr>
            <w:r w:rsidRPr="00BF069B">
              <w:rPr>
                <w:rFonts w:ascii="Times New Roman" w:hAnsi="Times New Roman" w:cs="Times New Roman"/>
              </w:rPr>
              <w:t>w.p. 19</w:t>
            </w:r>
          </w:p>
        </w:tc>
        <w:tc>
          <w:tcPr>
            <w:tcW w:w="709" w:type="dxa"/>
            <w:tcBorders>
              <w:left w:val="single" w:sz="4" w:space="0" w:color="000000"/>
              <w:right w:val="single" w:sz="4" w:space="0" w:color="000000"/>
            </w:tcBorders>
            <w:shd w:val="clear" w:color="auto" w:fill="auto"/>
            <w:vAlign w:val="center"/>
          </w:tcPr>
          <w:p w:rsidR="00851DDB" w:rsidRPr="00BF069B" w:rsidRDefault="00851DDB" w:rsidP="00CA741F">
            <w:pPr>
              <w:spacing w:after="0" w:line="240" w:lineRule="auto"/>
              <w:jc w:val="center"/>
              <w:rPr>
                <w:rFonts w:ascii="Times New Roman" w:hAnsi="Times New Roman" w:cs="Times New Roman"/>
              </w:rPr>
            </w:pPr>
            <w:r w:rsidRPr="00BF069B">
              <w:rPr>
                <w:rFonts w:ascii="Times New Roman" w:hAnsi="Times New Roman" w:cs="Times New Roman"/>
              </w:rPr>
              <w:t>0 szt.</w:t>
            </w:r>
          </w:p>
        </w:tc>
        <w:tc>
          <w:tcPr>
            <w:tcW w:w="850" w:type="dxa"/>
            <w:tcBorders>
              <w:left w:val="single" w:sz="4" w:space="0" w:color="000000"/>
              <w:right w:val="single" w:sz="4" w:space="0" w:color="000000"/>
            </w:tcBorders>
            <w:shd w:val="clear" w:color="auto" w:fill="auto"/>
            <w:vAlign w:val="center"/>
          </w:tcPr>
          <w:p w:rsidR="00851DDB" w:rsidRPr="00BF069B" w:rsidRDefault="00851DDB" w:rsidP="00CA741F">
            <w:pPr>
              <w:spacing w:after="0" w:line="240" w:lineRule="auto"/>
              <w:jc w:val="center"/>
              <w:rPr>
                <w:rFonts w:ascii="Times New Roman" w:hAnsi="Times New Roman" w:cs="Times New Roman"/>
              </w:rPr>
            </w:pPr>
            <w:r w:rsidRPr="00BF069B">
              <w:rPr>
                <w:rFonts w:ascii="Times New Roman" w:hAnsi="Times New Roman" w:cs="Times New Roman"/>
              </w:rPr>
              <w:t>0%</w:t>
            </w:r>
          </w:p>
        </w:tc>
        <w:tc>
          <w:tcPr>
            <w:tcW w:w="1276" w:type="dxa"/>
            <w:vMerge/>
            <w:tcBorders>
              <w:left w:val="single" w:sz="4" w:space="0" w:color="000000"/>
              <w:bottom w:val="single" w:sz="4" w:space="0" w:color="000000"/>
              <w:right w:val="single" w:sz="4" w:space="0" w:color="000000"/>
            </w:tcBorders>
            <w:shd w:val="clear" w:color="auto" w:fill="auto"/>
            <w:vAlign w:val="center"/>
          </w:tcPr>
          <w:p w:rsidR="00851DDB" w:rsidRPr="00BF069B" w:rsidRDefault="00851DDB" w:rsidP="00CA741F">
            <w:pPr>
              <w:spacing w:after="0" w:line="240" w:lineRule="auto"/>
              <w:jc w:val="center"/>
              <w:rPr>
                <w:rFonts w:ascii="Times New Roman" w:hAnsi="Times New Roman" w:cs="Times New Roman"/>
              </w:rPr>
            </w:pPr>
          </w:p>
        </w:tc>
        <w:tc>
          <w:tcPr>
            <w:tcW w:w="850" w:type="dxa"/>
            <w:tcBorders>
              <w:left w:val="single" w:sz="4" w:space="0" w:color="000000"/>
              <w:right w:val="single" w:sz="4" w:space="0" w:color="000000"/>
            </w:tcBorders>
            <w:shd w:val="clear" w:color="auto" w:fill="auto"/>
            <w:vAlign w:val="center"/>
          </w:tcPr>
          <w:p w:rsidR="00851DDB" w:rsidRPr="00BF069B" w:rsidRDefault="00851DDB" w:rsidP="00CA741F">
            <w:pPr>
              <w:spacing w:after="0" w:line="240" w:lineRule="auto"/>
              <w:jc w:val="center"/>
              <w:rPr>
                <w:rFonts w:ascii="Times New Roman" w:hAnsi="Times New Roman" w:cs="Times New Roman"/>
              </w:rPr>
            </w:pPr>
            <w:r w:rsidRPr="00BF069B">
              <w:rPr>
                <w:rFonts w:ascii="Times New Roman" w:hAnsi="Times New Roman" w:cs="Times New Roman"/>
              </w:rPr>
              <w:t>1 szt.</w:t>
            </w:r>
          </w:p>
        </w:tc>
        <w:tc>
          <w:tcPr>
            <w:tcW w:w="851" w:type="dxa"/>
            <w:tcBorders>
              <w:left w:val="single" w:sz="4" w:space="0" w:color="000000"/>
              <w:right w:val="single" w:sz="4" w:space="0" w:color="000000"/>
            </w:tcBorders>
            <w:shd w:val="clear" w:color="auto" w:fill="auto"/>
            <w:vAlign w:val="center"/>
          </w:tcPr>
          <w:p w:rsidR="00851DDB" w:rsidRPr="00BF069B" w:rsidRDefault="00851DDB" w:rsidP="00CA741F">
            <w:pPr>
              <w:spacing w:after="0" w:line="240" w:lineRule="auto"/>
              <w:jc w:val="center"/>
              <w:rPr>
                <w:rFonts w:ascii="Times New Roman" w:hAnsi="Times New Roman" w:cs="Times New Roman"/>
              </w:rPr>
            </w:pPr>
            <w:r w:rsidRPr="00BF069B">
              <w:rPr>
                <w:rFonts w:ascii="Times New Roman" w:hAnsi="Times New Roman" w:cs="Times New Roman"/>
              </w:rPr>
              <w:t>100%</w:t>
            </w:r>
          </w:p>
        </w:tc>
        <w:tc>
          <w:tcPr>
            <w:tcW w:w="992" w:type="dxa"/>
            <w:vMerge/>
            <w:tcBorders>
              <w:left w:val="single" w:sz="4" w:space="0" w:color="000000"/>
              <w:bottom w:val="single" w:sz="4" w:space="0" w:color="000000"/>
              <w:right w:val="single" w:sz="4" w:space="0" w:color="000000"/>
            </w:tcBorders>
            <w:shd w:val="clear" w:color="auto" w:fill="auto"/>
            <w:vAlign w:val="center"/>
          </w:tcPr>
          <w:p w:rsidR="00851DDB" w:rsidRPr="00BF069B" w:rsidRDefault="00851DDB" w:rsidP="00CA741F">
            <w:pPr>
              <w:spacing w:after="0" w:line="240" w:lineRule="auto"/>
              <w:jc w:val="center"/>
              <w:rPr>
                <w:rFonts w:ascii="Times New Roman" w:hAnsi="Times New Roman" w:cs="Times New Roman"/>
              </w:rPr>
            </w:pPr>
          </w:p>
        </w:tc>
        <w:tc>
          <w:tcPr>
            <w:tcW w:w="851" w:type="dxa"/>
            <w:tcBorders>
              <w:left w:val="single" w:sz="4" w:space="0" w:color="000000"/>
              <w:right w:val="single" w:sz="4" w:space="0" w:color="000000"/>
            </w:tcBorders>
            <w:shd w:val="clear" w:color="auto" w:fill="auto"/>
            <w:vAlign w:val="center"/>
          </w:tcPr>
          <w:p w:rsidR="00851DDB" w:rsidRPr="00BF069B" w:rsidRDefault="00851DDB" w:rsidP="00CA741F">
            <w:pPr>
              <w:spacing w:after="0" w:line="240" w:lineRule="auto"/>
              <w:jc w:val="center"/>
              <w:rPr>
                <w:rFonts w:ascii="Times New Roman" w:hAnsi="Times New Roman" w:cs="Times New Roman"/>
              </w:rPr>
            </w:pPr>
            <w:r w:rsidRPr="00BF069B">
              <w:rPr>
                <w:rFonts w:ascii="Times New Roman" w:hAnsi="Times New Roman" w:cs="Times New Roman"/>
              </w:rPr>
              <w:t>0 szt.</w:t>
            </w:r>
          </w:p>
        </w:tc>
        <w:tc>
          <w:tcPr>
            <w:tcW w:w="850" w:type="dxa"/>
            <w:tcBorders>
              <w:left w:val="single" w:sz="4" w:space="0" w:color="000000"/>
              <w:right w:val="single" w:sz="4" w:space="0" w:color="000000"/>
            </w:tcBorders>
            <w:shd w:val="clear" w:color="auto" w:fill="auto"/>
            <w:vAlign w:val="center"/>
          </w:tcPr>
          <w:p w:rsidR="00851DDB" w:rsidRPr="00BF069B" w:rsidRDefault="00851DDB" w:rsidP="00CA741F">
            <w:pPr>
              <w:spacing w:after="0" w:line="240" w:lineRule="auto"/>
              <w:jc w:val="center"/>
              <w:rPr>
                <w:rFonts w:ascii="Times New Roman" w:hAnsi="Times New Roman" w:cs="Times New Roman"/>
              </w:rPr>
            </w:pPr>
            <w:r w:rsidRPr="00BF069B">
              <w:rPr>
                <w:rFonts w:ascii="Times New Roman" w:hAnsi="Times New Roman" w:cs="Times New Roman"/>
              </w:rPr>
              <w:t>100%</w:t>
            </w:r>
          </w:p>
        </w:tc>
        <w:tc>
          <w:tcPr>
            <w:tcW w:w="709" w:type="dxa"/>
            <w:vMerge/>
            <w:tcBorders>
              <w:left w:val="single" w:sz="4" w:space="0" w:color="000000"/>
              <w:bottom w:val="single" w:sz="4" w:space="0" w:color="000000"/>
              <w:right w:val="single" w:sz="4" w:space="0" w:color="000000"/>
            </w:tcBorders>
            <w:shd w:val="clear" w:color="auto" w:fill="auto"/>
            <w:vAlign w:val="center"/>
          </w:tcPr>
          <w:p w:rsidR="00851DDB" w:rsidRPr="00BF069B" w:rsidRDefault="00851DDB" w:rsidP="00CA741F">
            <w:pPr>
              <w:spacing w:after="0" w:line="240" w:lineRule="auto"/>
              <w:jc w:val="center"/>
              <w:rPr>
                <w:rFonts w:ascii="Times New Roman" w:hAnsi="Times New Roman" w:cs="Times New Roman"/>
              </w:rPr>
            </w:pPr>
          </w:p>
        </w:tc>
        <w:tc>
          <w:tcPr>
            <w:tcW w:w="850" w:type="dxa"/>
            <w:tcBorders>
              <w:left w:val="single" w:sz="4" w:space="0" w:color="000000"/>
              <w:right w:val="single" w:sz="4" w:space="0" w:color="000000"/>
            </w:tcBorders>
            <w:shd w:val="clear" w:color="auto" w:fill="auto"/>
            <w:vAlign w:val="center"/>
          </w:tcPr>
          <w:p w:rsidR="00851DDB" w:rsidRPr="00BF069B" w:rsidRDefault="00851DDB" w:rsidP="00CA741F">
            <w:pPr>
              <w:jc w:val="center"/>
              <w:rPr>
                <w:rFonts w:ascii="Times New Roman" w:hAnsi="Times New Roman" w:cs="Times New Roman"/>
              </w:rPr>
            </w:pPr>
            <w:r w:rsidRPr="00BF069B">
              <w:rPr>
                <w:rFonts w:ascii="Times New Roman" w:hAnsi="Times New Roman" w:cs="Times New Roman"/>
              </w:rPr>
              <w:t>1 szt.</w:t>
            </w:r>
          </w:p>
        </w:tc>
        <w:tc>
          <w:tcPr>
            <w:tcW w:w="1276" w:type="dxa"/>
            <w:vMerge/>
            <w:tcBorders>
              <w:left w:val="single" w:sz="4" w:space="0" w:color="000000"/>
              <w:bottom w:val="single" w:sz="4" w:space="0" w:color="000000"/>
              <w:right w:val="single" w:sz="4" w:space="0" w:color="000000"/>
            </w:tcBorders>
            <w:shd w:val="clear" w:color="auto" w:fill="auto"/>
            <w:vAlign w:val="center"/>
          </w:tcPr>
          <w:p w:rsidR="00851DDB" w:rsidRPr="00BF069B" w:rsidRDefault="00851DDB" w:rsidP="00CA741F">
            <w:pPr>
              <w:spacing w:after="0" w:line="240" w:lineRule="auto"/>
              <w:jc w:val="center"/>
              <w:rPr>
                <w:rFonts w:ascii="Times New Roman" w:hAnsi="Times New Roman" w:cs="Times New Roman"/>
              </w:rPr>
            </w:pPr>
          </w:p>
        </w:tc>
        <w:tc>
          <w:tcPr>
            <w:tcW w:w="1559" w:type="dxa"/>
            <w:vMerge/>
            <w:tcBorders>
              <w:left w:val="single" w:sz="4" w:space="0" w:color="000000"/>
              <w:right w:val="single" w:sz="4" w:space="0" w:color="000000"/>
            </w:tcBorders>
            <w:shd w:val="clear" w:color="auto" w:fill="auto"/>
          </w:tcPr>
          <w:p w:rsidR="00851DDB" w:rsidRPr="00BF069B" w:rsidRDefault="00851DDB">
            <w:pPr>
              <w:spacing w:after="0" w:line="240" w:lineRule="auto"/>
              <w:rPr>
                <w:rFonts w:ascii="Times New Roman" w:hAnsi="Times New Roman" w:cs="Times New Roman"/>
              </w:rPr>
            </w:pPr>
          </w:p>
        </w:tc>
      </w:tr>
      <w:tr w:rsidR="00851DDB" w:rsidRPr="00BF069B" w:rsidTr="00B419FD">
        <w:trPr>
          <w:trHeight w:val="317"/>
        </w:trPr>
        <w:tc>
          <w:tcPr>
            <w:tcW w:w="3256" w:type="dxa"/>
            <w:tcBorders>
              <w:top w:val="single" w:sz="4" w:space="0" w:color="000000"/>
              <w:left w:val="single" w:sz="4" w:space="0" w:color="000000"/>
              <w:bottom w:val="single" w:sz="4" w:space="0" w:color="000000"/>
              <w:right w:val="single" w:sz="4" w:space="0" w:color="000000"/>
            </w:tcBorders>
            <w:shd w:val="clear" w:color="auto" w:fill="FDE9D9"/>
          </w:tcPr>
          <w:p w:rsidR="00851DDB" w:rsidRPr="00BF069B" w:rsidRDefault="00851DDB">
            <w:pPr>
              <w:spacing w:after="0" w:line="240" w:lineRule="auto"/>
              <w:rPr>
                <w:rFonts w:ascii="Times New Roman" w:hAnsi="Times New Roman"/>
              </w:rPr>
            </w:pPr>
            <w:r w:rsidRPr="00BF069B">
              <w:rPr>
                <w:rFonts w:ascii="Times New Roman" w:hAnsi="Times New Roman"/>
                <w:b/>
              </w:rPr>
              <w:t xml:space="preserve">1.3.4 </w:t>
            </w:r>
            <w:r w:rsidRPr="00BF069B">
              <w:rPr>
                <w:rFonts w:ascii="Times New Roman" w:hAnsi="Times New Roman"/>
              </w:rPr>
              <w:t>analizy i opracowania …</w:t>
            </w:r>
          </w:p>
        </w:tc>
        <w:tc>
          <w:tcPr>
            <w:tcW w:w="992" w:type="dxa"/>
            <w:tcBorders>
              <w:left w:val="single" w:sz="4" w:space="0" w:color="000000"/>
              <w:bottom w:val="single" w:sz="4" w:space="0" w:color="000000"/>
              <w:right w:val="single" w:sz="4" w:space="0" w:color="000000"/>
            </w:tcBorders>
            <w:shd w:val="clear" w:color="auto" w:fill="auto"/>
            <w:vAlign w:val="center"/>
          </w:tcPr>
          <w:p w:rsidR="00851DDB" w:rsidRPr="00BF069B" w:rsidRDefault="00851DDB" w:rsidP="00CA741F">
            <w:pPr>
              <w:jc w:val="center"/>
              <w:rPr>
                <w:rFonts w:ascii="Times New Roman" w:hAnsi="Times New Roman" w:cs="Times New Roman"/>
              </w:rPr>
            </w:pPr>
            <w:r w:rsidRPr="00BF069B">
              <w:rPr>
                <w:rFonts w:ascii="Times New Roman" w:hAnsi="Times New Roman" w:cs="Times New Roman"/>
              </w:rPr>
              <w:t>w.p. 17</w:t>
            </w:r>
          </w:p>
        </w:tc>
        <w:tc>
          <w:tcPr>
            <w:tcW w:w="709" w:type="dxa"/>
            <w:tcBorders>
              <w:left w:val="single" w:sz="4" w:space="0" w:color="000000"/>
              <w:bottom w:val="single" w:sz="4" w:space="0" w:color="000000"/>
              <w:right w:val="single" w:sz="4" w:space="0" w:color="000000"/>
            </w:tcBorders>
            <w:shd w:val="clear" w:color="auto" w:fill="auto"/>
            <w:vAlign w:val="center"/>
          </w:tcPr>
          <w:p w:rsidR="00851DDB" w:rsidRPr="00BF069B" w:rsidRDefault="00851DDB" w:rsidP="00CA741F">
            <w:pPr>
              <w:spacing w:after="0" w:line="240" w:lineRule="auto"/>
              <w:jc w:val="center"/>
              <w:rPr>
                <w:rFonts w:ascii="Times New Roman" w:hAnsi="Times New Roman" w:cs="Times New Roman"/>
              </w:rPr>
            </w:pPr>
            <w:r w:rsidRPr="00BF069B">
              <w:rPr>
                <w:rFonts w:ascii="Times New Roman" w:hAnsi="Times New Roman" w:cs="Times New Roman"/>
              </w:rPr>
              <w:t>0 szt.</w:t>
            </w:r>
          </w:p>
        </w:tc>
        <w:tc>
          <w:tcPr>
            <w:tcW w:w="850" w:type="dxa"/>
            <w:tcBorders>
              <w:left w:val="single" w:sz="4" w:space="0" w:color="000000"/>
              <w:bottom w:val="single" w:sz="4" w:space="0" w:color="000000"/>
              <w:right w:val="single" w:sz="4" w:space="0" w:color="000000"/>
            </w:tcBorders>
            <w:shd w:val="clear" w:color="auto" w:fill="auto"/>
            <w:vAlign w:val="center"/>
          </w:tcPr>
          <w:p w:rsidR="00851DDB" w:rsidRPr="00BF069B" w:rsidRDefault="00851DDB" w:rsidP="00CA741F">
            <w:pPr>
              <w:spacing w:after="0" w:line="240" w:lineRule="auto"/>
              <w:jc w:val="center"/>
              <w:rPr>
                <w:rFonts w:ascii="Times New Roman" w:hAnsi="Times New Roman" w:cs="Times New Roman"/>
              </w:rPr>
            </w:pPr>
            <w:r w:rsidRPr="00BF069B">
              <w:rPr>
                <w:rFonts w:ascii="Times New Roman" w:hAnsi="Times New Roman" w:cs="Times New Roman"/>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DDB" w:rsidRPr="00BF069B" w:rsidRDefault="00851DDB" w:rsidP="00CA741F">
            <w:pPr>
              <w:spacing w:after="0" w:line="240" w:lineRule="auto"/>
              <w:jc w:val="center"/>
              <w:rPr>
                <w:rFonts w:ascii="Times New Roman" w:hAnsi="Times New Roman" w:cs="Times New Roman"/>
              </w:rPr>
            </w:pPr>
            <w:r w:rsidRPr="00BF069B">
              <w:rPr>
                <w:rFonts w:ascii="Times New Roman" w:hAnsi="Times New Roman" w:cs="Times New Roman"/>
              </w:rPr>
              <w:t>0,00</w:t>
            </w:r>
          </w:p>
        </w:tc>
        <w:tc>
          <w:tcPr>
            <w:tcW w:w="850" w:type="dxa"/>
            <w:tcBorders>
              <w:left w:val="single" w:sz="4" w:space="0" w:color="000000"/>
              <w:bottom w:val="single" w:sz="4" w:space="0" w:color="000000"/>
              <w:right w:val="single" w:sz="4" w:space="0" w:color="000000"/>
            </w:tcBorders>
            <w:shd w:val="clear" w:color="auto" w:fill="auto"/>
            <w:vAlign w:val="center"/>
          </w:tcPr>
          <w:p w:rsidR="00851DDB" w:rsidRPr="00BF069B" w:rsidRDefault="00851DDB" w:rsidP="00CA741F">
            <w:pPr>
              <w:spacing w:after="0" w:line="240" w:lineRule="auto"/>
              <w:jc w:val="center"/>
              <w:rPr>
                <w:rFonts w:ascii="Times New Roman" w:hAnsi="Times New Roman" w:cs="Times New Roman"/>
              </w:rPr>
            </w:pPr>
            <w:r w:rsidRPr="00BF069B">
              <w:rPr>
                <w:rFonts w:ascii="Times New Roman" w:hAnsi="Times New Roman" w:cs="Times New Roman"/>
              </w:rPr>
              <w:t>1 szt.</w:t>
            </w:r>
          </w:p>
        </w:tc>
        <w:tc>
          <w:tcPr>
            <w:tcW w:w="851" w:type="dxa"/>
            <w:tcBorders>
              <w:left w:val="single" w:sz="4" w:space="0" w:color="000000"/>
              <w:bottom w:val="single" w:sz="4" w:space="0" w:color="000000"/>
              <w:right w:val="single" w:sz="4" w:space="0" w:color="000000"/>
            </w:tcBorders>
            <w:shd w:val="clear" w:color="auto" w:fill="auto"/>
            <w:vAlign w:val="center"/>
          </w:tcPr>
          <w:p w:rsidR="00851DDB" w:rsidRPr="00BF069B" w:rsidRDefault="00851DDB" w:rsidP="00CA741F">
            <w:pPr>
              <w:spacing w:after="0" w:line="240" w:lineRule="auto"/>
              <w:jc w:val="center"/>
              <w:rPr>
                <w:rFonts w:ascii="Times New Roman" w:hAnsi="Times New Roman" w:cs="Times New Roman"/>
              </w:rPr>
            </w:pPr>
            <w:r w:rsidRPr="00BF069B">
              <w:rPr>
                <w:rFonts w:ascii="Times New Roman" w:hAnsi="Times New Roman" w:cs="Times New Roman"/>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DDB" w:rsidRPr="00BF069B" w:rsidRDefault="00AB46F0" w:rsidP="00CA741F">
            <w:pPr>
              <w:spacing w:after="0" w:line="240" w:lineRule="auto"/>
              <w:jc w:val="center"/>
              <w:rPr>
                <w:rFonts w:ascii="Times New Roman" w:hAnsi="Times New Roman" w:cs="Times New Roman"/>
              </w:rPr>
            </w:pPr>
            <w:r w:rsidRPr="00AB46F0">
              <w:rPr>
                <w:rFonts w:ascii="Times New Roman" w:hAnsi="Times New Roman" w:cs="Times New Roman"/>
                <w:color w:val="FF0000"/>
              </w:rPr>
              <w:t>4 350,43</w:t>
            </w:r>
          </w:p>
        </w:tc>
        <w:tc>
          <w:tcPr>
            <w:tcW w:w="851" w:type="dxa"/>
            <w:tcBorders>
              <w:left w:val="single" w:sz="4" w:space="0" w:color="000000"/>
              <w:bottom w:val="single" w:sz="4" w:space="0" w:color="000000"/>
              <w:right w:val="single" w:sz="4" w:space="0" w:color="000000"/>
            </w:tcBorders>
            <w:shd w:val="clear" w:color="auto" w:fill="auto"/>
            <w:vAlign w:val="center"/>
          </w:tcPr>
          <w:p w:rsidR="00851DDB" w:rsidRPr="00BF069B" w:rsidRDefault="00851DDB" w:rsidP="00CA741F">
            <w:pPr>
              <w:spacing w:after="0" w:line="240" w:lineRule="auto"/>
              <w:jc w:val="center"/>
              <w:rPr>
                <w:rFonts w:ascii="Times New Roman" w:hAnsi="Times New Roman" w:cs="Times New Roman"/>
              </w:rPr>
            </w:pPr>
            <w:r w:rsidRPr="00BF069B">
              <w:rPr>
                <w:rFonts w:ascii="Times New Roman" w:hAnsi="Times New Roman" w:cs="Times New Roman"/>
              </w:rPr>
              <w:t>0 szt.</w:t>
            </w:r>
          </w:p>
        </w:tc>
        <w:tc>
          <w:tcPr>
            <w:tcW w:w="850" w:type="dxa"/>
            <w:tcBorders>
              <w:left w:val="single" w:sz="4" w:space="0" w:color="000000"/>
              <w:bottom w:val="single" w:sz="4" w:space="0" w:color="000000"/>
              <w:right w:val="single" w:sz="4" w:space="0" w:color="000000"/>
            </w:tcBorders>
            <w:shd w:val="clear" w:color="auto" w:fill="auto"/>
            <w:vAlign w:val="center"/>
          </w:tcPr>
          <w:p w:rsidR="00851DDB" w:rsidRPr="00BF069B" w:rsidRDefault="00851DDB" w:rsidP="00CA741F">
            <w:pPr>
              <w:spacing w:after="0" w:line="240" w:lineRule="auto"/>
              <w:jc w:val="center"/>
              <w:rPr>
                <w:rFonts w:ascii="Times New Roman" w:hAnsi="Times New Roman" w:cs="Times New Roman"/>
              </w:rPr>
            </w:pPr>
            <w:r w:rsidRPr="00BF069B">
              <w:rPr>
                <w:rFonts w:ascii="Times New Roman" w:hAnsi="Times New Roman" w:cs="Times New Roman"/>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DDB" w:rsidRPr="00BF069B" w:rsidRDefault="00851DDB" w:rsidP="00CA741F">
            <w:pPr>
              <w:spacing w:after="0" w:line="240" w:lineRule="auto"/>
              <w:jc w:val="center"/>
              <w:rPr>
                <w:rFonts w:ascii="Times New Roman" w:hAnsi="Times New Roman" w:cs="Times New Roman"/>
              </w:rPr>
            </w:pPr>
            <w:r w:rsidRPr="00BF069B">
              <w:rPr>
                <w:rFonts w:ascii="Times New Roman" w:hAnsi="Times New Roman" w:cs="Times New Roman"/>
              </w:rPr>
              <w:t>0,00</w:t>
            </w:r>
          </w:p>
        </w:tc>
        <w:tc>
          <w:tcPr>
            <w:tcW w:w="850" w:type="dxa"/>
            <w:tcBorders>
              <w:left w:val="single" w:sz="4" w:space="0" w:color="000000"/>
              <w:bottom w:val="single" w:sz="4" w:space="0" w:color="000000"/>
              <w:right w:val="single" w:sz="4" w:space="0" w:color="000000"/>
            </w:tcBorders>
            <w:shd w:val="clear" w:color="auto" w:fill="auto"/>
            <w:vAlign w:val="center"/>
          </w:tcPr>
          <w:p w:rsidR="00851DDB" w:rsidRPr="00BF069B" w:rsidRDefault="00851DDB" w:rsidP="00CA741F">
            <w:pPr>
              <w:jc w:val="center"/>
              <w:rPr>
                <w:rFonts w:ascii="Times New Roman" w:hAnsi="Times New Roman" w:cs="Times New Roman"/>
              </w:rPr>
            </w:pPr>
            <w:r w:rsidRPr="00BF069B">
              <w:rPr>
                <w:rFonts w:ascii="Times New Roman" w:hAnsi="Times New Roman" w:cs="Times New Roman"/>
              </w:rPr>
              <w:t>1 szt.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DDB" w:rsidRPr="00BF069B" w:rsidRDefault="00AB46F0" w:rsidP="00CA741F">
            <w:pPr>
              <w:spacing w:after="0" w:line="240" w:lineRule="auto"/>
              <w:jc w:val="center"/>
              <w:rPr>
                <w:rFonts w:ascii="Times New Roman" w:hAnsi="Times New Roman" w:cs="Times New Roman"/>
              </w:rPr>
            </w:pPr>
            <w:r w:rsidRPr="00AB46F0">
              <w:rPr>
                <w:rFonts w:ascii="Times New Roman" w:hAnsi="Times New Roman" w:cs="Times New Roman"/>
                <w:color w:val="FF0000"/>
              </w:rPr>
              <w:t>4 350,43</w:t>
            </w:r>
          </w:p>
        </w:tc>
        <w:tc>
          <w:tcPr>
            <w:tcW w:w="1559" w:type="dxa"/>
            <w:vMerge/>
            <w:tcBorders>
              <w:left w:val="single" w:sz="4" w:space="0" w:color="000000"/>
              <w:bottom w:val="single" w:sz="4" w:space="0" w:color="000000"/>
              <w:right w:val="single" w:sz="4" w:space="0" w:color="000000"/>
            </w:tcBorders>
            <w:shd w:val="clear" w:color="auto" w:fill="auto"/>
          </w:tcPr>
          <w:p w:rsidR="00851DDB" w:rsidRPr="00BF069B" w:rsidRDefault="00851DDB">
            <w:pPr>
              <w:spacing w:after="0" w:line="240" w:lineRule="auto"/>
              <w:rPr>
                <w:rFonts w:ascii="Times New Roman" w:hAnsi="Times New Roman" w:cs="Times New Roman"/>
              </w:rPr>
            </w:pPr>
          </w:p>
        </w:tc>
      </w:tr>
      <w:tr w:rsidR="000B162C" w:rsidRPr="00BF069B" w:rsidTr="00B419FD">
        <w:tc>
          <w:tcPr>
            <w:tcW w:w="3256" w:type="dxa"/>
            <w:tcBorders>
              <w:top w:val="single" w:sz="4" w:space="0" w:color="000000"/>
              <w:left w:val="single" w:sz="4" w:space="0" w:color="000000"/>
              <w:bottom w:val="single" w:sz="4" w:space="0" w:color="000000"/>
              <w:right w:val="single" w:sz="4" w:space="0" w:color="000000"/>
            </w:tcBorders>
            <w:shd w:val="clear" w:color="auto" w:fill="E36C0A"/>
          </w:tcPr>
          <w:p w:rsidR="000B162C" w:rsidRPr="00BF069B" w:rsidRDefault="000B162C">
            <w:pPr>
              <w:spacing w:after="0" w:line="240" w:lineRule="auto"/>
              <w:rPr>
                <w:rFonts w:ascii="Times New Roman" w:hAnsi="Times New Roman"/>
              </w:rPr>
            </w:pPr>
            <w:r w:rsidRPr="00BF069B">
              <w:rPr>
                <w:rFonts w:ascii="Times New Roman" w:hAnsi="Times New Roman"/>
              </w:rPr>
              <w:lastRenderedPageBreak/>
              <w:t>Razem cel szczegółowy 1.3</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B162C" w:rsidRPr="00BF069B" w:rsidRDefault="000B162C">
            <w:pPr>
              <w:spacing w:after="0" w:line="240"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162C" w:rsidRPr="00BF069B" w:rsidRDefault="00661A19" w:rsidP="00537F4C">
            <w:pPr>
              <w:spacing w:after="0"/>
              <w:jc w:val="center"/>
              <w:rPr>
                <w:rFonts w:ascii="Times New Roman" w:hAnsi="Times New Roman"/>
              </w:rPr>
            </w:pPr>
            <w:r w:rsidRPr="00BF069B">
              <w:rPr>
                <w:rFonts w:ascii="Times New Roman" w:hAnsi="Times New Roman"/>
              </w:rPr>
              <w:t>146</w:t>
            </w:r>
            <w:r w:rsidR="000B162C" w:rsidRPr="00BF069B">
              <w:rPr>
                <w:rFonts w:ascii="Times New Roman" w:hAnsi="Times New Roman"/>
              </w:rPr>
              <w:t> 983,00</w:t>
            </w:r>
          </w:p>
        </w:tc>
        <w:tc>
          <w:tcPr>
            <w:tcW w:w="85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B162C" w:rsidRPr="00BF069B" w:rsidRDefault="000B162C" w:rsidP="00537F4C">
            <w:pPr>
              <w:spacing w:after="0" w:line="240" w:lineRule="auto"/>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B162C" w:rsidRPr="00BF069B" w:rsidRDefault="000B162C" w:rsidP="00537F4C">
            <w:pPr>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162C" w:rsidRPr="00BF069B" w:rsidRDefault="003D3CFE" w:rsidP="00537F4C">
            <w:pPr>
              <w:spacing w:after="0"/>
              <w:jc w:val="center"/>
              <w:rPr>
                <w:rFonts w:ascii="Times New Roman" w:hAnsi="Times New Roman"/>
              </w:rPr>
            </w:pPr>
            <w:r w:rsidRPr="003D3CFE">
              <w:rPr>
                <w:rFonts w:ascii="Times New Roman" w:hAnsi="Times New Roman"/>
                <w:color w:val="FF0000"/>
              </w:rPr>
              <w:t>234 850,43</w:t>
            </w:r>
          </w:p>
        </w:tc>
        <w:tc>
          <w:tcPr>
            <w:tcW w:w="85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B162C" w:rsidRPr="00BF069B" w:rsidRDefault="000B162C" w:rsidP="00537F4C">
            <w:pPr>
              <w:spacing w:after="0" w:line="240"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B162C" w:rsidRPr="00BF069B" w:rsidRDefault="000B162C" w:rsidP="00537F4C">
            <w:pPr>
              <w:spacing w:after="0" w:line="240" w:lineRule="auto"/>
              <w:jc w:val="center"/>
              <w:rPr>
                <w:rFonts w:ascii="Times New Roman" w:hAnsi="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162C" w:rsidRPr="00BF069B" w:rsidRDefault="000B162C" w:rsidP="00537F4C">
            <w:pPr>
              <w:spacing w:after="0"/>
              <w:jc w:val="center"/>
              <w:rPr>
                <w:rFonts w:ascii="Times New Roman" w:hAnsi="Times New Roman"/>
              </w:rPr>
            </w:pPr>
            <w:r w:rsidRPr="00BF069B">
              <w:rPr>
                <w:rFonts w:ascii="Times New Roman" w:hAnsi="Times New Roman"/>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B162C" w:rsidRPr="00BF069B" w:rsidRDefault="000B162C" w:rsidP="00537F4C">
            <w:pPr>
              <w:spacing w:after="0" w:line="240" w:lineRule="auto"/>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162C" w:rsidRPr="00BF069B" w:rsidRDefault="003D3CFE" w:rsidP="00537F4C">
            <w:pPr>
              <w:spacing w:after="0"/>
              <w:jc w:val="center"/>
              <w:rPr>
                <w:rFonts w:ascii="Times New Roman" w:hAnsi="Times New Roman"/>
              </w:rPr>
            </w:pPr>
            <w:r w:rsidRPr="003D3CFE">
              <w:rPr>
                <w:rFonts w:ascii="Times New Roman" w:hAnsi="Times New Roman"/>
                <w:color w:val="FF0000"/>
              </w:rPr>
              <w:t>381 833,43</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cPr>
          <w:p w:rsidR="000B162C" w:rsidRPr="00BF069B" w:rsidRDefault="000B162C">
            <w:pPr>
              <w:spacing w:after="0" w:line="240" w:lineRule="auto"/>
              <w:rPr>
                <w:rFonts w:ascii="Times New Roman" w:hAnsi="Times New Roman"/>
              </w:rPr>
            </w:pPr>
          </w:p>
        </w:tc>
      </w:tr>
      <w:tr w:rsidR="00E37B05" w:rsidRPr="00BF069B" w:rsidTr="00B419FD">
        <w:trPr>
          <w:trHeight w:val="283"/>
        </w:trPr>
        <w:tc>
          <w:tcPr>
            <w:tcW w:w="3256" w:type="dxa"/>
            <w:vMerge w:val="restart"/>
            <w:tcBorders>
              <w:top w:val="single" w:sz="4" w:space="0" w:color="000000"/>
              <w:left w:val="single" w:sz="4" w:space="0" w:color="000000"/>
              <w:right w:val="single" w:sz="4" w:space="0" w:color="000000"/>
            </w:tcBorders>
            <w:shd w:val="clear" w:color="auto" w:fill="FFFF00"/>
            <w:vAlign w:val="center"/>
          </w:tcPr>
          <w:p w:rsidR="00E37B05" w:rsidRPr="00BF069B" w:rsidRDefault="00E37B05" w:rsidP="000854D8">
            <w:pPr>
              <w:spacing w:after="0" w:line="240" w:lineRule="auto"/>
              <w:rPr>
                <w:rFonts w:ascii="Times New Roman" w:hAnsi="Times New Roman" w:cs="Times New Roman"/>
              </w:rPr>
            </w:pPr>
            <w:r w:rsidRPr="00BF069B">
              <w:rPr>
                <w:rFonts w:ascii="Times New Roman" w:hAnsi="Times New Roman" w:cs="Times New Roman"/>
              </w:rPr>
              <w:t>Wskaźniki do zrealizowania w ramach celu szczegółowego 1.3</w:t>
            </w:r>
          </w:p>
        </w:tc>
        <w:tc>
          <w:tcPr>
            <w:tcW w:w="992" w:type="dxa"/>
            <w:tcBorders>
              <w:top w:val="single" w:sz="4" w:space="0" w:color="000000"/>
              <w:left w:val="single" w:sz="4" w:space="0" w:color="000000"/>
              <w:right w:val="single" w:sz="4" w:space="0" w:color="000000"/>
            </w:tcBorders>
            <w:shd w:val="clear" w:color="auto" w:fill="FFFFFF" w:themeFill="background1"/>
            <w:vAlign w:val="center"/>
          </w:tcPr>
          <w:p w:rsidR="00E37B05" w:rsidRPr="00BF069B" w:rsidRDefault="00E37B05" w:rsidP="00537F4C">
            <w:pPr>
              <w:spacing w:after="0" w:line="240" w:lineRule="auto"/>
              <w:jc w:val="center"/>
              <w:rPr>
                <w:rFonts w:ascii="Times New Roman" w:hAnsi="Times New Roman" w:cs="Times New Roman"/>
              </w:rPr>
            </w:pPr>
            <w:r w:rsidRPr="00BF069B">
              <w:rPr>
                <w:rFonts w:ascii="Times New Roman" w:hAnsi="Times New Roman" w:cs="Times New Roman"/>
              </w:rPr>
              <w:t>w.p. 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B05" w:rsidRPr="00BF069B" w:rsidRDefault="00E37B05" w:rsidP="00537F4C">
            <w:pPr>
              <w:spacing w:after="0" w:line="240" w:lineRule="auto"/>
              <w:jc w:val="center"/>
              <w:rPr>
                <w:rFonts w:ascii="Times New Roman" w:hAnsi="Times New Roman" w:cs="Times New Roman"/>
              </w:rPr>
            </w:pPr>
            <w:r w:rsidRPr="00BF069B">
              <w:rPr>
                <w:rFonts w:ascii="Times New Roman" w:hAnsi="Times New Roman" w:cs="Times New Roman"/>
              </w:rPr>
              <w:t>1 szt.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B05" w:rsidRPr="00BF069B" w:rsidRDefault="007C0A7B" w:rsidP="00537F4C">
            <w:pPr>
              <w:spacing w:after="0" w:line="240" w:lineRule="auto"/>
              <w:jc w:val="center"/>
              <w:rPr>
                <w:rFonts w:ascii="Times New Roman" w:hAnsi="Times New Roman"/>
              </w:rPr>
            </w:pPr>
            <w:r w:rsidRPr="00BF069B">
              <w:rPr>
                <w:rFonts w:ascii="Times New Roman" w:hAnsi="Times New Roman"/>
              </w:rPr>
              <w:t>1</w:t>
            </w:r>
            <w:r w:rsidR="00E37B05" w:rsidRPr="00BF069B">
              <w:rPr>
                <w:rFonts w:ascii="Times New Roman" w:hAnsi="Times New Roman"/>
              </w:rPr>
              <w:t>00%</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E37B05" w:rsidRPr="00BF069B" w:rsidRDefault="00E37B05" w:rsidP="00537F4C">
            <w:pPr>
              <w:spacing w:after="0" w:line="240"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B05" w:rsidRPr="00BF069B" w:rsidRDefault="00E37B05" w:rsidP="00537F4C">
            <w:pPr>
              <w:spacing w:after="0" w:line="240" w:lineRule="auto"/>
              <w:jc w:val="center"/>
              <w:rPr>
                <w:rFonts w:ascii="Times New Roman" w:hAnsi="Times New Roman"/>
              </w:rPr>
            </w:pPr>
            <w:r w:rsidRPr="00BF069B">
              <w:rPr>
                <w:rFonts w:ascii="Times New Roman" w:hAnsi="Times New Roman"/>
              </w:rPr>
              <w:t>0 szt.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B05" w:rsidRPr="00BF069B" w:rsidRDefault="00E37B05" w:rsidP="00537F4C">
            <w:pPr>
              <w:spacing w:after="0" w:line="240" w:lineRule="auto"/>
              <w:jc w:val="center"/>
              <w:rPr>
                <w:rFonts w:ascii="Times New Roman" w:hAnsi="Times New Roman"/>
              </w:rPr>
            </w:pPr>
            <w:r w:rsidRPr="00BF069B">
              <w:rPr>
                <w:rFonts w:ascii="Times New Roman" w:hAnsi="Times New Roman"/>
              </w:rPr>
              <w:t>100%</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E37B05" w:rsidRPr="00BF069B" w:rsidRDefault="00E37B05" w:rsidP="00537F4C">
            <w:pPr>
              <w:spacing w:after="0" w:line="240" w:lineRule="auto"/>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B05" w:rsidRPr="00BF069B" w:rsidRDefault="00E37B05" w:rsidP="00537F4C">
            <w:pPr>
              <w:spacing w:after="0" w:line="240" w:lineRule="auto"/>
              <w:jc w:val="center"/>
              <w:rPr>
                <w:rFonts w:ascii="Times New Roman" w:hAnsi="Times New Roman" w:cs="Times New Roman"/>
              </w:rPr>
            </w:pPr>
            <w:r w:rsidRPr="00BF069B">
              <w:rPr>
                <w:rFonts w:ascii="Times New Roman" w:hAnsi="Times New Roman" w:cs="Times New Roman"/>
              </w:rPr>
              <w:t>0 szt.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B05" w:rsidRPr="00BF069B" w:rsidRDefault="00E37B05" w:rsidP="00537F4C">
            <w:pPr>
              <w:spacing w:after="0" w:line="240" w:lineRule="auto"/>
              <w:jc w:val="center"/>
              <w:rPr>
                <w:rFonts w:ascii="Times New Roman" w:hAnsi="Times New Roman"/>
              </w:rPr>
            </w:pPr>
            <w:r w:rsidRPr="00BF069B">
              <w:rPr>
                <w:rFonts w:ascii="Times New Roman" w:hAnsi="Times New Roman"/>
              </w:rPr>
              <w:t>100%</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E37B05" w:rsidRPr="00BF069B" w:rsidRDefault="00E37B05" w:rsidP="00537F4C">
            <w:pPr>
              <w:spacing w:after="0" w:line="240"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B05" w:rsidRPr="00BF069B" w:rsidRDefault="00E37B05" w:rsidP="00537F4C">
            <w:pPr>
              <w:spacing w:after="0" w:line="240" w:lineRule="auto"/>
              <w:jc w:val="center"/>
              <w:rPr>
                <w:rFonts w:ascii="Times New Roman" w:hAnsi="Times New Roman" w:cs="Times New Roman"/>
              </w:rPr>
            </w:pPr>
            <w:r w:rsidRPr="00BF069B">
              <w:rPr>
                <w:rFonts w:ascii="Times New Roman" w:hAnsi="Times New Roman" w:cs="Times New Roman"/>
              </w:rPr>
              <w:t>1 szt.</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37B05" w:rsidRPr="00BF069B" w:rsidRDefault="00E37B05">
            <w:pPr>
              <w:spacing w:after="0" w:line="240" w:lineRule="auto"/>
              <w:rPr>
                <w:rFonts w:ascii="Times New Roman" w:hAnsi="Times New Roman"/>
              </w:rPr>
            </w:pP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E37B05" w:rsidRPr="00BF069B" w:rsidRDefault="00E37B05">
            <w:pPr>
              <w:spacing w:after="0" w:line="240" w:lineRule="auto"/>
              <w:rPr>
                <w:rFonts w:ascii="Times New Roman" w:hAnsi="Times New Roman"/>
              </w:rPr>
            </w:pPr>
          </w:p>
        </w:tc>
      </w:tr>
      <w:tr w:rsidR="00E37B05" w:rsidRPr="00BF069B" w:rsidTr="00B419FD">
        <w:trPr>
          <w:trHeight w:val="263"/>
        </w:trPr>
        <w:tc>
          <w:tcPr>
            <w:tcW w:w="3256" w:type="dxa"/>
            <w:vMerge/>
            <w:tcBorders>
              <w:left w:val="single" w:sz="4" w:space="0" w:color="000000"/>
              <w:right w:val="single" w:sz="4" w:space="0" w:color="000000"/>
            </w:tcBorders>
            <w:shd w:val="clear" w:color="auto" w:fill="FFFF00"/>
          </w:tcPr>
          <w:p w:rsidR="00E37B05" w:rsidRPr="00BF069B" w:rsidRDefault="00E37B05">
            <w:pPr>
              <w:spacing w:after="0" w:line="240" w:lineRule="auto"/>
              <w:rPr>
                <w:rFonts w:ascii="Times New Roman" w:hAnsi="Times New Roman"/>
              </w:rPr>
            </w:pPr>
          </w:p>
        </w:tc>
        <w:tc>
          <w:tcPr>
            <w:tcW w:w="992" w:type="dxa"/>
            <w:tcBorders>
              <w:left w:val="single" w:sz="4" w:space="0" w:color="000000"/>
              <w:right w:val="single" w:sz="4" w:space="0" w:color="000000"/>
            </w:tcBorders>
            <w:shd w:val="clear" w:color="auto" w:fill="FFFFFF" w:themeFill="background1"/>
            <w:vAlign w:val="center"/>
          </w:tcPr>
          <w:p w:rsidR="00E37B05" w:rsidRPr="00BF069B" w:rsidRDefault="00E37B05" w:rsidP="00537F4C">
            <w:pPr>
              <w:spacing w:after="0" w:line="240" w:lineRule="auto"/>
              <w:jc w:val="center"/>
              <w:rPr>
                <w:rFonts w:ascii="Times New Roman" w:hAnsi="Times New Roman"/>
              </w:rPr>
            </w:pPr>
            <w:r w:rsidRPr="00BF069B">
              <w:rPr>
                <w:rFonts w:ascii="Times New Roman" w:hAnsi="Times New Roman"/>
              </w:rPr>
              <w:t>w.p. 10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B05" w:rsidRPr="00BF069B" w:rsidRDefault="00E37B05" w:rsidP="00537F4C">
            <w:pPr>
              <w:spacing w:after="0" w:line="240" w:lineRule="auto"/>
              <w:jc w:val="center"/>
              <w:rPr>
                <w:rFonts w:ascii="Times New Roman" w:hAnsi="Times New Roman"/>
              </w:rPr>
            </w:pPr>
            <w:r w:rsidRPr="00BF069B">
              <w:rPr>
                <w:rFonts w:ascii="Times New Roman" w:hAnsi="Times New Roman"/>
              </w:rPr>
              <w:t>1 szt.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B05" w:rsidRPr="00BF069B" w:rsidRDefault="00E37B05" w:rsidP="00537F4C">
            <w:pPr>
              <w:spacing w:after="0" w:line="240" w:lineRule="auto"/>
              <w:jc w:val="center"/>
              <w:rPr>
                <w:rFonts w:ascii="Times New Roman" w:hAnsi="Times New Roman"/>
              </w:rPr>
            </w:pPr>
            <w:r w:rsidRPr="00BF069B">
              <w:rPr>
                <w:rFonts w:ascii="Times New Roman" w:hAnsi="Times New Roman"/>
              </w:rPr>
              <w:t>100%</w:t>
            </w:r>
          </w:p>
        </w:tc>
        <w:tc>
          <w:tcPr>
            <w:tcW w:w="1276"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E37B05" w:rsidRPr="00BF069B" w:rsidRDefault="00E37B05" w:rsidP="00537F4C">
            <w:pPr>
              <w:spacing w:after="0" w:line="240"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B05" w:rsidRPr="00BF069B" w:rsidRDefault="00E37B05" w:rsidP="00537F4C">
            <w:pPr>
              <w:spacing w:after="0" w:line="240" w:lineRule="auto"/>
              <w:jc w:val="center"/>
              <w:rPr>
                <w:rFonts w:ascii="Times New Roman" w:hAnsi="Times New Roman"/>
              </w:rPr>
            </w:pPr>
            <w:r w:rsidRPr="00BF069B">
              <w:rPr>
                <w:rFonts w:ascii="Times New Roman" w:hAnsi="Times New Roman"/>
              </w:rPr>
              <w:t>0 szt.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B05" w:rsidRPr="00BF069B" w:rsidRDefault="00E37B05" w:rsidP="00537F4C">
            <w:pPr>
              <w:spacing w:after="0" w:line="240" w:lineRule="auto"/>
              <w:jc w:val="center"/>
              <w:rPr>
                <w:rFonts w:ascii="Times New Roman" w:hAnsi="Times New Roman"/>
              </w:rPr>
            </w:pPr>
            <w:r w:rsidRPr="00BF069B">
              <w:rPr>
                <w:rFonts w:ascii="Times New Roman" w:hAnsi="Times New Roman"/>
              </w:rPr>
              <w:t>100%</w:t>
            </w:r>
          </w:p>
        </w:tc>
        <w:tc>
          <w:tcPr>
            <w:tcW w:w="992"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E37B05" w:rsidRPr="00BF069B" w:rsidRDefault="00E37B05" w:rsidP="00537F4C">
            <w:pPr>
              <w:spacing w:after="0" w:line="240" w:lineRule="auto"/>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B05" w:rsidRPr="00BF069B" w:rsidRDefault="00E37B05" w:rsidP="00537F4C">
            <w:pPr>
              <w:spacing w:after="0" w:line="240" w:lineRule="auto"/>
              <w:jc w:val="center"/>
              <w:rPr>
                <w:rFonts w:ascii="Times New Roman" w:hAnsi="Times New Roman"/>
              </w:rPr>
            </w:pPr>
            <w:r w:rsidRPr="00BF069B">
              <w:rPr>
                <w:rFonts w:ascii="Times New Roman" w:hAnsi="Times New Roman"/>
              </w:rPr>
              <w:t>0 szt.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B05" w:rsidRPr="00BF069B" w:rsidRDefault="00E37B05" w:rsidP="00537F4C">
            <w:pPr>
              <w:spacing w:after="0" w:line="240" w:lineRule="auto"/>
              <w:jc w:val="center"/>
              <w:rPr>
                <w:rFonts w:ascii="Times New Roman" w:hAnsi="Times New Roman"/>
              </w:rPr>
            </w:pPr>
            <w:r w:rsidRPr="00BF069B">
              <w:rPr>
                <w:rFonts w:ascii="Times New Roman" w:hAnsi="Times New Roman"/>
              </w:rPr>
              <w:t>100%</w:t>
            </w:r>
          </w:p>
        </w:tc>
        <w:tc>
          <w:tcPr>
            <w:tcW w:w="709"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E37B05" w:rsidRPr="00BF069B" w:rsidRDefault="00E37B05" w:rsidP="00537F4C">
            <w:pPr>
              <w:spacing w:after="0" w:line="240"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B05" w:rsidRPr="00BF069B" w:rsidRDefault="00E37B05" w:rsidP="00537F4C">
            <w:pPr>
              <w:spacing w:after="0" w:line="240" w:lineRule="auto"/>
              <w:jc w:val="center"/>
              <w:rPr>
                <w:rFonts w:ascii="Times New Roman" w:hAnsi="Times New Roman"/>
              </w:rPr>
            </w:pPr>
            <w:r w:rsidRPr="00BF069B">
              <w:rPr>
                <w:rFonts w:ascii="Times New Roman" w:hAnsi="Times New Roman"/>
              </w:rPr>
              <w:t>1 szt.</w:t>
            </w:r>
          </w:p>
        </w:tc>
        <w:tc>
          <w:tcPr>
            <w:tcW w:w="1276"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37B05" w:rsidRPr="00BF069B" w:rsidRDefault="00E37B05">
            <w:pPr>
              <w:spacing w:after="0" w:line="240" w:lineRule="auto"/>
              <w:rPr>
                <w:rFonts w:ascii="Times New Roman" w:hAnsi="Times New Roman"/>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E37B05" w:rsidRPr="00BF069B" w:rsidRDefault="00E37B05">
            <w:pPr>
              <w:spacing w:after="0" w:line="240" w:lineRule="auto"/>
              <w:rPr>
                <w:rFonts w:ascii="Times New Roman" w:hAnsi="Times New Roman"/>
              </w:rPr>
            </w:pPr>
          </w:p>
        </w:tc>
      </w:tr>
      <w:tr w:rsidR="00E37B05" w:rsidRPr="00BF069B" w:rsidTr="00B419FD">
        <w:trPr>
          <w:trHeight w:val="263"/>
        </w:trPr>
        <w:tc>
          <w:tcPr>
            <w:tcW w:w="3256" w:type="dxa"/>
            <w:vMerge/>
            <w:tcBorders>
              <w:left w:val="single" w:sz="4" w:space="0" w:color="000000"/>
              <w:right w:val="single" w:sz="4" w:space="0" w:color="000000"/>
            </w:tcBorders>
            <w:shd w:val="clear" w:color="auto" w:fill="FFFF00"/>
          </w:tcPr>
          <w:p w:rsidR="00E37B05" w:rsidRPr="00BF069B" w:rsidRDefault="00E37B05">
            <w:pPr>
              <w:spacing w:after="0" w:line="240" w:lineRule="auto"/>
              <w:rPr>
                <w:rFonts w:ascii="Times New Roman" w:hAnsi="Times New Roman"/>
              </w:rPr>
            </w:pPr>
          </w:p>
        </w:tc>
        <w:tc>
          <w:tcPr>
            <w:tcW w:w="992" w:type="dxa"/>
            <w:tcBorders>
              <w:left w:val="single" w:sz="4" w:space="0" w:color="000000"/>
              <w:right w:val="single" w:sz="4" w:space="0" w:color="000000"/>
            </w:tcBorders>
            <w:shd w:val="clear" w:color="auto" w:fill="FFFFFF" w:themeFill="background1"/>
            <w:vAlign w:val="center"/>
          </w:tcPr>
          <w:p w:rsidR="00E37B05" w:rsidRPr="00BF069B" w:rsidRDefault="00E37B05" w:rsidP="00537F4C">
            <w:pPr>
              <w:spacing w:after="0" w:line="240" w:lineRule="auto"/>
              <w:jc w:val="center"/>
              <w:rPr>
                <w:rFonts w:ascii="Times New Roman" w:hAnsi="Times New Roman"/>
              </w:rPr>
            </w:pPr>
            <w:r w:rsidRPr="00BF069B">
              <w:rPr>
                <w:rFonts w:ascii="Times New Roman" w:hAnsi="Times New Roman"/>
              </w:rPr>
              <w:t>w.p. 13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B05" w:rsidRPr="00BF069B" w:rsidRDefault="00E37B05" w:rsidP="00537F4C">
            <w:pPr>
              <w:spacing w:after="0" w:line="240" w:lineRule="auto"/>
              <w:jc w:val="center"/>
              <w:rPr>
                <w:rFonts w:ascii="Times New Roman" w:hAnsi="Times New Roman"/>
              </w:rPr>
            </w:pPr>
            <w:r w:rsidRPr="00BF069B">
              <w:rPr>
                <w:rFonts w:ascii="Times New Roman" w:hAnsi="Times New Roman"/>
              </w:rPr>
              <w:t>1 szt.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B05" w:rsidRPr="00BF069B" w:rsidRDefault="00E37B05" w:rsidP="00537F4C">
            <w:pPr>
              <w:spacing w:after="0" w:line="240" w:lineRule="auto"/>
              <w:jc w:val="center"/>
              <w:rPr>
                <w:rFonts w:ascii="Times New Roman" w:hAnsi="Times New Roman"/>
              </w:rPr>
            </w:pPr>
            <w:r w:rsidRPr="00BF069B">
              <w:rPr>
                <w:rFonts w:ascii="Times New Roman" w:hAnsi="Times New Roman"/>
              </w:rPr>
              <w:t>100%</w:t>
            </w:r>
          </w:p>
        </w:tc>
        <w:tc>
          <w:tcPr>
            <w:tcW w:w="1276"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E37B05" w:rsidRPr="00BF069B" w:rsidRDefault="00E37B05" w:rsidP="00537F4C">
            <w:pPr>
              <w:spacing w:after="0" w:line="240"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B05" w:rsidRPr="00BF069B" w:rsidRDefault="00E37B05" w:rsidP="00537F4C">
            <w:pPr>
              <w:spacing w:after="0" w:line="240" w:lineRule="auto"/>
              <w:jc w:val="center"/>
              <w:rPr>
                <w:rFonts w:ascii="Times New Roman" w:hAnsi="Times New Roman"/>
              </w:rPr>
            </w:pPr>
            <w:r w:rsidRPr="00BF069B">
              <w:rPr>
                <w:rFonts w:ascii="Times New Roman" w:hAnsi="Times New Roman"/>
              </w:rPr>
              <w:t>0 szt.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B05" w:rsidRPr="00BF069B" w:rsidRDefault="00E37B05" w:rsidP="00537F4C">
            <w:pPr>
              <w:spacing w:after="0" w:line="240" w:lineRule="auto"/>
              <w:jc w:val="center"/>
              <w:rPr>
                <w:rFonts w:ascii="Times New Roman" w:hAnsi="Times New Roman"/>
              </w:rPr>
            </w:pPr>
            <w:r w:rsidRPr="00BF069B">
              <w:rPr>
                <w:rFonts w:ascii="Times New Roman" w:hAnsi="Times New Roman"/>
              </w:rPr>
              <w:t>100%</w:t>
            </w:r>
          </w:p>
        </w:tc>
        <w:tc>
          <w:tcPr>
            <w:tcW w:w="992"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E37B05" w:rsidRPr="00BF069B" w:rsidRDefault="00E37B05" w:rsidP="00537F4C">
            <w:pPr>
              <w:spacing w:after="0" w:line="240" w:lineRule="auto"/>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B05" w:rsidRPr="00BF069B" w:rsidRDefault="00E37B05" w:rsidP="00537F4C">
            <w:pPr>
              <w:spacing w:after="0" w:line="240" w:lineRule="auto"/>
              <w:jc w:val="center"/>
              <w:rPr>
                <w:rFonts w:ascii="Times New Roman" w:hAnsi="Times New Roman"/>
              </w:rPr>
            </w:pPr>
            <w:r w:rsidRPr="00BF069B">
              <w:rPr>
                <w:rFonts w:ascii="Times New Roman" w:hAnsi="Times New Roman"/>
              </w:rPr>
              <w:t>0 szt.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B05" w:rsidRPr="00BF069B" w:rsidRDefault="00E37B05" w:rsidP="00537F4C">
            <w:pPr>
              <w:spacing w:after="0" w:line="240" w:lineRule="auto"/>
              <w:jc w:val="center"/>
              <w:rPr>
                <w:rFonts w:ascii="Times New Roman" w:hAnsi="Times New Roman"/>
              </w:rPr>
            </w:pPr>
            <w:r w:rsidRPr="00BF069B">
              <w:rPr>
                <w:rFonts w:ascii="Times New Roman" w:hAnsi="Times New Roman"/>
              </w:rPr>
              <w:t>100%</w:t>
            </w:r>
          </w:p>
        </w:tc>
        <w:tc>
          <w:tcPr>
            <w:tcW w:w="709"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E37B05" w:rsidRPr="00BF069B" w:rsidRDefault="00E37B05" w:rsidP="00537F4C">
            <w:pPr>
              <w:spacing w:after="0" w:line="240"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B05" w:rsidRPr="00BF069B" w:rsidRDefault="00E37B05" w:rsidP="00537F4C">
            <w:pPr>
              <w:spacing w:after="0" w:line="240" w:lineRule="auto"/>
              <w:jc w:val="center"/>
              <w:rPr>
                <w:rFonts w:ascii="Times New Roman" w:hAnsi="Times New Roman"/>
              </w:rPr>
            </w:pPr>
            <w:r w:rsidRPr="00BF069B">
              <w:rPr>
                <w:rFonts w:ascii="Times New Roman" w:hAnsi="Times New Roman"/>
              </w:rPr>
              <w:t>1 szt.</w:t>
            </w:r>
          </w:p>
        </w:tc>
        <w:tc>
          <w:tcPr>
            <w:tcW w:w="1276"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37B05" w:rsidRPr="00BF069B" w:rsidRDefault="00E37B05">
            <w:pPr>
              <w:spacing w:after="0" w:line="240" w:lineRule="auto"/>
              <w:rPr>
                <w:rFonts w:ascii="Times New Roman" w:hAnsi="Times New Roman"/>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E37B05" w:rsidRPr="00BF069B" w:rsidRDefault="00E37B05">
            <w:pPr>
              <w:spacing w:after="0" w:line="240" w:lineRule="auto"/>
              <w:rPr>
                <w:rFonts w:ascii="Times New Roman" w:hAnsi="Times New Roman"/>
              </w:rPr>
            </w:pPr>
          </w:p>
        </w:tc>
      </w:tr>
      <w:tr w:rsidR="00E37B05" w:rsidRPr="00BF069B" w:rsidTr="00B419FD">
        <w:trPr>
          <w:trHeight w:val="70"/>
        </w:trPr>
        <w:tc>
          <w:tcPr>
            <w:tcW w:w="3256" w:type="dxa"/>
            <w:vMerge/>
            <w:tcBorders>
              <w:left w:val="single" w:sz="4" w:space="0" w:color="000000"/>
              <w:right w:val="single" w:sz="4" w:space="0" w:color="000000"/>
            </w:tcBorders>
            <w:shd w:val="clear" w:color="auto" w:fill="FFFF00"/>
          </w:tcPr>
          <w:p w:rsidR="00E37B05" w:rsidRPr="00BF069B" w:rsidRDefault="00E37B05">
            <w:pPr>
              <w:spacing w:after="0" w:line="240" w:lineRule="auto"/>
              <w:rPr>
                <w:rFonts w:ascii="Times New Roman" w:hAnsi="Times New Roman"/>
              </w:rPr>
            </w:pPr>
          </w:p>
        </w:tc>
        <w:tc>
          <w:tcPr>
            <w:tcW w:w="992" w:type="dxa"/>
            <w:tcBorders>
              <w:left w:val="single" w:sz="4" w:space="0" w:color="000000"/>
              <w:bottom w:val="single" w:sz="4" w:space="0" w:color="000000"/>
              <w:right w:val="single" w:sz="4" w:space="0" w:color="000000"/>
            </w:tcBorders>
            <w:shd w:val="clear" w:color="auto" w:fill="FFFFFF" w:themeFill="background1"/>
            <w:vAlign w:val="center"/>
          </w:tcPr>
          <w:p w:rsidR="00E37B05" w:rsidRPr="00BF069B" w:rsidRDefault="00E37B05" w:rsidP="00537F4C">
            <w:pPr>
              <w:spacing w:after="0" w:line="240" w:lineRule="auto"/>
              <w:jc w:val="center"/>
              <w:rPr>
                <w:rFonts w:ascii="Times New Roman" w:hAnsi="Times New Roman"/>
              </w:rPr>
            </w:pPr>
            <w:r w:rsidRPr="00BF069B">
              <w:rPr>
                <w:rFonts w:ascii="Times New Roman" w:hAnsi="Times New Roman"/>
              </w:rPr>
              <w:t>w.p. 17</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B05" w:rsidRPr="00BF069B" w:rsidRDefault="00E37B05" w:rsidP="00537F4C">
            <w:pPr>
              <w:spacing w:after="0" w:line="240" w:lineRule="auto"/>
              <w:jc w:val="center"/>
              <w:rPr>
                <w:rFonts w:ascii="Times New Roman" w:hAnsi="Times New Roman"/>
              </w:rPr>
            </w:pPr>
            <w:r w:rsidRPr="00BF069B">
              <w:rPr>
                <w:rFonts w:ascii="Times New Roman" w:hAnsi="Times New Roman"/>
              </w:rPr>
              <w:t>1 szt.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B05" w:rsidRPr="00BF069B" w:rsidRDefault="00E37B05" w:rsidP="00537F4C">
            <w:pPr>
              <w:spacing w:after="0" w:line="240" w:lineRule="auto"/>
              <w:jc w:val="center"/>
              <w:rPr>
                <w:rFonts w:ascii="Times New Roman" w:hAnsi="Times New Roman"/>
              </w:rPr>
            </w:pPr>
            <w:r w:rsidRPr="00BF069B">
              <w:rPr>
                <w:rFonts w:ascii="Times New Roman" w:hAnsi="Times New Roman"/>
              </w:rPr>
              <w:t>50%</w:t>
            </w:r>
          </w:p>
        </w:tc>
        <w:tc>
          <w:tcPr>
            <w:tcW w:w="1276"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E37B05" w:rsidRPr="00BF069B" w:rsidRDefault="00E37B05" w:rsidP="00537F4C">
            <w:pPr>
              <w:spacing w:after="0" w:line="240"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B05" w:rsidRPr="00BF069B" w:rsidRDefault="00E37B05" w:rsidP="00537F4C">
            <w:pPr>
              <w:spacing w:after="0" w:line="240" w:lineRule="auto"/>
              <w:jc w:val="center"/>
              <w:rPr>
                <w:rFonts w:ascii="Times New Roman" w:hAnsi="Times New Roman"/>
              </w:rPr>
            </w:pPr>
            <w:r w:rsidRPr="00BF069B">
              <w:rPr>
                <w:rFonts w:ascii="Times New Roman" w:hAnsi="Times New Roman"/>
              </w:rPr>
              <w:t>1 szt.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B05" w:rsidRPr="00BF069B" w:rsidRDefault="00E37B05" w:rsidP="00537F4C">
            <w:pPr>
              <w:spacing w:after="0" w:line="240" w:lineRule="auto"/>
              <w:jc w:val="center"/>
              <w:rPr>
                <w:rFonts w:ascii="Times New Roman" w:hAnsi="Times New Roman"/>
              </w:rPr>
            </w:pPr>
            <w:r w:rsidRPr="00BF069B">
              <w:rPr>
                <w:rFonts w:ascii="Times New Roman" w:hAnsi="Times New Roman"/>
              </w:rPr>
              <w:t>100%</w:t>
            </w:r>
          </w:p>
        </w:tc>
        <w:tc>
          <w:tcPr>
            <w:tcW w:w="992"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E37B05" w:rsidRPr="00BF069B" w:rsidRDefault="00E37B05" w:rsidP="00537F4C">
            <w:pPr>
              <w:spacing w:after="0" w:line="240" w:lineRule="auto"/>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B05" w:rsidRPr="00BF069B" w:rsidRDefault="00E37B05" w:rsidP="00537F4C">
            <w:pPr>
              <w:spacing w:after="0" w:line="240" w:lineRule="auto"/>
              <w:jc w:val="center"/>
              <w:rPr>
                <w:rFonts w:ascii="Times New Roman" w:hAnsi="Times New Roman"/>
              </w:rPr>
            </w:pPr>
            <w:r w:rsidRPr="00BF069B">
              <w:rPr>
                <w:rFonts w:ascii="Times New Roman" w:hAnsi="Times New Roman"/>
              </w:rPr>
              <w:t>0 szt.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B05" w:rsidRPr="00BF069B" w:rsidRDefault="00E37B05" w:rsidP="00537F4C">
            <w:pPr>
              <w:spacing w:after="0" w:line="240" w:lineRule="auto"/>
              <w:jc w:val="center"/>
              <w:rPr>
                <w:rFonts w:ascii="Times New Roman" w:hAnsi="Times New Roman"/>
              </w:rPr>
            </w:pPr>
            <w:r w:rsidRPr="00BF069B">
              <w:rPr>
                <w:rFonts w:ascii="Times New Roman" w:hAnsi="Times New Roman"/>
              </w:rPr>
              <w:t>100%</w:t>
            </w:r>
          </w:p>
        </w:tc>
        <w:tc>
          <w:tcPr>
            <w:tcW w:w="709"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E37B05" w:rsidRPr="00BF069B" w:rsidRDefault="00E37B05" w:rsidP="00537F4C">
            <w:pPr>
              <w:spacing w:after="0" w:line="240"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B05" w:rsidRPr="00BF069B" w:rsidRDefault="00E37B05" w:rsidP="00537F4C">
            <w:pPr>
              <w:spacing w:after="0" w:line="240" w:lineRule="auto"/>
              <w:jc w:val="center"/>
              <w:rPr>
                <w:rFonts w:ascii="Times New Roman" w:hAnsi="Times New Roman"/>
              </w:rPr>
            </w:pPr>
            <w:r w:rsidRPr="00BF069B">
              <w:rPr>
                <w:rFonts w:ascii="Times New Roman" w:hAnsi="Times New Roman"/>
              </w:rPr>
              <w:t>2 szt.</w:t>
            </w:r>
          </w:p>
        </w:tc>
        <w:tc>
          <w:tcPr>
            <w:tcW w:w="1276"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37B05" w:rsidRPr="00BF069B" w:rsidRDefault="00E37B05">
            <w:pPr>
              <w:spacing w:after="0" w:line="240" w:lineRule="auto"/>
              <w:rPr>
                <w:rFonts w:ascii="Times New Roman" w:hAnsi="Times New Roman"/>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E37B05" w:rsidRPr="00BF069B" w:rsidRDefault="00E37B05">
            <w:pPr>
              <w:spacing w:after="0" w:line="240" w:lineRule="auto"/>
              <w:rPr>
                <w:rFonts w:ascii="Times New Roman" w:hAnsi="Times New Roman"/>
              </w:rPr>
            </w:pPr>
          </w:p>
        </w:tc>
      </w:tr>
      <w:tr w:rsidR="00E37B05" w:rsidRPr="00BF069B" w:rsidTr="00B419FD">
        <w:trPr>
          <w:trHeight w:val="70"/>
        </w:trPr>
        <w:tc>
          <w:tcPr>
            <w:tcW w:w="3256" w:type="dxa"/>
            <w:vMerge/>
            <w:tcBorders>
              <w:left w:val="single" w:sz="4" w:space="0" w:color="000000"/>
              <w:right w:val="single" w:sz="4" w:space="0" w:color="000000"/>
            </w:tcBorders>
            <w:shd w:val="clear" w:color="auto" w:fill="FFFF00"/>
          </w:tcPr>
          <w:p w:rsidR="00E37B05" w:rsidRPr="00BF069B" w:rsidRDefault="00E37B05">
            <w:pPr>
              <w:spacing w:after="0" w:line="240" w:lineRule="auto"/>
              <w:rPr>
                <w:rFonts w:ascii="Times New Roman" w:hAnsi="Times New Roman"/>
              </w:rPr>
            </w:pPr>
          </w:p>
        </w:tc>
        <w:tc>
          <w:tcPr>
            <w:tcW w:w="992" w:type="dxa"/>
            <w:tcBorders>
              <w:left w:val="single" w:sz="4" w:space="0" w:color="000000"/>
              <w:bottom w:val="single" w:sz="4" w:space="0" w:color="000000"/>
              <w:right w:val="single" w:sz="4" w:space="0" w:color="000000"/>
            </w:tcBorders>
            <w:shd w:val="clear" w:color="auto" w:fill="FFFFFF" w:themeFill="background1"/>
            <w:vAlign w:val="center"/>
          </w:tcPr>
          <w:p w:rsidR="00E37B05" w:rsidRPr="00BF069B" w:rsidRDefault="00E37B05" w:rsidP="00537F4C">
            <w:pPr>
              <w:spacing w:after="0" w:line="240" w:lineRule="auto"/>
              <w:jc w:val="center"/>
              <w:rPr>
                <w:rFonts w:ascii="Times New Roman" w:hAnsi="Times New Roman"/>
              </w:rPr>
            </w:pPr>
            <w:r w:rsidRPr="00BF069B">
              <w:rPr>
                <w:rFonts w:ascii="Times New Roman" w:hAnsi="Times New Roman"/>
              </w:rPr>
              <w:t>w.p. 18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B05" w:rsidRPr="00BF069B" w:rsidRDefault="00E37B05" w:rsidP="00537F4C">
            <w:pPr>
              <w:spacing w:after="0" w:line="240" w:lineRule="auto"/>
              <w:jc w:val="center"/>
              <w:rPr>
                <w:rFonts w:ascii="Times New Roman" w:hAnsi="Times New Roman"/>
              </w:rPr>
            </w:pPr>
            <w:r w:rsidRPr="00BF069B">
              <w:rPr>
                <w:rFonts w:ascii="Times New Roman" w:hAnsi="Times New Roman"/>
              </w:rPr>
              <w:t>0 szt.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B05" w:rsidRPr="00BF069B" w:rsidRDefault="00E37B05" w:rsidP="00537F4C">
            <w:pPr>
              <w:spacing w:after="0" w:line="240" w:lineRule="auto"/>
              <w:jc w:val="center"/>
              <w:rPr>
                <w:rFonts w:ascii="Times New Roman" w:hAnsi="Times New Roman"/>
              </w:rPr>
            </w:pPr>
            <w:r w:rsidRPr="00BF069B">
              <w:rPr>
                <w:rFonts w:ascii="Times New Roman" w:hAnsi="Times New Roman"/>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E37B05" w:rsidRPr="00BF069B" w:rsidRDefault="00E37B05" w:rsidP="00537F4C">
            <w:pPr>
              <w:spacing w:after="0" w:line="240"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B05" w:rsidRPr="00BF069B" w:rsidRDefault="00E37B05" w:rsidP="00537F4C">
            <w:pPr>
              <w:spacing w:after="0" w:line="240" w:lineRule="auto"/>
              <w:jc w:val="center"/>
              <w:rPr>
                <w:rFonts w:ascii="Times New Roman" w:hAnsi="Times New Roman"/>
              </w:rPr>
            </w:pPr>
            <w:r w:rsidRPr="00BF069B">
              <w:rPr>
                <w:rFonts w:ascii="Times New Roman" w:hAnsi="Times New Roman"/>
              </w:rPr>
              <w:t>1 szt.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B05" w:rsidRPr="00BF069B" w:rsidRDefault="00E37B05" w:rsidP="00537F4C">
            <w:pPr>
              <w:spacing w:after="0" w:line="240" w:lineRule="auto"/>
              <w:jc w:val="center"/>
              <w:rPr>
                <w:rFonts w:ascii="Times New Roman" w:hAnsi="Times New Roman"/>
              </w:rPr>
            </w:pPr>
            <w:r w:rsidRPr="00BF069B">
              <w:rPr>
                <w:rFonts w:ascii="Times New Roman" w:hAnsi="Times New Roman"/>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E37B05" w:rsidRPr="00BF069B" w:rsidRDefault="00E37B05" w:rsidP="00537F4C">
            <w:pPr>
              <w:spacing w:after="0" w:line="240" w:lineRule="auto"/>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B05" w:rsidRPr="00BF069B" w:rsidRDefault="00E37B05" w:rsidP="00537F4C">
            <w:pPr>
              <w:spacing w:after="0" w:line="240" w:lineRule="auto"/>
              <w:jc w:val="center"/>
              <w:rPr>
                <w:rFonts w:ascii="Times New Roman" w:hAnsi="Times New Roman"/>
              </w:rPr>
            </w:pPr>
            <w:r w:rsidRPr="00BF069B">
              <w:rPr>
                <w:rFonts w:ascii="Times New Roman" w:hAnsi="Times New Roman"/>
              </w:rPr>
              <w:t>0 szt.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B05" w:rsidRPr="00BF069B" w:rsidRDefault="00E37B05" w:rsidP="00537F4C">
            <w:pPr>
              <w:spacing w:after="0" w:line="240" w:lineRule="auto"/>
              <w:jc w:val="center"/>
              <w:rPr>
                <w:rFonts w:ascii="Times New Roman" w:hAnsi="Times New Roman"/>
              </w:rPr>
            </w:pPr>
            <w:r w:rsidRPr="00BF069B">
              <w:rPr>
                <w:rFonts w:ascii="Times New Roman" w:hAnsi="Times New Roman"/>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E37B05" w:rsidRPr="00BF069B" w:rsidRDefault="00E37B05" w:rsidP="00537F4C">
            <w:pPr>
              <w:spacing w:after="0" w:line="240"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B05" w:rsidRPr="00BF069B" w:rsidRDefault="00E37B05" w:rsidP="00537F4C">
            <w:pPr>
              <w:spacing w:after="0" w:line="240" w:lineRule="auto"/>
              <w:jc w:val="center"/>
              <w:rPr>
                <w:rFonts w:ascii="Times New Roman" w:hAnsi="Times New Roman"/>
              </w:rPr>
            </w:pPr>
            <w:r w:rsidRPr="00BF069B">
              <w:rPr>
                <w:rFonts w:ascii="Times New Roman" w:hAnsi="Times New Roman"/>
              </w:rPr>
              <w:t>1 szt.</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37B05" w:rsidRPr="00BF069B" w:rsidRDefault="00E37B05">
            <w:pPr>
              <w:spacing w:after="0"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E37B05" w:rsidRPr="00BF069B" w:rsidRDefault="00E37B05">
            <w:pPr>
              <w:spacing w:after="0" w:line="240" w:lineRule="auto"/>
              <w:rPr>
                <w:rFonts w:ascii="Times New Roman" w:hAnsi="Times New Roman"/>
              </w:rPr>
            </w:pPr>
          </w:p>
        </w:tc>
      </w:tr>
      <w:tr w:rsidR="00E37B05" w:rsidRPr="00BF069B" w:rsidTr="00B419FD">
        <w:trPr>
          <w:trHeight w:val="70"/>
        </w:trPr>
        <w:tc>
          <w:tcPr>
            <w:tcW w:w="3256" w:type="dxa"/>
            <w:vMerge/>
            <w:tcBorders>
              <w:left w:val="single" w:sz="4" w:space="0" w:color="000000"/>
              <w:bottom w:val="single" w:sz="4" w:space="0" w:color="000000"/>
              <w:right w:val="single" w:sz="4" w:space="0" w:color="000000"/>
            </w:tcBorders>
            <w:shd w:val="clear" w:color="auto" w:fill="FFFF00"/>
          </w:tcPr>
          <w:p w:rsidR="00E37B05" w:rsidRPr="00BF069B" w:rsidRDefault="00E37B05">
            <w:pPr>
              <w:spacing w:after="0" w:line="240" w:lineRule="auto"/>
              <w:rPr>
                <w:rFonts w:ascii="Times New Roman" w:hAnsi="Times New Roman"/>
              </w:rPr>
            </w:pPr>
          </w:p>
        </w:tc>
        <w:tc>
          <w:tcPr>
            <w:tcW w:w="992" w:type="dxa"/>
            <w:tcBorders>
              <w:left w:val="single" w:sz="4" w:space="0" w:color="000000"/>
              <w:bottom w:val="single" w:sz="4" w:space="0" w:color="000000"/>
              <w:right w:val="single" w:sz="4" w:space="0" w:color="000000"/>
            </w:tcBorders>
            <w:shd w:val="clear" w:color="auto" w:fill="FFFFFF" w:themeFill="background1"/>
            <w:vAlign w:val="center"/>
          </w:tcPr>
          <w:p w:rsidR="00E37B05" w:rsidRPr="00BF069B" w:rsidRDefault="00E37B05" w:rsidP="00537F4C">
            <w:pPr>
              <w:spacing w:after="0" w:line="240" w:lineRule="auto"/>
              <w:jc w:val="center"/>
              <w:rPr>
                <w:rFonts w:ascii="Times New Roman" w:hAnsi="Times New Roman"/>
              </w:rPr>
            </w:pPr>
            <w:r w:rsidRPr="00BF069B">
              <w:rPr>
                <w:rFonts w:ascii="Times New Roman" w:hAnsi="Times New Roman"/>
              </w:rPr>
              <w:t>w.p. 19</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B05" w:rsidRPr="00BF069B" w:rsidRDefault="00E37B05" w:rsidP="00537F4C">
            <w:pPr>
              <w:spacing w:after="0" w:line="240" w:lineRule="auto"/>
              <w:jc w:val="center"/>
              <w:rPr>
                <w:rFonts w:ascii="Times New Roman" w:hAnsi="Times New Roman"/>
              </w:rPr>
            </w:pPr>
            <w:r w:rsidRPr="00BF069B">
              <w:rPr>
                <w:rFonts w:ascii="Times New Roman" w:hAnsi="Times New Roman"/>
              </w:rPr>
              <w:t>0 szt.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B05" w:rsidRPr="00BF069B" w:rsidRDefault="00E37B05" w:rsidP="00537F4C">
            <w:pPr>
              <w:spacing w:after="0" w:line="240" w:lineRule="auto"/>
              <w:jc w:val="center"/>
              <w:rPr>
                <w:rFonts w:ascii="Times New Roman" w:hAnsi="Times New Roman"/>
              </w:rPr>
            </w:pPr>
            <w:r w:rsidRPr="00BF069B">
              <w:rPr>
                <w:rFonts w:ascii="Times New Roman" w:hAnsi="Times New Roman"/>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E37B05" w:rsidRPr="00BF069B" w:rsidRDefault="00E37B05" w:rsidP="00537F4C">
            <w:pPr>
              <w:spacing w:after="0" w:line="240"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B05" w:rsidRPr="00BF069B" w:rsidRDefault="00E37B05" w:rsidP="00537F4C">
            <w:pPr>
              <w:spacing w:after="0" w:line="240" w:lineRule="auto"/>
              <w:jc w:val="center"/>
              <w:rPr>
                <w:rFonts w:ascii="Times New Roman" w:hAnsi="Times New Roman"/>
              </w:rPr>
            </w:pPr>
            <w:r w:rsidRPr="00BF069B">
              <w:rPr>
                <w:rFonts w:ascii="Times New Roman" w:hAnsi="Times New Roman"/>
              </w:rPr>
              <w:t>1 szt.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B05" w:rsidRPr="00BF069B" w:rsidRDefault="00E37B05" w:rsidP="00537F4C">
            <w:pPr>
              <w:spacing w:after="0" w:line="240" w:lineRule="auto"/>
              <w:jc w:val="center"/>
              <w:rPr>
                <w:rFonts w:ascii="Times New Roman" w:hAnsi="Times New Roman"/>
              </w:rPr>
            </w:pPr>
            <w:r w:rsidRPr="00BF069B">
              <w:rPr>
                <w:rFonts w:ascii="Times New Roman" w:hAnsi="Times New Roman"/>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E37B05" w:rsidRPr="00BF069B" w:rsidRDefault="00E37B05" w:rsidP="00537F4C">
            <w:pPr>
              <w:spacing w:after="0" w:line="240" w:lineRule="auto"/>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B05" w:rsidRPr="00BF069B" w:rsidRDefault="00E37B05" w:rsidP="00537F4C">
            <w:pPr>
              <w:spacing w:after="0" w:line="240" w:lineRule="auto"/>
              <w:jc w:val="center"/>
              <w:rPr>
                <w:rFonts w:ascii="Times New Roman" w:hAnsi="Times New Roman"/>
              </w:rPr>
            </w:pPr>
            <w:r w:rsidRPr="00BF069B">
              <w:rPr>
                <w:rFonts w:ascii="Times New Roman" w:hAnsi="Times New Roman"/>
              </w:rPr>
              <w:t>0 szt.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B05" w:rsidRPr="00BF069B" w:rsidRDefault="00E37B05" w:rsidP="00537F4C">
            <w:pPr>
              <w:spacing w:after="0" w:line="240" w:lineRule="auto"/>
              <w:jc w:val="center"/>
              <w:rPr>
                <w:rFonts w:ascii="Times New Roman" w:hAnsi="Times New Roman"/>
              </w:rPr>
            </w:pPr>
            <w:r w:rsidRPr="00BF069B">
              <w:rPr>
                <w:rFonts w:ascii="Times New Roman" w:hAnsi="Times New Roman"/>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E37B05" w:rsidRPr="00BF069B" w:rsidRDefault="00E37B05" w:rsidP="00537F4C">
            <w:pPr>
              <w:spacing w:after="0" w:line="240"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B05" w:rsidRPr="00BF069B" w:rsidRDefault="00E37B05" w:rsidP="00537F4C">
            <w:pPr>
              <w:spacing w:after="0" w:line="240" w:lineRule="auto"/>
              <w:jc w:val="center"/>
              <w:rPr>
                <w:rFonts w:ascii="Times New Roman" w:hAnsi="Times New Roman"/>
              </w:rPr>
            </w:pPr>
            <w:r w:rsidRPr="00BF069B">
              <w:rPr>
                <w:rFonts w:ascii="Times New Roman" w:hAnsi="Times New Roman"/>
              </w:rPr>
              <w:t>1 szt.</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37B05" w:rsidRPr="00BF069B" w:rsidRDefault="00E37B05">
            <w:pPr>
              <w:spacing w:after="0"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E37B05" w:rsidRPr="00BF069B" w:rsidRDefault="00E37B05">
            <w:pPr>
              <w:spacing w:after="0" w:line="240" w:lineRule="auto"/>
              <w:rPr>
                <w:rFonts w:ascii="Times New Roman" w:hAnsi="Times New Roman"/>
              </w:rPr>
            </w:pPr>
          </w:p>
        </w:tc>
      </w:tr>
      <w:tr w:rsidR="000B162C" w:rsidRPr="00BF069B" w:rsidTr="00B419FD">
        <w:trPr>
          <w:trHeight w:val="306"/>
        </w:trPr>
        <w:tc>
          <w:tcPr>
            <w:tcW w:w="3256" w:type="dxa"/>
            <w:tcBorders>
              <w:top w:val="single" w:sz="4" w:space="0" w:color="000000"/>
              <w:left w:val="single" w:sz="4" w:space="0" w:color="000000"/>
              <w:bottom w:val="single" w:sz="4" w:space="0" w:color="000000"/>
              <w:right w:val="single" w:sz="4" w:space="0" w:color="000000"/>
            </w:tcBorders>
            <w:shd w:val="clear" w:color="auto" w:fill="EAF1DD"/>
          </w:tcPr>
          <w:p w:rsidR="000B162C" w:rsidRPr="00BF069B" w:rsidRDefault="000B162C">
            <w:pPr>
              <w:spacing w:after="0" w:line="240" w:lineRule="auto"/>
              <w:rPr>
                <w:rFonts w:ascii="Times New Roman" w:hAnsi="Times New Roman"/>
              </w:rPr>
            </w:pPr>
            <w:r w:rsidRPr="00BF069B">
              <w:rPr>
                <w:rFonts w:ascii="Times New Roman" w:hAnsi="Times New Roman"/>
              </w:rPr>
              <w:t>Razem cel ogólny 1</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B162C" w:rsidRPr="00BF069B" w:rsidRDefault="000B162C">
            <w:pPr>
              <w:spacing w:after="0" w:line="240"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162C" w:rsidRPr="00BF069B" w:rsidRDefault="00C45AFE" w:rsidP="00537F4C">
            <w:pPr>
              <w:spacing w:after="0" w:line="240" w:lineRule="auto"/>
              <w:jc w:val="center"/>
              <w:rPr>
                <w:rFonts w:ascii="Times New Roman" w:hAnsi="Times New Roman"/>
              </w:rPr>
            </w:pPr>
            <w:r w:rsidRPr="00BF069B">
              <w:rPr>
                <w:rFonts w:ascii="Times New Roman" w:hAnsi="Times New Roman"/>
              </w:rPr>
              <w:t>29</w:t>
            </w:r>
            <w:r w:rsidR="000B162C" w:rsidRPr="00BF069B">
              <w:rPr>
                <w:rFonts w:ascii="Times New Roman" w:hAnsi="Times New Roman"/>
              </w:rPr>
              <w:t>9 421,00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0B162C" w:rsidRPr="00BF069B" w:rsidRDefault="000B162C" w:rsidP="00537F4C">
            <w:pPr>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162C" w:rsidRPr="00BF069B" w:rsidRDefault="003D3CFE" w:rsidP="00537F4C">
            <w:pPr>
              <w:spacing w:after="0" w:line="240" w:lineRule="auto"/>
              <w:jc w:val="center"/>
              <w:rPr>
                <w:rFonts w:ascii="Times New Roman" w:hAnsi="Times New Roman"/>
              </w:rPr>
            </w:pPr>
            <w:r w:rsidRPr="003D3CFE">
              <w:rPr>
                <w:rFonts w:ascii="Times New Roman" w:hAnsi="Times New Roman"/>
                <w:color w:val="FF0000"/>
              </w:rPr>
              <w:t>640 853,43</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0B162C" w:rsidRPr="00BF069B" w:rsidRDefault="000B162C" w:rsidP="00537F4C">
            <w:pPr>
              <w:spacing w:after="0" w:line="240" w:lineRule="auto"/>
              <w:jc w:val="center"/>
              <w:rPr>
                <w:rFonts w:ascii="Times New Roman" w:hAnsi="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162C" w:rsidRPr="00BF069B" w:rsidRDefault="000B162C" w:rsidP="00537F4C">
            <w:pPr>
              <w:spacing w:after="0" w:line="240" w:lineRule="auto"/>
              <w:jc w:val="center"/>
              <w:rPr>
                <w:rFonts w:ascii="Times New Roman" w:hAnsi="Times New Roman"/>
              </w:rPr>
            </w:pPr>
            <w:r w:rsidRPr="00BF069B">
              <w:rPr>
                <w:rFonts w:ascii="Times New Roman" w:hAnsi="Times New Roman"/>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0B162C" w:rsidRPr="00BF069B" w:rsidRDefault="000B162C" w:rsidP="00537F4C">
            <w:pPr>
              <w:spacing w:after="0" w:line="240" w:lineRule="auto"/>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162C" w:rsidRPr="00BF069B" w:rsidRDefault="003D3CFE" w:rsidP="00537F4C">
            <w:pPr>
              <w:spacing w:after="0" w:line="240" w:lineRule="auto"/>
              <w:jc w:val="center"/>
              <w:rPr>
                <w:rFonts w:ascii="Times New Roman" w:hAnsi="Times New Roman"/>
              </w:rPr>
            </w:pPr>
            <w:r w:rsidRPr="003D3CFE">
              <w:rPr>
                <w:rFonts w:ascii="Times New Roman" w:hAnsi="Times New Roman"/>
                <w:color w:val="FF0000"/>
              </w:rPr>
              <w:t>940 274,43</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B162C" w:rsidRPr="00BF069B" w:rsidRDefault="000B162C">
            <w:pPr>
              <w:spacing w:after="0" w:line="240" w:lineRule="auto"/>
              <w:rPr>
                <w:rFonts w:ascii="Times New Roman" w:hAnsi="Times New Roman"/>
              </w:rPr>
            </w:pPr>
          </w:p>
        </w:tc>
      </w:tr>
    </w:tbl>
    <w:p w:rsidR="00405C80" w:rsidRPr="00BF069B" w:rsidRDefault="00405C80">
      <w:pPr>
        <w:spacing w:after="0"/>
        <w:rPr>
          <w:rFonts w:ascii="Times New Roman" w:hAnsi="Times New Roman"/>
        </w:rPr>
      </w:pPr>
    </w:p>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5"/>
        <w:gridCol w:w="992"/>
        <w:gridCol w:w="779"/>
        <w:gridCol w:w="72"/>
        <w:gridCol w:w="708"/>
        <w:gridCol w:w="1135"/>
        <w:gridCol w:w="850"/>
        <w:gridCol w:w="70"/>
        <w:gridCol w:w="780"/>
        <w:gridCol w:w="1134"/>
        <w:gridCol w:w="709"/>
        <w:gridCol w:w="142"/>
        <w:gridCol w:w="851"/>
        <w:gridCol w:w="850"/>
        <w:gridCol w:w="709"/>
        <w:gridCol w:w="1276"/>
        <w:gridCol w:w="1389"/>
        <w:gridCol w:w="29"/>
      </w:tblGrid>
      <w:tr w:rsidR="00286C54" w:rsidRPr="00BF069B" w:rsidTr="00166131">
        <w:trPr>
          <w:gridAfter w:val="1"/>
          <w:wAfter w:w="29" w:type="dxa"/>
          <w:trHeight w:val="151"/>
        </w:trPr>
        <w:tc>
          <w:tcPr>
            <w:tcW w:w="3255" w:type="dxa"/>
            <w:vMerge w:val="restart"/>
            <w:tcBorders>
              <w:top w:val="single" w:sz="4" w:space="0" w:color="000000"/>
              <w:left w:val="single" w:sz="4" w:space="0" w:color="000000"/>
              <w:bottom w:val="single" w:sz="4" w:space="0" w:color="000000"/>
              <w:right w:val="single" w:sz="4" w:space="0" w:color="000000"/>
            </w:tcBorders>
            <w:shd w:val="clear" w:color="auto" w:fill="31849B"/>
            <w:vAlign w:val="center"/>
          </w:tcPr>
          <w:p w:rsidR="00286C54" w:rsidRPr="00BF069B" w:rsidRDefault="007F1EEA">
            <w:pPr>
              <w:spacing w:after="0" w:line="240" w:lineRule="auto"/>
              <w:jc w:val="center"/>
              <w:rPr>
                <w:rFonts w:ascii="Times New Roman" w:hAnsi="Times New Roman"/>
                <w:b/>
              </w:rPr>
            </w:pPr>
            <w:r w:rsidRPr="00BF069B">
              <w:rPr>
                <w:rFonts w:ascii="Times New Roman" w:hAnsi="Times New Roman"/>
                <w:b/>
              </w:rPr>
              <w:t xml:space="preserve">Cel ogólny nr 2 </w:t>
            </w:r>
          </w:p>
          <w:p w:rsidR="00286C54" w:rsidRPr="00BF069B" w:rsidRDefault="007F1EEA">
            <w:pPr>
              <w:spacing w:after="0" w:line="240" w:lineRule="auto"/>
              <w:jc w:val="center"/>
              <w:rPr>
                <w:rFonts w:ascii="Times New Roman" w:hAnsi="Times New Roman"/>
                <w:b/>
              </w:rPr>
            </w:pPr>
            <w:r w:rsidRPr="00BF069B">
              <w:rPr>
                <w:rFonts w:ascii="Times New Roman" w:hAnsi="Times New Roman"/>
                <w:i/>
              </w:rPr>
              <w:t>WYKORZYSTANIE POTENCJAŁU LOKALNEGO PRZEZ SEKTOR GOSPODARCZY I ROZWÓJ ZASOBÓW RYNKU PRACY W PERSPEKTYWIE ZAPOTRZEBOWANIA NA KADRĘ PRACOWNICZĄ</w:t>
            </w: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86C54" w:rsidRPr="00BF069B" w:rsidRDefault="007F1EEA">
            <w:pPr>
              <w:spacing w:after="0" w:line="240" w:lineRule="auto"/>
              <w:jc w:val="center"/>
              <w:rPr>
                <w:rFonts w:ascii="Times New Roman" w:hAnsi="Times New Roman"/>
                <w:b/>
              </w:rPr>
            </w:pPr>
            <w:r w:rsidRPr="00BF069B">
              <w:rPr>
                <w:rFonts w:ascii="Times New Roman" w:hAnsi="Times New Roman"/>
                <w:b/>
              </w:rPr>
              <w:t>Lata</w:t>
            </w:r>
          </w:p>
        </w:tc>
        <w:tc>
          <w:tcPr>
            <w:tcW w:w="2694" w:type="dxa"/>
            <w:gridSpan w:val="4"/>
            <w:tcBorders>
              <w:top w:val="single" w:sz="4" w:space="0" w:color="000000"/>
              <w:left w:val="single" w:sz="4" w:space="0" w:color="000000"/>
              <w:bottom w:val="single" w:sz="4" w:space="0" w:color="000000"/>
              <w:right w:val="single" w:sz="4" w:space="0" w:color="000000"/>
            </w:tcBorders>
            <w:shd w:val="clear" w:color="auto" w:fill="FFFF00"/>
            <w:vAlign w:val="center"/>
          </w:tcPr>
          <w:p w:rsidR="00286C54" w:rsidRPr="00BF069B" w:rsidRDefault="007F1EEA">
            <w:pPr>
              <w:spacing w:after="0" w:line="240" w:lineRule="auto"/>
              <w:jc w:val="center"/>
              <w:rPr>
                <w:rFonts w:ascii="Times New Roman" w:hAnsi="Times New Roman"/>
                <w:b/>
              </w:rPr>
            </w:pPr>
            <w:r w:rsidRPr="00BF069B">
              <w:rPr>
                <w:rFonts w:ascii="Times New Roman" w:hAnsi="Times New Roman"/>
                <w:b/>
              </w:rPr>
              <w:t>2016-2018</w:t>
            </w:r>
          </w:p>
        </w:tc>
        <w:tc>
          <w:tcPr>
            <w:tcW w:w="2834" w:type="dxa"/>
            <w:gridSpan w:val="4"/>
            <w:tcBorders>
              <w:top w:val="single" w:sz="4" w:space="0" w:color="000000"/>
              <w:left w:val="single" w:sz="4" w:space="0" w:color="000000"/>
              <w:bottom w:val="single" w:sz="4" w:space="0" w:color="000000"/>
              <w:right w:val="single" w:sz="4" w:space="0" w:color="000000"/>
            </w:tcBorders>
            <w:shd w:val="clear" w:color="auto" w:fill="FFFF00"/>
            <w:vAlign w:val="center"/>
          </w:tcPr>
          <w:p w:rsidR="00286C54" w:rsidRPr="00BF069B" w:rsidRDefault="007F1EEA">
            <w:pPr>
              <w:spacing w:after="0" w:line="240" w:lineRule="auto"/>
              <w:jc w:val="center"/>
              <w:rPr>
                <w:rFonts w:ascii="Times New Roman" w:hAnsi="Times New Roman"/>
                <w:b/>
              </w:rPr>
            </w:pPr>
            <w:r w:rsidRPr="00BF069B">
              <w:rPr>
                <w:rFonts w:ascii="Times New Roman" w:hAnsi="Times New Roman"/>
                <w:b/>
              </w:rPr>
              <w:t>2019-2021</w:t>
            </w:r>
          </w:p>
        </w:tc>
        <w:tc>
          <w:tcPr>
            <w:tcW w:w="2552" w:type="dxa"/>
            <w:gridSpan w:val="4"/>
            <w:tcBorders>
              <w:top w:val="single" w:sz="4" w:space="0" w:color="000000"/>
              <w:left w:val="single" w:sz="4" w:space="0" w:color="000000"/>
              <w:bottom w:val="single" w:sz="4" w:space="0" w:color="000000"/>
              <w:right w:val="single" w:sz="4" w:space="0" w:color="000000"/>
            </w:tcBorders>
            <w:shd w:val="clear" w:color="auto" w:fill="FFFF00"/>
            <w:vAlign w:val="center"/>
          </w:tcPr>
          <w:p w:rsidR="00286C54" w:rsidRPr="00BF069B" w:rsidRDefault="007F1EEA">
            <w:pPr>
              <w:spacing w:after="0" w:line="240" w:lineRule="auto"/>
              <w:jc w:val="center"/>
              <w:rPr>
                <w:rFonts w:ascii="Times New Roman" w:hAnsi="Times New Roman"/>
                <w:b/>
              </w:rPr>
            </w:pPr>
            <w:r w:rsidRPr="00BF069B">
              <w:rPr>
                <w:rFonts w:ascii="Times New Roman" w:hAnsi="Times New Roman"/>
                <w:b/>
              </w:rPr>
              <w:t>2022-2023</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rsidR="00286C54" w:rsidRPr="00BF069B" w:rsidRDefault="007F1EEA">
            <w:pPr>
              <w:spacing w:after="0" w:line="240" w:lineRule="auto"/>
              <w:jc w:val="center"/>
              <w:rPr>
                <w:rFonts w:ascii="Times New Roman" w:hAnsi="Times New Roman"/>
                <w:b/>
              </w:rPr>
            </w:pPr>
            <w:r w:rsidRPr="00BF069B">
              <w:rPr>
                <w:rFonts w:ascii="Times New Roman" w:hAnsi="Times New Roman"/>
                <w:b/>
              </w:rPr>
              <w:t>Razem 2016-2023</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E36C0A"/>
            <w:vAlign w:val="center"/>
          </w:tcPr>
          <w:p w:rsidR="00286C54" w:rsidRPr="00BF069B" w:rsidRDefault="007F1EEA">
            <w:pPr>
              <w:spacing w:after="0" w:line="240" w:lineRule="auto"/>
              <w:jc w:val="center"/>
              <w:rPr>
                <w:rFonts w:ascii="Times New Roman" w:hAnsi="Times New Roman"/>
                <w:b/>
              </w:rPr>
            </w:pPr>
            <w:r w:rsidRPr="00BF069B">
              <w:rPr>
                <w:rFonts w:ascii="Times New Roman" w:hAnsi="Times New Roman"/>
                <w:b/>
              </w:rPr>
              <w:t>Poddziałanie/zakres Programu</w:t>
            </w:r>
          </w:p>
          <w:p w:rsidR="00286C54" w:rsidRPr="00BF069B" w:rsidRDefault="007F1EEA">
            <w:pPr>
              <w:spacing w:after="0" w:line="240" w:lineRule="auto"/>
              <w:jc w:val="center"/>
              <w:rPr>
                <w:rFonts w:ascii="Times New Roman" w:hAnsi="Times New Roman"/>
                <w:b/>
              </w:rPr>
            </w:pPr>
            <w:r w:rsidRPr="00BF069B">
              <w:rPr>
                <w:rFonts w:ascii="Times New Roman" w:hAnsi="Times New Roman"/>
                <w:b/>
              </w:rPr>
              <w:t>w ramach PROW 2014-2020</w:t>
            </w:r>
          </w:p>
        </w:tc>
      </w:tr>
      <w:tr w:rsidR="000854D8" w:rsidRPr="00BF069B" w:rsidTr="00166131">
        <w:trPr>
          <w:gridAfter w:val="1"/>
          <w:wAfter w:w="29" w:type="dxa"/>
          <w:cantSplit/>
          <w:trHeight w:hRule="exact" w:val="1755"/>
        </w:trPr>
        <w:tc>
          <w:tcPr>
            <w:tcW w:w="3255" w:type="dxa"/>
            <w:vMerge/>
            <w:tcBorders>
              <w:top w:val="single" w:sz="4" w:space="0" w:color="000000"/>
              <w:left w:val="single" w:sz="4" w:space="0" w:color="000000"/>
              <w:bottom w:val="single" w:sz="4" w:space="0" w:color="000000"/>
              <w:right w:val="single" w:sz="4" w:space="0" w:color="000000"/>
            </w:tcBorders>
            <w:shd w:val="clear" w:color="auto" w:fill="31849B"/>
          </w:tcPr>
          <w:p w:rsidR="00286C54" w:rsidRPr="00BF069B" w:rsidRDefault="00286C54">
            <w:pPr>
              <w:spacing w:after="0" w:line="240" w:lineRule="auto"/>
              <w:rPr>
                <w:rFonts w:ascii="Times New Roman" w:hAnsi="Times New Roman"/>
                <w:b/>
              </w:rPr>
            </w:pPr>
          </w:p>
        </w:tc>
        <w:tc>
          <w:tcPr>
            <w:tcW w:w="992" w:type="dxa"/>
            <w:tcBorders>
              <w:top w:val="single" w:sz="4" w:space="0" w:color="000000"/>
              <w:left w:val="single" w:sz="4" w:space="0" w:color="000000"/>
              <w:bottom w:val="single" w:sz="4" w:space="0" w:color="000000"/>
              <w:right w:val="single" w:sz="4" w:space="0" w:color="000000"/>
            </w:tcBorders>
            <w:shd w:val="clear" w:color="auto" w:fill="EAF1DD"/>
            <w:textDirection w:val="btLr"/>
          </w:tcPr>
          <w:p w:rsidR="00286C54" w:rsidRPr="00BF069B" w:rsidRDefault="007F1EEA">
            <w:pPr>
              <w:spacing w:after="0" w:line="240" w:lineRule="auto"/>
              <w:ind w:left="113" w:right="113"/>
              <w:rPr>
                <w:rFonts w:ascii="Times New Roman" w:hAnsi="Times New Roman"/>
                <w:b/>
              </w:rPr>
            </w:pPr>
            <w:r w:rsidRPr="00BF069B">
              <w:rPr>
                <w:rFonts w:ascii="Times New Roman" w:hAnsi="Times New Roman"/>
                <w:b/>
              </w:rPr>
              <w:t>Nazwa wskaźnika</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EAF1DD"/>
            <w:textDirection w:val="btLr"/>
          </w:tcPr>
          <w:p w:rsidR="00286C54" w:rsidRPr="00BF069B" w:rsidRDefault="007F1EEA">
            <w:pPr>
              <w:spacing w:after="0" w:line="240" w:lineRule="auto"/>
              <w:ind w:left="113" w:right="113"/>
              <w:rPr>
                <w:rFonts w:ascii="Times New Roman" w:hAnsi="Times New Roman"/>
                <w:b/>
              </w:rPr>
            </w:pPr>
            <w:r w:rsidRPr="00BF069B">
              <w:rPr>
                <w:rFonts w:ascii="Times New Roman" w:hAnsi="Times New Roman"/>
                <w:b/>
              </w:rPr>
              <w:t>Wartość z jednostką miary</w:t>
            </w:r>
          </w:p>
        </w:tc>
        <w:tc>
          <w:tcPr>
            <w:tcW w:w="708" w:type="dxa"/>
            <w:tcBorders>
              <w:top w:val="single" w:sz="4" w:space="0" w:color="000000"/>
              <w:left w:val="single" w:sz="4" w:space="0" w:color="000000"/>
              <w:bottom w:val="single" w:sz="4" w:space="0" w:color="000000"/>
              <w:right w:val="single" w:sz="4" w:space="0" w:color="000000"/>
            </w:tcBorders>
            <w:shd w:val="clear" w:color="auto" w:fill="EAF1DD"/>
            <w:textDirection w:val="btLr"/>
          </w:tcPr>
          <w:p w:rsidR="00286C54" w:rsidRPr="00BF069B" w:rsidRDefault="007F1EEA">
            <w:r w:rsidRPr="00BF069B">
              <w:rPr>
                <w:rFonts w:ascii="Times New Roman" w:hAnsi="Times New Roman" w:cs="Times New Roman"/>
                <w:b/>
              </w:rPr>
              <w:t>% realizacji wskaźnika narastająco</w:t>
            </w:r>
          </w:p>
        </w:tc>
        <w:tc>
          <w:tcPr>
            <w:tcW w:w="1135" w:type="dxa"/>
            <w:tcBorders>
              <w:top w:val="single" w:sz="4" w:space="0" w:color="000000"/>
              <w:left w:val="single" w:sz="4" w:space="0" w:color="000000"/>
              <w:bottom w:val="single" w:sz="4" w:space="0" w:color="000000"/>
              <w:right w:val="single" w:sz="4" w:space="0" w:color="000000"/>
            </w:tcBorders>
            <w:shd w:val="clear" w:color="auto" w:fill="EAF1DD"/>
            <w:textDirection w:val="btLr"/>
          </w:tcPr>
          <w:p w:rsidR="00286C54" w:rsidRPr="00BF069B" w:rsidRDefault="007F1EEA">
            <w:pPr>
              <w:spacing w:after="0" w:line="240" w:lineRule="auto"/>
              <w:ind w:left="113" w:right="113"/>
              <w:rPr>
                <w:rFonts w:ascii="Times New Roman" w:hAnsi="Times New Roman"/>
                <w:b/>
              </w:rPr>
            </w:pPr>
            <w:r w:rsidRPr="00BF069B">
              <w:rPr>
                <w:rFonts w:ascii="Times New Roman" w:hAnsi="Times New Roman"/>
                <w:b/>
              </w:rPr>
              <w:t>Planowane wsparcie w PLN</w:t>
            </w:r>
          </w:p>
        </w:tc>
        <w:tc>
          <w:tcPr>
            <w:tcW w:w="850" w:type="dxa"/>
            <w:tcBorders>
              <w:top w:val="single" w:sz="4" w:space="0" w:color="000000"/>
              <w:left w:val="single" w:sz="4" w:space="0" w:color="000000"/>
              <w:bottom w:val="single" w:sz="4" w:space="0" w:color="000000"/>
              <w:right w:val="single" w:sz="4" w:space="0" w:color="000000"/>
            </w:tcBorders>
            <w:shd w:val="clear" w:color="auto" w:fill="EAF1DD"/>
            <w:textDirection w:val="btLr"/>
          </w:tcPr>
          <w:p w:rsidR="00286C54" w:rsidRPr="00BF069B" w:rsidRDefault="007F1EEA">
            <w:pPr>
              <w:spacing w:after="0" w:line="240" w:lineRule="auto"/>
              <w:ind w:left="113" w:right="113"/>
              <w:rPr>
                <w:rFonts w:ascii="Times New Roman" w:hAnsi="Times New Roman"/>
                <w:b/>
              </w:rPr>
            </w:pPr>
            <w:r w:rsidRPr="00BF069B">
              <w:rPr>
                <w:rFonts w:ascii="Times New Roman" w:hAnsi="Times New Roman"/>
                <w:b/>
              </w:rPr>
              <w:t>Wartość z jednostką miary</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EAF1DD"/>
            <w:textDirection w:val="btLr"/>
          </w:tcPr>
          <w:p w:rsidR="00286C54" w:rsidRPr="00BF069B" w:rsidRDefault="007F1EEA">
            <w:r w:rsidRPr="00BF069B">
              <w:rPr>
                <w:rFonts w:ascii="Times New Roman" w:hAnsi="Times New Roman" w:cs="Times New Roman"/>
                <w:b/>
              </w:rPr>
              <w:t>% realizacji wskaźnika narastająco</w:t>
            </w:r>
          </w:p>
        </w:tc>
        <w:tc>
          <w:tcPr>
            <w:tcW w:w="1134" w:type="dxa"/>
            <w:tcBorders>
              <w:top w:val="single" w:sz="4" w:space="0" w:color="000000"/>
              <w:left w:val="single" w:sz="4" w:space="0" w:color="000000"/>
              <w:bottom w:val="single" w:sz="4" w:space="0" w:color="000000"/>
              <w:right w:val="single" w:sz="4" w:space="0" w:color="000000"/>
            </w:tcBorders>
            <w:shd w:val="clear" w:color="auto" w:fill="EAF1DD"/>
            <w:textDirection w:val="btLr"/>
          </w:tcPr>
          <w:p w:rsidR="00286C54" w:rsidRPr="00BF069B" w:rsidRDefault="007F1EEA">
            <w:pPr>
              <w:spacing w:after="0" w:line="240" w:lineRule="auto"/>
              <w:ind w:left="113" w:right="113"/>
              <w:rPr>
                <w:rFonts w:ascii="Times New Roman" w:hAnsi="Times New Roman"/>
                <w:b/>
              </w:rPr>
            </w:pPr>
            <w:r w:rsidRPr="00BF069B">
              <w:rPr>
                <w:rFonts w:ascii="Times New Roman" w:hAnsi="Times New Roman"/>
                <w:b/>
              </w:rPr>
              <w:t>Planowane wsparcie w PLN</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EAF1DD"/>
            <w:textDirection w:val="btLr"/>
          </w:tcPr>
          <w:p w:rsidR="00286C54" w:rsidRPr="00BF069B" w:rsidRDefault="007F1EEA">
            <w:pPr>
              <w:spacing w:after="0" w:line="240" w:lineRule="auto"/>
              <w:ind w:left="113" w:right="113"/>
              <w:rPr>
                <w:rFonts w:ascii="Times New Roman" w:hAnsi="Times New Roman"/>
                <w:b/>
              </w:rPr>
            </w:pPr>
            <w:r w:rsidRPr="00BF069B">
              <w:rPr>
                <w:rFonts w:ascii="Times New Roman" w:hAnsi="Times New Roman"/>
                <w:b/>
              </w:rPr>
              <w:t>Wartość z jednostką miary</w:t>
            </w:r>
          </w:p>
        </w:tc>
        <w:tc>
          <w:tcPr>
            <w:tcW w:w="851" w:type="dxa"/>
            <w:tcBorders>
              <w:top w:val="single" w:sz="4" w:space="0" w:color="000000"/>
              <w:left w:val="single" w:sz="4" w:space="0" w:color="000000"/>
              <w:bottom w:val="single" w:sz="4" w:space="0" w:color="000000"/>
              <w:right w:val="single" w:sz="4" w:space="0" w:color="000000"/>
            </w:tcBorders>
            <w:shd w:val="clear" w:color="auto" w:fill="EAF1DD"/>
            <w:textDirection w:val="btLr"/>
          </w:tcPr>
          <w:p w:rsidR="00286C54" w:rsidRPr="00BF069B" w:rsidRDefault="007F1EEA">
            <w:r w:rsidRPr="00BF069B">
              <w:rPr>
                <w:rFonts w:ascii="Times New Roman" w:hAnsi="Times New Roman" w:cs="Times New Roman"/>
                <w:b/>
              </w:rPr>
              <w:t>% realizacji wskaźnika narastająco</w:t>
            </w:r>
          </w:p>
        </w:tc>
        <w:tc>
          <w:tcPr>
            <w:tcW w:w="850" w:type="dxa"/>
            <w:tcBorders>
              <w:top w:val="single" w:sz="4" w:space="0" w:color="000000"/>
              <w:left w:val="single" w:sz="4" w:space="0" w:color="000000"/>
              <w:bottom w:val="single" w:sz="4" w:space="0" w:color="000000"/>
              <w:right w:val="single" w:sz="4" w:space="0" w:color="000000"/>
            </w:tcBorders>
            <w:shd w:val="clear" w:color="auto" w:fill="EAF1DD"/>
            <w:textDirection w:val="btLr"/>
          </w:tcPr>
          <w:p w:rsidR="00286C54" w:rsidRPr="00BF069B" w:rsidRDefault="007F1EEA">
            <w:pPr>
              <w:spacing w:after="0" w:line="240" w:lineRule="auto"/>
              <w:ind w:left="113" w:right="113"/>
              <w:rPr>
                <w:rFonts w:ascii="Times New Roman" w:hAnsi="Times New Roman"/>
                <w:b/>
              </w:rPr>
            </w:pPr>
            <w:r w:rsidRPr="00BF069B">
              <w:rPr>
                <w:rFonts w:ascii="Times New Roman" w:hAnsi="Times New Roman"/>
                <w:b/>
              </w:rPr>
              <w:t>Planowane wsparcie w PLN</w:t>
            </w:r>
          </w:p>
        </w:tc>
        <w:tc>
          <w:tcPr>
            <w:tcW w:w="709" w:type="dxa"/>
            <w:tcBorders>
              <w:top w:val="single" w:sz="4" w:space="0" w:color="000000"/>
              <w:left w:val="single" w:sz="4" w:space="0" w:color="000000"/>
              <w:bottom w:val="single" w:sz="4" w:space="0" w:color="000000"/>
              <w:right w:val="single" w:sz="4" w:space="0" w:color="000000"/>
            </w:tcBorders>
            <w:shd w:val="clear" w:color="auto" w:fill="EAF1DD"/>
            <w:textDirection w:val="btLr"/>
          </w:tcPr>
          <w:p w:rsidR="00286C54" w:rsidRPr="00BF069B" w:rsidRDefault="007F1EEA">
            <w:pPr>
              <w:spacing w:after="0" w:line="240" w:lineRule="auto"/>
              <w:ind w:left="113" w:right="113"/>
              <w:rPr>
                <w:rFonts w:ascii="Times New Roman" w:hAnsi="Times New Roman"/>
                <w:b/>
              </w:rPr>
            </w:pPr>
            <w:r w:rsidRPr="00BF069B">
              <w:rPr>
                <w:rFonts w:ascii="Times New Roman" w:hAnsi="Times New Roman"/>
                <w:b/>
              </w:rPr>
              <w:t>Razem wartość wskaźników</w:t>
            </w:r>
          </w:p>
        </w:tc>
        <w:tc>
          <w:tcPr>
            <w:tcW w:w="1276" w:type="dxa"/>
            <w:tcBorders>
              <w:top w:val="single" w:sz="4" w:space="0" w:color="000000"/>
              <w:left w:val="single" w:sz="4" w:space="0" w:color="000000"/>
              <w:bottom w:val="single" w:sz="4" w:space="0" w:color="000000"/>
              <w:right w:val="single" w:sz="4" w:space="0" w:color="000000"/>
            </w:tcBorders>
            <w:shd w:val="clear" w:color="auto" w:fill="EAF1DD"/>
            <w:textDirection w:val="btLr"/>
          </w:tcPr>
          <w:p w:rsidR="00286C54" w:rsidRPr="00BF069B" w:rsidRDefault="007F1EEA">
            <w:pPr>
              <w:spacing w:after="0" w:line="240" w:lineRule="auto"/>
              <w:ind w:left="113" w:right="113"/>
              <w:rPr>
                <w:rFonts w:ascii="Times New Roman" w:hAnsi="Times New Roman"/>
                <w:b/>
              </w:rPr>
            </w:pPr>
            <w:r w:rsidRPr="00BF069B">
              <w:rPr>
                <w:rFonts w:ascii="Times New Roman" w:hAnsi="Times New Roman"/>
                <w:b/>
              </w:rPr>
              <w:t>Razem planowane wsparcie w PLN</w:t>
            </w:r>
          </w:p>
        </w:tc>
        <w:tc>
          <w:tcPr>
            <w:tcW w:w="1389" w:type="dxa"/>
            <w:vMerge/>
            <w:tcBorders>
              <w:top w:val="single" w:sz="4" w:space="0" w:color="000000"/>
              <w:left w:val="single" w:sz="4" w:space="0" w:color="000000"/>
              <w:bottom w:val="single" w:sz="4" w:space="0" w:color="000000"/>
              <w:right w:val="single" w:sz="4" w:space="0" w:color="000000"/>
            </w:tcBorders>
            <w:shd w:val="clear" w:color="auto" w:fill="EAF1DD"/>
          </w:tcPr>
          <w:p w:rsidR="00286C54" w:rsidRPr="00BF069B" w:rsidRDefault="00286C54">
            <w:pPr>
              <w:spacing w:after="0" w:line="240" w:lineRule="auto"/>
              <w:rPr>
                <w:rFonts w:ascii="Times New Roman" w:hAnsi="Times New Roman"/>
                <w:b/>
              </w:rPr>
            </w:pPr>
          </w:p>
        </w:tc>
      </w:tr>
      <w:tr w:rsidR="00286C54" w:rsidRPr="00BF069B" w:rsidTr="0024420B">
        <w:trPr>
          <w:gridAfter w:val="1"/>
          <w:wAfter w:w="29" w:type="dxa"/>
          <w:trHeight w:val="409"/>
        </w:trPr>
        <w:tc>
          <w:tcPr>
            <w:tcW w:w="15701" w:type="dxa"/>
            <w:gridSpan w:val="17"/>
            <w:tcBorders>
              <w:top w:val="single" w:sz="4" w:space="0" w:color="000000"/>
              <w:left w:val="single" w:sz="4" w:space="0" w:color="000000"/>
              <w:bottom w:val="single" w:sz="4" w:space="0" w:color="000000"/>
              <w:right w:val="single" w:sz="4" w:space="0" w:color="000000"/>
            </w:tcBorders>
            <w:shd w:val="clear" w:color="auto" w:fill="92CDDC"/>
          </w:tcPr>
          <w:p w:rsidR="00286C54" w:rsidRPr="00BF069B" w:rsidRDefault="007F1EEA">
            <w:pPr>
              <w:spacing w:after="0" w:line="240" w:lineRule="auto"/>
              <w:rPr>
                <w:rFonts w:ascii="Times New Roman" w:hAnsi="Times New Roman"/>
              </w:rPr>
            </w:pPr>
            <w:r w:rsidRPr="00BF069B">
              <w:rPr>
                <w:rFonts w:ascii="Times New Roman" w:hAnsi="Times New Roman"/>
                <w:b/>
              </w:rPr>
              <w:t xml:space="preserve">Cel szczegółowy 2.1: </w:t>
            </w:r>
            <w:r w:rsidRPr="00BF069B">
              <w:rPr>
                <w:rFonts w:ascii="Times New Roman" w:hAnsi="Times New Roman"/>
                <w:i/>
              </w:rPr>
              <w:t>Podniesienie wskaźnika przedsiębiorczości i rozwój podmiotów gospodarczych w szczególności bazujących na usługach i produktach lokalnych oraz zasobach tradycyjnych i ekologicznych</w:t>
            </w:r>
          </w:p>
        </w:tc>
      </w:tr>
      <w:tr w:rsidR="0063160A" w:rsidRPr="00BF069B" w:rsidTr="00166131">
        <w:trPr>
          <w:gridAfter w:val="1"/>
          <w:wAfter w:w="29" w:type="dxa"/>
          <w:trHeight w:val="190"/>
        </w:trPr>
        <w:tc>
          <w:tcPr>
            <w:tcW w:w="3255" w:type="dxa"/>
            <w:vMerge w:val="restart"/>
            <w:tcBorders>
              <w:top w:val="single" w:sz="4" w:space="0" w:color="000000"/>
              <w:left w:val="single" w:sz="4" w:space="0" w:color="000000"/>
              <w:right w:val="single" w:sz="4" w:space="0" w:color="000000"/>
            </w:tcBorders>
            <w:shd w:val="clear" w:color="auto" w:fill="DAEEF3"/>
          </w:tcPr>
          <w:p w:rsidR="0063160A" w:rsidRPr="00BF069B" w:rsidRDefault="0063160A">
            <w:pPr>
              <w:pStyle w:val="Akapitzlist"/>
              <w:spacing w:after="0" w:line="240" w:lineRule="auto"/>
              <w:ind w:left="0"/>
              <w:rPr>
                <w:rFonts w:ascii="Times New Roman" w:hAnsi="Times New Roman"/>
                <w:b/>
              </w:rPr>
            </w:pPr>
            <w:r w:rsidRPr="00BF069B">
              <w:rPr>
                <w:rFonts w:ascii="Times New Roman" w:hAnsi="Times New Roman"/>
                <w:b/>
              </w:rPr>
              <w:t>Przedsięwzięcia:</w:t>
            </w:r>
          </w:p>
          <w:p w:rsidR="0063160A" w:rsidRPr="00BF069B" w:rsidRDefault="0063160A">
            <w:pPr>
              <w:pStyle w:val="Akapitzlist"/>
              <w:spacing w:after="0" w:line="240" w:lineRule="auto"/>
              <w:ind w:left="0"/>
              <w:rPr>
                <w:rFonts w:ascii="Times New Roman" w:hAnsi="Times New Roman"/>
              </w:rPr>
            </w:pPr>
            <w:r w:rsidRPr="00BF069B">
              <w:rPr>
                <w:rFonts w:ascii="Times New Roman" w:hAnsi="Times New Roman"/>
                <w:b/>
              </w:rPr>
              <w:t>2.1.1</w:t>
            </w:r>
            <w:r w:rsidRPr="00BF069B">
              <w:rPr>
                <w:rFonts w:ascii="Times New Roman" w:hAnsi="Times New Roman"/>
              </w:rPr>
              <w:t xml:space="preserve"> podejmowanie działalności gospodarczej </w:t>
            </w:r>
          </w:p>
          <w:p w:rsidR="0063160A" w:rsidRPr="00BF069B" w:rsidRDefault="0063160A" w:rsidP="000854D8">
            <w:pPr>
              <w:spacing w:after="0" w:line="240" w:lineRule="auto"/>
              <w:rPr>
                <w:rFonts w:ascii="Times New Roman" w:hAnsi="Times New Roman"/>
              </w:rPr>
            </w:pPr>
          </w:p>
        </w:tc>
        <w:tc>
          <w:tcPr>
            <w:tcW w:w="992" w:type="dxa"/>
            <w:tcBorders>
              <w:top w:val="single" w:sz="4" w:space="0" w:color="000000"/>
              <w:left w:val="single" w:sz="4" w:space="0" w:color="000000"/>
              <w:right w:val="single" w:sz="4" w:space="0" w:color="000000"/>
            </w:tcBorders>
            <w:shd w:val="clear" w:color="auto" w:fill="auto"/>
            <w:vAlign w:val="center"/>
          </w:tcPr>
          <w:p w:rsidR="0063160A" w:rsidRPr="00BF069B" w:rsidRDefault="0063160A" w:rsidP="00CA741F">
            <w:pPr>
              <w:jc w:val="center"/>
              <w:rPr>
                <w:rFonts w:ascii="Times New Roman" w:hAnsi="Times New Roman" w:cs="Times New Roman"/>
              </w:rPr>
            </w:pPr>
            <w:r w:rsidRPr="00BF069B">
              <w:rPr>
                <w:rFonts w:ascii="Times New Roman" w:hAnsi="Times New Roman" w:cs="Times New Roman"/>
              </w:rPr>
              <w:t>w.p. 5</w:t>
            </w:r>
          </w:p>
        </w:tc>
        <w:tc>
          <w:tcPr>
            <w:tcW w:w="851" w:type="dxa"/>
            <w:gridSpan w:val="2"/>
            <w:tcBorders>
              <w:top w:val="single" w:sz="4" w:space="0" w:color="000000"/>
              <w:left w:val="single" w:sz="4" w:space="0" w:color="000000"/>
              <w:right w:val="single" w:sz="4" w:space="0" w:color="000000"/>
            </w:tcBorders>
            <w:shd w:val="clear" w:color="auto" w:fill="auto"/>
            <w:vAlign w:val="center"/>
          </w:tcPr>
          <w:p w:rsidR="0063160A" w:rsidRPr="00BF069B" w:rsidRDefault="0063160A" w:rsidP="00CA741F">
            <w:pPr>
              <w:spacing w:after="0" w:line="240" w:lineRule="auto"/>
              <w:jc w:val="center"/>
              <w:rPr>
                <w:rFonts w:ascii="Times New Roman" w:hAnsi="Times New Roman"/>
              </w:rPr>
            </w:pPr>
            <w:r w:rsidRPr="00BF069B">
              <w:rPr>
                <w:rFonts w:ascii="Times New Roman" w:hAnsi="Times New Roman"/>
              </w:rPr>
              <w:t>4 szt.</w:t>
            </w:r>
          </w:p>
        </w:tc>
        <w:tc>
          <w:tcPr>
            <w:tcW w:w="708" w:type="dxa"/>
            <w:tcBorders>
              <w:top w:val="single" w:sz="4" w:space="0" w:color="000000"/>
              <w:left w:val="single" w:sz="4" w:space="0" w:color="000000"/>
              <w:right w:val="single" w:sz="4" w:space="0" w:color="000000"/>
            </w:tcBorders>
            <w:shd w:val="clear" w:color="auto" w:fill="auto"/>
            <w:vAlign w:val="center"/>
          </w:tcPr>
          <w:p w:rsidR="0063160A" w:rsidRPr="00BF069B" w:rsidRDefault="0063160A" w:rsidP="00CA741F">
            <w:pPr>
              <w:spacing w:after="0" w:line="240" w:lineRule="auto"/>
              <w:jc w:val="center"/>
              <w:rPr>
                <w:rFonts w:ascii="Times New Roman" w:hAnsi="Times New Roman"/>
              </w:rPr>
            </w:pPr>
            <w:r w:rsidRPr="00BF069B">
              <w:rPr>
                <w:rFonts w:ascii="Times New Roman" w:hAnsi="Times New Roman"/>
              </w:rPr>
              <w:t>80%</w:t>
            </w:r>
          </w:p>
        </w:tc>
        <w:tc>
          <w:tcPr>
            <w:tcW w:w="1135" w:type="dxa"/>
            <w:vMerge w:val="restart"/>
            <w:tcBorders>
              <w:top w:val="single" w:sz="4" w:space="0" w:color="000000"/>
              <w:left w:val="single" w:sz="4" w:space="0" w:color="000000"/>
              <w:right w:val="single" w:sz="4" w:space="0" w:color="000000"/>
            </w:tcBorders>
            <w:shd w:val="clear" w:color="auto" w:fill="auto"/>
            <w:vAlign w:val="center"/>
          </w:tcPr>
          <w:p w:rsidR="0063160A" w:rsidRPr="00BF069B" w:rsidRDefault="00166131" w:rsidP="00CA741F">
            <w:pPr>
              <w:spacing w:after="0" w:line="240" w:lineRule="auto"/>
              <w:jc w:val="center"/>
              <w:rPr>
                <w:rFonts w:ascii="Times New Roman" w:hAnsi="Times New Roman"/>
              </w:rPr>
            </w:pPr>
            <w:r>
              <w:rPr>
                <w:rFonts w:ascii="Times New Roman" w:hAnsi="Times New Roman"/>
                <w:color w:val="FF0000"/>
              </w:rPr>
              <w:t>946 000,00</w:t>
            </w:r>
          </w:p>
        </w:tc>
        <w:tc>
          <w:tcPr>
            <w:tcW w:w="850" w:type="dxa"/>
            <w:tcBorders>
              <w:top w:val="single" w:sz="4" w:space="0" w:color="000000"/>
              <w:left w:val="single" w:sz="4" w:space="0" w:color="000000"/>
              <w:right w:val="single" w:sz="4" w:space="0" w:color="000000"/>
            </w:tcBorders>
            <w:shd w:val="clear" w:color="auto" w:fill="auto"/>
            <w:vAlign w:val="center"/>
          </w:tcPr>
          <w:p w:rsidR="0063160A" w:rsidRPr="00BF069B" w:rsidRDefault="00AB46F0" w:rsidP="00CA741F">
            <w:pPr>
              <w:spacing w:after="0" w:line="240" w:lineRule="auto"/>
              <w:jc w:val="center"/>
              <w:rPr>
                <w:rFonts w:ascii="Times New Roman" w:hAnsi="Times New Roman"/>
              </w:rPr>
            </w:pPr>
            <w:r w:rsidRPr="00AB46F0">
              <w:rPr>
                <w:rFonts w:ascii="Times New Roman" w:hAnsi="Times New Roman"/>
                <w:color w:val="FF0000"/>
              </w:rPr>
              <w:t>5</w:t>
            </w:r>
            <w:r w:rsidR="0063160A" w:rsidRPr="00AB46F0">
              <w:rPr>
                <w:rFonts w:ascii="Times New Roman" w:hAnsi="Times New Roman"/>
                <w:color w:val="FF0000"/>
              </w:rPr>
              <w:t xml:space="preserve"> szt.</w:t>
            </w:r>
          </w:p>
        </w:tc>
        <w:tc>
          <w:tcPr>
            <w:tcW w:w="850" w:type="dxa"/>
            <w:gridSpan w:val="2"/>
            <w:tcBorders>
              <w:top w:val="single" w:sz="4" w:space="0" w:color="000000"/>
              <w:left w:val="single" w:sz="4" w:space="0" w:color="000000"/>
              <w:right w:val="single" w:sz="4" w:space="0" w:color="000000"/>
            </w:tcBorders>
            <w:shd w:val="clear" w:color="auto" w:fill="auto"/>
            <w:vAlign w:val="center"/>
          </w:tcPr>
          <w:p w:rsidR="0063160A" w:rsidRPr="00BF069B" w:rsidRDefault="00101AF5" w:rsidP="00CA741F">
            <w:pPr>
              <w:spacing w:after="0" w:line="240" w:lineRule="auto"/>
              <w:jc w:val="center"/>
              <w:rPr>
                <w:rFonts w:ascii="Times New Roman" w:hAnsi="Times New Roman"/>
              </w:rPr>
            </w:pPr>
            <w:r w:rsidRPr="00BF069B">
              <w:rPr>
                <w:rFonts w:ascii="Times New Roman" w:hAnsi="Times New Roman"/>
              </w:rPr>
              <w:t>100%</w:t>
            </w:r>
          </w:p>
        </w:tc>
        <w:tc>
          <w:tcPr>
            <w:tcW w:w="1134" w:type="dxa"/>
            <w:vMerge w:val="restart"/>
            <w:tcBorders>
              <w:top w:val="single" w:sz="4" w:space="0" w:color="000000"/>
              <w:left w:val="single" w:sz="4" w:space="0" w:color="000000"/>
              <w:right w:val="single" w:sz="4" w:space="0" w:color="000000"/>
            </w:tcBorders>
            <w:shd w:val="clear" w:color="auto" w:fill="auto"/>
            <w:vAlign w:val="center"/>
          </w:tcPr>
          <w:p w:rsidR="0063160A" w:rsidRPr="00BF069B" w:rsidRDefault="00166131" w:rsidP="00FF283B">
            <w:pPr>
              <w:spacing w:after="0" w:line="240" w:lineRule="auto"/>
              <w:jc w:val="center"/>
              <w:rPr>
                <w:rFonts w:ascii="Times New Roman" w:hAnsi="Times New Roman"/>
              </w:rPr>
            </w:pPr>
            <w:r>
              <w:rPr>
                <w:rFonts w:ascii="Times New Roman" w:hAnsi="Times New Roman"/>
                <w:color w:val="FF0000"/>
              </w:rPr>
              <w:t>1 380 000,00</w:t>
            </w:r>
          </w:p>
        </w:tc>
        <w:tc>
          <w:tcPr>
            <w:tcW w:w="851" w:type="dxa"/>
            <w:gridSpan w:val="2"/>
            <w:tcBorders>
              <w:top w:val="single" w:sz="4" w:space="0" w:color="000000"/>
              <w:left w:val="single" w:sz="4" w:space="0" w:color="000000"/>
              <w:right w:val="single" w:sz="4" w:space="0" w:color="000000"/>
            </w:tcBorders>
            <w:shd w:val="clear" w:color="auto" w:fill="auto"/>
            <w:vAlign w:val="center"/>
          </w:tcPr>
          <w:p w:rsidR="0063160A" w:rsidRPr="00BF069B" w:rsidRDefault="00101AF5" w:rsidP="00CA741F">
            <w:pPr>
              <w:spacing w:after="0" w:line="240" w:lineRule="auto"/>
              <w:jc w:val="center"/>
              <w:rPr>
                <w:rFonts w:ascii="Times New Roman" w:hAnsi="Times New Roman"/>
              </w:rPr>
            </w:pPr>
            <w:r w:rsidRPr="00BF069B">
              <w:rPr>
                <w:rFonts w:ascii="Times New Roman" w:hAnsi="Times New Roman"/>
              </w:rPr>
              <w:t>0 szt.</w:t>
            </w:r>
          </w:p>
        </w:tc>
        <w:tc>
          <w:tcPr>
            <w:tcW w:w="851" w:type="dxa"/>
            <w:tcBorders>
              <w:top w:val="single" w:sz="4" w:space="0" w:color="000000"/>
              <w:left w:val="single" w:sz="4" w:space="0" w:color="000000"/>
              <w:right w:val="single" w:sz="4" w:space="0" w:color="000000"/>
            </w:tcBorders>
            <w:shd w:val="clear" w:color="auto" w:fill="auto"/>
            <w:vAlign w:val="center"/>
          </w:tcPr>
          <w:p w:rsidR="0063160A" w:rsidRPr="00BF069B" w:rsidRDefault="00101AF5" w:rsidP="00CA741F">
            <w:pPr>
              <w:spacing w:after="0" w:line="240" w:lineRule="auto"/>
              <w:jc w:val="center"/>
              <w:rPr>
                <w:rFonts w:ascii="Times New Roman" w:hAnsi="Times New Roman"/>
              </w:rPr>
            </w:pPr>
            <w:r w:rsidRPr="00BF069B">
              <w:rPr>
                <w:rFonts w:ascii="Times New Roman" w:hAnsi="Times New Roman"/>
              </w:rPr>
              <w:t>100%</w:t>
            </w:r>
          </w:p>
        </w:tc>
        <w:tc>
          <w:tcPr>
            <w:tcW w:w="850" w:type="dxa"/>
            <w:vMerge w:val="restart"/>
            <w:tcBorders>
              <w:top w:val="single" w:sz="4" w:space="0" w:color="000000"/>
              <w:left w:val="single" w:sz="4" w:space="0" w:color="000000"/>
              <w:right w:val="single" w:sz="4" w:space="0" w:color="000000"/>
            </w:tcBorders>
            <w:shd w:val="clear" w:color="auto" w:fill="auto"/>
            <w:vAlign w:val="center"/>
          </w:tcPr>
          <w:p w:rsidR="0063160A" w:rsidRPr="00BF069B" w:rsidRDefault="0063160A" w:rsidP="00CA741F">
            <w:pPr>
              <w:spacing w:after="0" w:line="240" w:lineRule="auto"/>
              <w:jc w:val="center"/>
              <w:rPr>
                <w:rFonts w:ascii="Times New Roman" w:hAnsi="Times New Roman"/>
              </w:rPr>
            </w:pPr>
            <w:r w:rsidRPr="00BF069B">
              <w:rPr>
                <w:rFonts w:ascii="Times New Roman" w:hAnsi="Times New Roman"/>
              </w:rPr>
              <w:t>0,00</w:t>
            </w:r>
          </w:p>
        </w:tc>
        <w:tc>
          <w:tcPr>
            <w:tcW w:w="709" w:type="dxa"/>
            <w:tcBorders>
              <w:top w:val="single" w:sz="4" w:space="0" w:color="000000"/>
              <w:left w:val="single" w:sz="4" w:space="0" w:color="000000"/>
              <w:right w:val="single" w:sz="4" w:space="0" w:color="000000"/>
            </w:tcBorders>
            <w:shd w:val="clear" w:color="auto" w:fill="auto"/>
            <w:vAlign w:val="center"/>
          </w:tcPr>
          <w:p w:rsidR="0063160A" w:rsidRPr="00BF069B" w:rsidRDefault="00AB46F0" w:rsidP="00CA741F">
            <w:pPr>
              <w:jc w:val="center"/>
              <w:rPr>
                <w:rFonts w:ascii="Times New Roman" w:hAnsi="Times New Roman" w:cs="Times New Roman"/>
              </w:rPr>
            </w:pPr>
            <w:r>
              <w:rPr>
                <w:rFonts w:ascii="Times New Roman" w:hAnsi="Times New Roman" w:cs="Times New Roman"/>
              </w:rPr>
              <w:t>9</w:t>
            </w:r>
            <w:r w:rsidR="00101AF5" w:rsidRPr="00BF069B">
              <w:rPr>
                <w:rFonts w:ascii="Times New Roman" w:hAnsi="Times New Roman" w:cs="Times New Roman"/>
              </w:rPr>
              <w:t xml:space="preserve"> szt.</w:t>
            </w:r>
          </w:p>
        </w:tc>
        <w:tc>
          <w:tcPr>
            <w:tcW w:w="1276" w:type="dxa"/>
            <w:vMerge w:val="restart"/>
            <w:tcBorders>
              <w:top w:val="single" w:sz="4" w:space="0" w:color="000000"/>
              <w:left w:val="single" w:sz="4" w:space="0" w:color="000000"/>
              <w:right w:val="single" w:sz="4" w:space="0" w:color="000000"/>
            </w:tcBorders>
            <w:shd w:val="clear" w:color="auto" w:fill="auto"/>
            <w:vAlign w:val="center"/>
          </w:tcPr>
          <w:p w:rsidR="0063160A" w:rsidRPr="00BF069B" w:rsidRDefault="00166131" w:rsidP="00FF283B">
            <w:pPr>
              <w:spacing w:after="0" w:line="240" w:lineRule="auto"/>
              <w:jc w:val="center"/>
              <w:rPr>
                <w:rFonts w:ascii="Times New Roman" w:hAnsi="Times New Roman"/>
              </w:rPr>
            </w:pPr>
            <w:r>
              <w:rPr>
                <w:rFonts w:ascii="Times New Roman" w:hAnsi="Times New Roman"/>
                <w:color w:val="FF0000"/>
              </w:rPr>
              <w:t>2 326 000,00</w:t>
            </w:r>
          </w:p>
        </w:tc>
        <w:tc>
          <w:tcPr>
            <w:tcW w:w="1389" w:type="dxa"/>
            <w:vMerge w:val="restart"/>
            <w:tcBorders>
              <w:top w:val="single" w:sz="4" w:space="0" w:color="000000"/>
              <w:left w:val="single" w:sz="4" w:space="0" w:color="000000"/>
              <w:right w:val="single" w:sz="4" w:space="0" w:color="000000"/>
            </w:tcBorders>
            <w:shd w:val="clear" w:color="auto" w:fill="auto"/>
          </w:tcPr>
          <w:p w:rsidR="0063160A" w:rsidRPr="00BF069B" w:rsidRDefault="0063160A" w:rsidP="00537F4C">
            <w:pPr>
              <w:spacing w:after="0" w:line="240" w:lineRule="auto"/>
              <w:rPr>
                <w:rFonts w:ascii="Times New Roman" w:hAnsi="Times New Roman"/>
              </w:rPr>
            </w:pPr>
            <w:r w:rsidRPr="00BF069B">
              <w:rPr>
                <w:rFonts w:ascii="Times New Roman" w:hAnsi="Times New Roman"/>
              </w:rPr>
              <w:t xml:space="preserve">konkurs </w:t>
            </w:r>
          </w:p>
        </w:tc>
      </w:tr>
      <w:tr w:rsidR="0063160A" w:rsidRPr="00BF069B" w:rsidTr="00166131">
        <w:trPr>
          <w:gridAfter w:val="1"/>
          <w:wAfter w:w="29" w:type="dxa"/>
          <w:trHeight w:val="270"/>
        </w:trPr>
        <w:tc>
          <w:tcPr>
            <w:tcW w:w="3255" w:type="dxa"/>
            <w:vMerge/>
            <w:tcBorders>
              <w:left w:val="single" w:sz="4" w:space="0" w:color="000000"/>
              <w:right w:val="single" w:sz="4" w:space="0" w:color="000000"/>
            </w:tcBorders>
            <w:shd w:val="clear" w:color="auto" w:fill="DAEEF3"/>
          </w:tcPr>
          <w:p w:rsidR="0063160A" w:rsidRPr="00BF069B" w:rsidRDefault="0063160A">
            <w:pPr>
              <w:pStyle w:val="Akapitzlist"/>
              <w:spacing w:after="0" w:line="240" w:lineRule="auto"/>
              <w:ind w:left="0"/>
              <w:rPr>
                <w:rFonts w:ascii="Times New Roman" w:hAnsi="Times New Roman"/>
                <w:b/>
              </w:rPr>
            </w:pPr>
          </w:p>
        </w:tc>
        <w:tc>
          <w:tcPr>
            <w:tcW w:w="992" w:type="dxa"/>
            <w:tcBorders>
              <w:top w:val="single" w:sz="4" w:space="0" w:color="000000"/>
              <w:left w:val="single" w:sz="4" w:space="0" w:color="000000"/>
              <w:right w:val="single" w:sz="4" w:space="0" w:color="000000"/>
            </w:tcBorders>
            <w:shd w:val="clear" w:color="auto" w:fill="auto"/>
            <w:vAlign w:val="center"/>
          </w:tcPr>
          <w:p w:rsidR="0063160A" w:rsidRPr="00BF069B" w:rsidRDefault="00101AF5" w:rsidP="00CA741F">
            <w:pPr>
              <w:jc w:val="center"/>
              <w:rPr>
                <w:rFonts w:ascii="Times New Roman" w:hAnsi="Times New Roman" w:cs="Times New Roman"/>
              </w:rPr>
            </w:pPr>
            <w:r w:rsidRPr="00BF069B">
              <w:rPr>
                <w:rFonts w:ascii="Times New Roman" w:hAnsi="Times New Roman" w:cs="Times New Roman"/>
              </w:rPr>
              <w:t>w.p. 8</w:t>
            </w:r>
          </w:p>
        </w:tc>
        <w:tc>
          <w:tcPr>
            <w:tcW w:w="851" w:type="dxa"/>
            <w:gridSpan w:val="2"/>
            <w:tcBorders>
              <w:left w:val="single" w:sz="4" w:space="0" w:color="000000"/>
              <w:right w:val="single" w:sz="4" w:space="0" w:color="000000"/>
            </w:tcBorders>
            <w:shd w:val="clear" w:color="auto" w:fill="auto"/>
            <w:vAlign w:val="center"/>
          </w:tcPr>
          <w:p w:rsidR="0063160A" w:rsidRPr="00BF069B" w:rsidRDefault="00101AF5" w:rsidP="00CA741F">
            <w:pPr>
              <w:spacing w:after="0" w:line="240" w:lineRule="auto"/>
              <w:jc w:val="center"/>
              <w:rPr>
                <w:rFonts w:ascii="Times New Roman" w:hAnsi="Times New Roman"/>
              </w:rPr>
            </w:pPr>
            <w:r w:rsidRPr="00BF069B">
              <w:rPr>
                <w:rFonts w:ascii="Times New Roman" w:hAnsi="Times New Roman"/>
              </w:rPr>
              <w:t>1 szt.</w:t>
            </w:r>
          </w:p>
        </w:tc>
        <w:tc>
          <w:tcPr>
            <w:tcW w:w="708" w:type="dxa"/>
            <w:tcBorders>
              <w:left w:val="single" w:sz="4" w:space="0" w:color="000000"/>
              <w:right w:val="single" w:sz="4" w:space="0" w:color="000000"/>
            </w:tcBorders>
            <w:shd w:val="clear" w:color="auto" w:fill="auto"/>
            <w:vAlign w:val="center"/>
          </w:tcPr>
          <w:p w:rsidR="0063160A" w:rsidRPr="00BF069B" w:rsidRDefault="007C0A7B" w:rsidP="00CA741F">
            <w:pPr>
              <w:spacing w:after="0" w:line="240" w:lineRule="auto"/>
              <w:jc w:val="center"/>
              <w:rPr>
                <w:rFonts w:ascii="Times New Roman" w:hAnsi="Times New Roman"/>
              </w:rPr>
            </w:pPr>
            <w:r w:rsidRPr="00BF069B">
              <w:rPr>
                <w:rFonts w:ascii="Times New Roman" w:hAnsi="Times New Roman"/>
              </w:rPr>
              <w:t>5</w:t>
            </w:r>
            <w:r w:rsidR="00101AF5" w:rsidRPr="00BF069B">
              <w:rPr>
                <w:rFonts w:ascii="Times New Roman" w:hAnsi="Times New Roman"/>
              </w:rPr>
              <w:t>0%</w:t>
            </w:r>
          </w:p>
        </w:tc>
        <w:tc>
          <w:tcPr>
            <w:tcW w:w="1135" w:type="dxa"/>
            <w:vMerge/>
            <w:tcBorders>
              <w:left w:val="single" w:sz="4" w:space="0" w:color="000000"/>
              <w:right w:val="single" w:sz="4" w:space="0" w:color="000000"/>
            </w:tcBorders>
            <w:shd w:val="clear" w:color="auto" w:fill="auto"/>
            <w:vAlign w:val="center"/>
          </w:tcPr>
          <w:p w:rsidR="0063160A" w:rsidRPr="00BF069B" w:rsidRDefault="0063160A" w:rsidP="00CA741F">
            <w:pPr>
              <w:spacing w:after="0" w:line="240" w:lineRule="auto"/>
              <w:jc w:val="center"/>
              <w:rPr>
                <w:rFonts w:ascii="Times New Roman" w:hAnsi="Times New Roman"/>
              </w:rPr>
            </w:pPr>
          </w:p>
        </w:tc>
        <w:tc>
          <w:tcPr>
            <w:tcW w:w="850" w:type="dxa"/>
            <w:tcBorders>
              <w:left w:val="single" w:sz="4" w:space="0" w:color="000000"/>
              <w:right w:val="single" w:sz="4" w:space="0" w:color="000000"/>
            </w:tcBorders>
            <w:shd w:val="clear" w:color="auto" w:fill="auto"/>
            <w:vAlign w:val="center"/>
          </w:tcPr>
          <w:p w:rsidR="0063160A" w:rsidRPr="00BF069B" w:rsidRDefault="00101AF5" w:rsidP="00CA741F">
            <w:pPr>
              <w:spacing w:after="0" w:line="240" w:lineRule="auto"/>
              <w:jc w:val="center"/>
              <w:rPr>
                <w:rFonts w:ascii="Times New Roman" w:hAnsi="Times New Roman"/>
              </w:rPr>
            </w:pPr>
            <w:r w:rsidRPr="00BF069B">
              <w:rPr>
                <w:rFonts w:ascii="Times New Roman" w:hAnsi="Times New Roman"/>
              </w:rPr>
              <w:t>0 szt.</w:t>
            </w:r>
          </w:p>
        </w:tc>
        <w:tc>
          <w:tcPr>
            <w:tcW w:w="850" w:type="dxa"/>
            <w:gridSpan w:val="2"/>
            <w:tcBorders>
              <w:left w:val="single" w:sz="4" w:space="0" w:color="000000"/>
              <w:right w:val="single" w:sz="4" w:space="0" w:color="000000"/>
            </w:tcBorders>
            <w:shd w:val="clear" w:color="auto" w:fill="auto"/>
            <w:vAlign w:val="center"/>
          </w:tcPr>
          <w:p w:rsidR="0063160A" w:rsidRPr="00BF069B" w:rsidRDefault="007C0A7B" w:rsidP="00CA741F">
            <w:pPr>
              <w:spacing w:after="0" w:line="240" w:lineRule="auto"/>
              <w:jc w:val="center"/>
              <w:rPr>
                <w:rFonts w:ascii="Times New Roman" w:hAnsi="Times New Roman"/>
              </w:rPr>
            </w:pPr>
            <w:r w:rsidRPr="00BF069B">
              <w:rPr>
                <w:rFonts w:ascii="Times New Roman" w:hAnsi="Times New Roman"/>
              </w:rPr>
              <w:t>10</w:t>
            </w:r>
            <w:r w:rsidR="00101AF5" w:rsidRPr="00BF069B">
              <w:rPr>
                <w:rFonts w:ascii="Times New Roman" w:hAnsi="Times New Roman"/>
              </w:rPr>
              <w:t>0%</w:t>
            </w:r>
          </w:p>
        </w:tc>
        <w:tc>
          <w:tcPr>
            <w:tcW w:w="1134" w:type="dxa"/>
            <w:vMerge/>
            <w:tcBorders>
              <w:left w:val="single" w:sz="4" w:space="0" w:color="000000"/>
              <w:right w:val="single" w:sz="4" w:space="0" w:color="000000"/>
            </w:tcBorders>
            <w:shd w:val="clear" w:color="auto" w:fill="auto"/>
            <w:vAlign w:val="center"/>
          </w:tcPr>
          <w:p w:rsidR="0063160A" w:rsidRPr="00BF069B" w:rsidRDefault="0063160A" w:rsidP="00CA741F">
            <w:pPr>
              <w:spacing w:after="0" w:line="240" w:lineRule="auto"/>
              <w:jc w:val="center"/>
              <w:rPr>
                <w:rFonts w:ascii="Times New Roman" w:hAnsi="Times New Roman"/>
              </w:rPr>
            </w:pPr>
          </w:p>
        </w:tc>
        <w:tc>
          <w:tcPr>
            <w:tcW w:w="851" w:type="dxa"/>
            <w:gridSpan w:val="2"/>
            <w:tcBorders>
              <w:left w:val="single" w:sz="4" w:space="0" w:color="000000"/>
              <w:right w:val="single" w:sz="4" w:space="0" w:color="000000"/>
            </w:tcBorders>
            <w:shd w:val="clear" w:color="auto" w:fill="auto"/>
            <w:vAlign w:val="center"/>
          </w:tcPr>
          <w:p w:rsidR="0063160A" w:rsidRPr="00BF069B" w:rsidRDefault="00101AF5" w:rsidP="00CA741F">
            <w:pPr>
              <w:spacing w:after="0" w:line="240" w:lineRule="auto"/>
              <w:jc w:val="center"/>
              <w:rPr>
                <w:rFonts w:ascii="Times New Roman" w:hAnsi="Times New Roman"/>
              </w:rPr>
            </w:pPr>
            <w:r w:rsidRPr="00BF069B">
              <w:rPr>
                <w:rFonts w:ascii="Times New Roman" w:hAnsi="Times New Roman"/>
              </w:rPr>
              <w:t>0 szt.</w:t>
            </w:r>
          </w:p>
        </w:tc>
        <w:tc>
          <w:tcPr>
            <w:tcW w:w="851" w:type="dxa"/>
            <w:tcBorders>
              <w:left w:val="single" w:sz="4" w:space="0" w:color="000000"/>
              <w:right w:val="single" w:sz="4" w:space="0" w:color="000000"/>
            </w:tcBorders>
            <w:shd w:val="clear" w:color="auto" w:fill="auto"/>
            <w:vAlign w:val="center"/>
          </w:tcPr>
          <w:p w:rsidR="0063160A" w:rsidRPr="00BF069B" w:rsidRDefault="00101AF5" w:rsidP="00CA741F">
            <w:pPr>
              <w:spacing w:after="0" w:line="240" w:lineRule="auto"/>
              <w:jc w:val="center"/>
              <w:rPr>
                <w:rFonts w:ascii="Times New Roman" w:hAnsi="Times New Roman"/>
              </w:rPr>
            </w:pPr>
            <w:r w:rsidRPr="00BF069B">
              <w:rPr>
                <w:rFonts w:ascii="Times New Roman" w:hAnsi="Times New Roman"/>
              </w:rPr>
              <w:t>100%</w:t>
            </w:r>
          </w:p>
        </w:tc>
        <w:tc>
          <w:tcPr>
            <w:tcW w:w="850" w:type="dxa"/>
            <w:vMerge/>
            <w:tcBorders>
              <w:left w:val="single" w:sz="4" w:space="0" w:color="000000"/>
              <w:right w:val="single" w:sz="4" w:space="0" w:color="000000"/>
            </w:tcBorders>
            <w:shd w:val="clear" w:color="auto" w:fill="auto"/>
            <w:vAlign w:val="center"/>
          </w:tcPr>
          <w:p w:rsidR="0063160A" w:rsidRPr="00BF069B" w:rsidRDefault="0063160A" w:rsidP="00CA741F">
            <w:pPr>
              <w:spacing w:after="0" w:line="240" w:lineRule="auto"/>
              <w:jc w:val="center"/>
              <w:rPr>
                <w:rFonts w:ascii="Times New Roman" w:hAnsi="Times New Roman"/>
              </w:rPr>
            </w:pPr>
          </w:p>
        </w:tc>
        <w:tc>
          <w:tcPr>
            <w:tcW w:w="709" w:type="dxa"/>
            <w:tcBorders>
              <w:left w:val="single" w:sz="4" w:space="0" w:color="000000"/>
              <w:right w:val="single" w:sz="4" w:space="0" w:color="000000"/>
            </w:tcBorders>
            <w:shd w:val="clear" w:color="auto" w:fill="auto"/>
            <w:vAlign w:val="center"/>
          </w:tcPr>
          <w:p w:rsidR="0063160A" w:rsidRPr="00BF069B" w:rsidRDefault="00101AF5" w:rsidP="00CA741F">
            <w:pPr>
              <w:jc w:val="center"/>
              <w:rPr>
                <w:rFonts w:ascii="Times New Roman" w:hAnsi="Times New Roman" w:cs="Times New Roman"/>
              </w:rPr>
            </w:pPr>
            <w:r w:rsidRPr="00BF069B">
              <w:rPr>
                <w:rFonts w:ascii="Times New Roman" w:hAnsi="Times New Roman" w:cs="Times New Roman"/>
              </w:rPr>
              <w:t>1 szt.</w:t>
            </w:r>
          </w:p>
        </w:tc>
        <w:tc>
          <w:tcPr>
            <w:tcW w:w="1276" w:type="dxa"/>
            <w:vMerge/>
            <w:tcBorders>
              <w:left w:val="single" w:sz="4" w:space="0" w:color="000000"/>
              <w:right w:val="single" w:sz="4" w:space="0" w:color="000000"/>
            </w:tcBorders>
            <w:shd w:val="clear" w:color="auto" w:fill="auto"/>
            <w:vAlign w:val="center"/>
          </w:tcPr>
          <w:p w:rsidR="0063160A" w:rsidRPr="00BF069B" w:rsidRDefault="0063160A" w:rsidP="00CA741F">
            <w:pPr>
              <w:spacing w:after="0" w:line="240" w:lineRule="auto"/>
              <w:jc w:val="center"/>
              <w:rPr>
                <w:rFonts w:ascii="Times New Roman" w:hAnsi="Times New Roman"/>
              </w:rPr>
            </w:pPr>
          </w:p>
        </w:tc>
        <w:tc>
          <w:tcPr>
            <w:tcW w:w="1389" w:type="dxa"/>
            <w:vMerge/>
            <w:tcBorders>
              <w:left w:val="single" w:sz="4" w:space="0" w:color="000000"/>
              <w:right w:val="single" w:sz="4" w:space="0" w:color="000000"/>
            </w:tcBorders>
            <w:shd w:val="clear" w:color="auto" w:fill="auto"/>
          </w:tcPr>
          <w:p w:rsidR="0063160A" w:rsidRPr="00BF069B" w:rsidRDefault="0063160A" w:rsidP="00537F4C">
            <w:pPr>
              <w:spacing w:after="0" w:line="240" w:lineRule="auto"/>
              <w:rPr>
                <w:rFonts w:ascii="Times New Roman" w:hAnsi="Times New Roman"/>
              </w:rPr>
            </w:pPr>
          </w:p>
        </w:tc>
      </w:tr>
      <w:tr w:rsidR="00CE7E00" w:rsidRPr="00BF069B" w:rsidTr="00166131">
        <w:trPr>
          <w:gridAfter w:val="1"/>
          <w:wAfter w:w="29" w:type="dxa"/>
          <w:trHeight w:val="270"/>
        </w:trPr>
        <w:tc>
          <w:tcPr>
            <w:tcW w:w="3255" w:type="dxa"/>
            <w:vMerge/>
            <w:tcBorders>
              <w:left w:val="single" w:sz="4" w:space="0" w:color="000000"/>
              <w:right w:val="single" w:sz="4" w:space="0" w:color="000000"/>
            </w:tcBorders>
            <w:shd w:val="clear" w:color="auto" w:fill="DAEEF3"/>
          </w:tcPr>
          <w:p w:rsidR="00CE7E00" w:rsidRPr="00BF069B" w:rsidRDefault="00CE7E00">
            <w:pPr>
              <w:pStyle w:val="Akapitzlist"/>
              <w:spacing w:after="0" w:line="240" w:lineRule="auto"/>
              <w:ind w:left="0"/>
              <w:rPr>
                <w:rFonts w:ascii="Times New Roman" w:hAnsi="Times New Roman"/>
                <w:b/>
              </w:rPr>
            </w:pPr>
          </w:p>
        </w:tc>
        <w:tc>
          <w:tcPr>
            <w:tcW w:w="992" w:type="dxa"/>
            <w:tcBorders>
              <w:top w:val="single" w:sz="4" w:space="0" w:color="000000"/>
              <w:left w:val="single" w:sz="4" w:space="0" w:color="000000"/>
              <w:right w:val="single" w:sz="4" w:space="0" w:color="000000"/>
            </w:tcBorders>
            <w:shd w:val="clear" w:color="auto" w:fill="auto"/>
            <w:vAlign w:val="center"/>
          </w:tcPr>
          <w:p w:rsidR="00CE7E00" w:rsidRPr="00BF069B" w:rsidRDefault="00CE7E00" w:rsidP="00CA741F">
            <w:pPr>
              <w:jc w:val="center"/>
              <w:rPr>
                <w:rFonts w:ascii="Times New Roman" w:hAnsi="Times New Roman" w:cs="Times New Roman"/>
              </w:rPr>
            </w:pPr>
            <w:r w:rsidRPr="00BF069B">
              <w:rPr>
                <w:rFonts w:ascii="Times New Roman" w:hAnsi="Times New Roman" w:cs="Times New Roman"/>
              </w:rPr>
              <w:t>w.p. 9</w:t>
            </w:r>
          </w:p>
        </w:tc>
        <w:tc>
          <w:tcPr>
            <w:tcW w:w="851" w:type="dxa"/>
            <w:gridSpan w:val="2"/>
            <w:tcBorders>
              <w:left w:val="single" w:sz="4" w:space="0" w:color="000000"/>
              <w:right w:val="single" w:sz="4" w:space="0" w:color="000000"/>
            </w:tcBorders>
            <w:shd w:val="clear" w:color="auto" w:fill="auto"/>
            <w:vAlign w:val="center"/>
          </w:tcPr>
          <w:p w:rsidR="00CE7E00" w:rsidRPr="00BF069B" w:rsidRDefault="00CE7E00" w:rsidP="00CA741F">
            <w:pPr>
              <w:spacing w:after="0" w:line="240" w:lineRule="auto"/>
              <w:jc w:val="center"/>
              <w:rPr>
                <w:rFonts w:ascii="Times New Roman" w:hAnsi="Times New Roman"/>
              </w:rPr>
            </w:pPr>
            <w:r w:rsidRPr="00BF069B">
              <w:rPr>
                <w:rFonts w:ascii="Times New Roman" w:hAnsi="Times New Roman"/>
              </w:rPr>
              <w:t>0 szt.</w:t>
            </w:r>
          </w:p>
        </w:tc>
        <w:tc>
          <w:tcPr>
            <w:tcW w:w="708" w:type="dxa"/>
            <w:tcBorders>
              <w:left w:val="single" w:sz="4" w:space="0" w:color="000000"/>
              <w:right w:val="single" w:sz="4" w:space="0" w:color="000000"/>
            </w:tcBorders>
            <w:shd w:val="clear" w:color="auto" w:fill="auto"/>
            <w:vAlign w:val="center"/>
          </w:tcPr>
          <w:p w:rsidR="00CE7E00" w:rsidRPr="00BF069B" w:rsidRDefault="00CE7E00" w:rsidP="00CA741F">
            <w:pPr>
              <w:spacing w:after="0" w:line="240" w:lineRule="auto"/>
              <w:jc w:val="center"/>
              <w:rPr>
                <w:rFonts w:ascii="Times New Roman" w:hAnsi="Times New Roman"/>
              </w:rPr>
            </w:pPr>
            <w:r w:rsidRPr="00BF069B">
              <w:rPr>
                <w:rFonts w:ascii="Times New Roman" w:hAnsi="Times New Roman"/>
              </w:rPr>
              <w:t>0%</w:t>
            </w:r>
          </w:p>
        </w:tc>
        <w:tc>
          <w:tcPr>
            <w:tcW w:w="1135" w:type="dxa"/>
            <w:vMerge/>
            <w:tcBorders>
              <w:left w:val="single" w:sz="4" w:space="0" w:color="000000"/>
              <w:right w:val="single" w:sz="4" w:space="0" w:color="000000"/>
            </w:tcBorders>
            <w:shd w:val="clear" w:color="auto" w:fill="auto"/>
            <w:vAlign w:val="center"/>
          </w:tcPr>
          <w:p w:rsidR="00CE7E00" w:rsidRPr="00BF069B" w:rsidRDefault="00CE7E00" w:rsidP="00CA741F">
            <w:pPr>
              <w:spacing w:after="0" w:line="240" w:lineRule="auto"/>
              <w:jc w:val="center"/>
              <w:rPr>
                <w:rFonts w:ascii="Times New Roman" w:hAnsi="Times New Roman"/>
              </w:rPr>
            </w:pPr>
          </w:p>
        </w:tc>
        <w:tc>
          <w:tcPr>
            <w:tcW w:w="850" w:type="dxa"/>
            <w:tcBorders>
              <w:left w:val="single" w:sz="4" w:space="0" w:color="000000"/>
              <w:right w:val="single" w:sz="4" w:space="0" w:color="000000"/>
            </w:tcBorders>
            <w:shd w:val="clear" w:color="auto" w:fill="auto"/>
            <w:vAlign w:val="center"/>
          </w:tcPr>
          <w:p w:rsidR="00CE7E00" w:rsidRPr="00BF069B" w:rsidRDefault="00CE7E00" w:rsidP="00CA741F">
            <w:pPr>
              <w:spacing w:after="0" w:line="240" w:lineRule="auto"/>
              <w:jc w:val="center"/>
              <w:rPr>
                <w:rFonts w:ascii="Times New Roman" w:hAnsi="Times New Roman"/>
              </w:rPr>
            </w:pPr>
            <w:r w:rsidRPr="00BF069B">
              <w:rPr>
                <w:rFonts w:ascii="Times New Roman" w:hAnsi="Times New Roman"/>
              </w:rPr>
              <w:t>1 szt.</w:t>
            </w:r>
          </w:p>
        </w:tc>
        <w:tc>
          <w:tcPr>
            <w:tcW w:w="850" w:type="dxa"/>
            <w:gridSpan w:val="2"/>
            <w:tcBorders>
              <w:left w:val="single" w:sz="4" w:space="0" w:color="000000"/>
              <w:right w:val="single" w:sz="4" w:space="0" w:color="000000"/>
            </w:tcBorders>
            <w:shd w:val="clear" w:color="auto" w:fill="auto"/>
            <w:vAlign w:val="center"/>
          </w:tcPr>
          <w:p w:rsidR="00CE7E00" w:rsidRPr="00BF069B" w:rsidRDefault="00CE7E00" w:rsidP="00CA741F">
            <w:pPr>
              <w:spacing w:after="0" w:line="240" w:lineRule="auto"/>
              <w:jc w:val="center"/>
              <w:rPr>
                <w:rFonts w:ascii="Times New Roman" w:hAnsi="Times New Roman"/>
              </w:rPr>
            </w:pPr>
            <w:r w:rsidRPr="00BF069B">
              <w:rPr>
                <w:rFonts w:ascii="Times New Roman" w:hAnsi="Times New Roman"/>
              </w:rPr>
              <w:t>100%</w:t>
            </w:r>
          </w:p>
        </w:tc>
        <w:tc>
          <w:tcPr>
            <w:tcW w:w="1134" w:type="dxa"/>
            <w:vMerge/>
            <w:tcBorders>
              <w:left w:val="single" w:sz="4" w:space="0" w:color="000000"/>
              <w:right w:val="single" w:sz="4" w:space="0" w:color="000000"/>
            </w:tcBorders>
            <w:shd w:val="clear" w:color="auto" w:fill="auto"/>
            <w:vAlign w:val="center"/>
          </w:tcPr>
          <w:p w:rsidR="00CE7E00" w:rsidRPr="00BF069B" w:rsidRDefault="00CE7E00" w:rsidP="00CA741F">
            <w:pPr>
              <w:spacing w:after="0" w:line="240" w:lineRule="auto"/>
              <w:jc w:val="center"/>
              <w:rPr>
                <w:rFonts w:ascii="Times New Roman" w:hAnsi="Times New Roman"/>
              </w:rPr>
            </w:pPr>
          </w:p>
        </w:tc>
        <w:tc>
          <w:tcPr>
            <w:tcW w:w="851" w:type="dxa"/>
            <w:gridSpan w:val="2"/>
            <w:tcBorders>
              <w:left w:val="single" w:sz="4" w:space="0" w:color="000000"/>
              <w:right w:val="single" w:sz="4" w:space="0" w:color="000000"/>
            </w:tcBorders>
            <w:shd w:val="clear" w:color="auto" w:fill="auto"/>
            <w:vAlign w:val="center"/>
          </w:tcPr>
          <w:p w:rsidR="00CE7E00" w:rsidRPr="00BF069B" w:rsidRDefault="00CE7E00" w:rsidP="00CA741F">
            <w:pPr>
              <w:spacing w:after="0" w:line="240" w:lineRule="auto"/>
              <w:jc w:val="center"/>
              <w:rPr>
                <w:rFonts w:ascii="Times New Roman" w:hAnsi="Times New Roman"/>
              </w:rPr>
            </w:pPr>
            <w:r w:rsidRPr="00BF069B">
              <w:rPr>
                <w:rFonts w:ascii="Times New Roman" w:hAnsi="Times New Roman"/>
              </w:rPr>
              <w:t>0 szt.</w:t>
            </w:r>
          </w:p>
        </w:tc>
        <w:tc>
          <w:tcPr>
            <w:tcW w:w="851" w:type="dxa"/>
            <w:tcBorders>
              <w:left w:val="single" w:sz="4" w:space="0" w:color="000000"/>
              <w:right w:val="single" w:sz="4" w:space="0" w:color="000000"/>
            </w:tcBorders>
            <w:shd w:val="clear" w:color="auto" w:fill="auto"/>
            <w:vAlign w:val="center"/>
          </w:tcPr>
          <w:p w:rsidR="00CE7E00" w:rsidRPr="00BF069B" w:rsidRDefault="00CE7E00" w:rsidP="00CA741F">
            <w:pPr>
              <w:spacing w:after="0" w:line="240" w:lineRule="auto"/>
              <w:jc w:val="center"/>
              <w:rPr>
                <w:rFonts w:ascii="Times New Roman" w:hAnsi="Times New Roman"/>
              </w:rPr>
            </w:pPr>
            <w:r w:rsidRPr="00BF069B">
              <w:rPr>
                <w:rFonts w:ascii="Times New Roman" w:hAnsi="Times New Roman"/>
              </w:rPr>
              <w:t>100%</w:t>
            </w:r>
          </w:p>
        </w:tc>
        <w:tc>
          <w:tcPr>
            <w:tcW w:w="850" w:type="dxa"/>
            <w:vMerge/>
            <w:tcBorders>
              <w:left w:val="single" w:sz="4" w:space="0" w:color="000000"/>
              <w:right w:val="single" w:sz="4" w:space="0" w:color="000000"/>
            </w:tcBorders>
            <w:shd w:val="clear" w:color="auto" w:fill="auto"/>
            <w:vAlign w:val="center"/>
          </w:tcPr>
          <w:p w:rsidR="00CE7E00" w:rsidRPr="00BF069B" w:rsidRDefault="00CE7E00" w:rsidP="00CA741F">
            <w:pPr>
              <w:spacing w:after="0" w:line="240" w:lineRule="auto"/>
              <w:jc w:val="center"/>
              <w:rPr>
                <w:rFonts w:ascii="Times New Roman" w:hAnsi="Times New Roman"/>
              </w:rPr>
            </w:pPr>
          </w:p>
        </w:tc>
        <w:tc>
          <w:tcPr>
            <w:tcW w:w="709" w:type="dxa"/>
            <w:tcBorders>
              <w:left w:val="single" w:sz="4" w:space="0" w:color="000000"/>
              <w:right w:val="single" w:sz="4" w:space="0" w:color="000000"/>
            </w:tcBorders>
            <w:shd w:val="clear" w:color="auto" w:fill="auto"/>
            <w:vAlign w:val="center"/>
          </w:tcPr>
          <w:p w:rsidR="00CE7E00" w:rsidRPr="00BF069B" w:rsidRDefault="00CE7E00" w:rsidP="00CA741F">
            <w:pPr>
              <w:jc w:val="center"/>
              <w:rPr>
                <w:rFonts w:ascii="Times New Roman" w:hAnsi="Times New Roman" w:cs="Times New Roman"/>
              </w:rPr>
            </w:pPr>
            <w:r w:rsidRPr="00BF069B">
              <w:rPr>
                <w:rFonts w:ascii="Times New Roman" w:hAnsi="Times New Roman" w:cs="Times New Roman"/>
              </w:rPr>
              <w:t>1 szt.</w:t>
            </w:r>
          </w:p>
        </w:tc>
        <w:tc>
          <w:tcPr>
            <w:tcW w:w="1276" w:type="dxa"/>
            <w:vMerge/>
            <w:tcBorders>
              <w:left w:val="single" w:sz="4" w:space="0" w:color="000000"/>
              <w:right w:val="single" w:sz="4" w:space="0" w:color="000000"/>
            </w:tcBorders>
            <w:shd w:val="clear" w:color="auto" w:fill="auto"/>
            <w:vAlign w:val="center"/>
          </w:tcPr>
          <w:p w:rsidR="00CE7E00" w:rsidRPr="00BF069B" w:rsidRDefault="00CE7E00" w:rsidP="00CA741F">
            <w:pPr>
              <w:spacing w:after="0" w:line="240" w:lineRule="auto"/>
              <w:jc w:val="center"/>
              <w:rPr>
                <w:rFonts w:ascii="Times New Roman" w:hAnsi="Times New Roman"/>
              </w:rPr>
            </w:pPr>
          </w:p>
        </w:tc>
        <w:tc>
          <w:tcPr>
            <w:tcW w:w="1389" w:type="dxa"/>
            <w:vMerge/>
            <w:tcBorders>
              <w:left w:val="single" w:sz="4" w:space="0" w:color="000000"/>
              <w:right w:val="single" w:sz="4" w:space="0" w:color="000000"/>
            </w:tcBorders>
            <w:shd w:val="clear" w:color="auto" w:fill="auto"/>
          </w:tcPr>
          <w:p w:rsidR="00CE7E00" w:rsidRPr="00BF069B" w:rsidRDefault="00CE7E00" w:rsidP="00537F4C">
            <w:pPr>
              <w:spacing w:after="0" w:line="240" w:lineRule="auto"/>
              <w:rPr>
                <w:rFonts w:ascii="Times New Roman" w:hAnsi="Times New Roman"/>
              </w:rPr>
            </w:pPr>
          </w:p>
        </w:tc>
      </w:tr>
      <w:tr w:rsidR="0063160A" w:rsidRPr="00BF069B" w:rsidTr="00166131">
        <w:trPr>
          <w:gridAfter w:val="1"/>
          <w:wAfter w:w="29" w:type="dxa"/>
          <w:trHeight w:val="247"/>
        </w:trPr>
        <w:tc>
          <w:tcPr>
            <w:tcW w:w="3255" w:type="dxa"/>
            <w:vMerge/>
            <w:tcBorders>
              <w:left w:val="single" w:sz="4" w:space="0" w:color="000000"/>
              <w:right w:val="single" w:sz="4" w:space="0" w:color="000000"/>
            </w:tcBorders>
            <w:shd w:val="clear" w:color="auto" w:fill="DAEEF3"/>
          </w:tcPr>
          <w:p w:rsidR="0063160A" w:rsidRPr="00BF069B" w:rsidRDefault="0063160A">
            <w:pPr>
              <w:pStyle w:val="Akapitzlist"/>
              <w:spacing w:after="0" w:line="240" w:lineRule="auto"/>
              <w:ind w:left="0"/>
              <w:rPr>
                <w:rFonts w:ascii="Times New Roman" w:hAnsi="Times New Roman"/>
                <w:b/>
              </w:rPr>
            </w:pPr>
          </w:p>
        </w:tc>
        <w:tc>
          <w:tcPr>
            <w:tcW w:w="992" w:type="dxa"/>
            <w:tcBorders>
              <w:top w:val="single" w:sz="4" w:space="0" w:color="000000"/>
              <w:left w:val="single" w:sz="4" w:space="0" w:color="000000"/>
              <w:right w:val="single" w:sz="4" w:space="0" w:color="000000"/>
            </w:tcBorders>
            <w:shd w:val="clear" w:color="auto" w:fill="auto"/>
            <w:vAlign w:val="center"/>
          </w:tcPr>
          <w:p w:rsidR="0063160A" w:rsidRPr="00BF069B" w:rsidRDefault="00101AF5" w:rsidP="00CA741F">
            <w:pPr>
              <w:jc w:val="center"/>
              <w:rPr>
                <w:rFonts w:ascii="Times New Roman" w:hAnsi="Times New Roman" w:cs="Times New Roman"/>
              </w:rPr>
            </w:pPr>
            <w:r w:rsidRPr="00BF069B">
              <w:rPr>
                <w:rFonts w:ascii="Times New Roman" w:hAnsi="Times New Roman" w:cs="Times New Roman"/>
              </w:rPr>
              <w:t>w.p. 17</w:t>
            </w:r>
          </w:p>
        </w:tc>
        <w:tc>
          <w:tcPr>
            <w:tcW w:w="851" w:type="dxa"/>
            <w:gridSpan w:val="2"/>
            <w:tcBorders>
              <w:left w:val="single" w:sz="4" w:space="0" w:color="000000"/>
              <w:right w:val="single" w:sz="4" w:space="0" w:color="000000"/>
            </w:tcBorders>
            <w:shd w:val="clear" w:color="auto" w:fill="auto"/>
            <w:vAlign w:val="center"/>
          </w:tcPr>
          <w:p w:rsidR="0063160A" w:rsidRPr="00BF069B" w:rsidRDefault="005E567D" w:rsidP="00CA741F">
            <w:pPr>
              <w:spacing w:after="0" w:line="240" w:lineRule="auto"/>
              <w:jc w:val="center"/>
              <w:rPr>
                <w:rFonts w:ascii="Times New Roman" w:hAnsi="Times New Roman"/>
              </w:rPr>
            </w:pPr>
            <w:r w:rsidRPr="00BF069B">
              <w:rPr>
                <w:rFonts w:ascii="Times New Roman" w:hAnsi="Times New Roman"/>
              </w:rPr>
              <w:t>2 szt.</w:t>
            </w:r>
          </w:p>
        </w:tc>
        <w:tc>
          <w:tcPr>
            <w:tcW w:w="708" w:type="dxa"/>
            <w:tcBorders>
              <w:left w:val="single" w:sz="4" w:space="0" w:color="000000"/>
              <w:right w:val="single" w:sz="4" w:space="0" w:color="000000"/>
            </w:tcBorders>
            <w:shd w:val="clear" w:color="auto" w:fill="auto"/>
            <w:vAlign w:val="center"/>
          </w:tcPr>
          <w:p w:rsidR="0063160A" w:rsidRPr="00BF069B" w:rsidRDefault="004750D2" w:rsidP="00CA741F">
            <w:pPr>
              <w:spacing w:after="0" w:line="240" w:lineRule="auto"/>
              <w:jc w:val="center"/>
              <w:rPr>
                <w:rFonts w:ascii="Times New Roman" w:hAnsi="Times New Roman"/>
              </w:rPr>
            </w:pPr>
            <w:r w:rsidRPr="004750D2">
              <w:rPr>
                <w:rFonts w:ascii="Times New Roman" w:hAnsi="Times New Roman"/>
                <w:color w:val="FF0000"/>
              </w:rPr>
              <w:t>22</w:t>
            </w:r>
            <w:r w:rsidR="005E567D" w:rsidRPr="004750D2">
              <w:rPr>
                <w:rFonts w:ascii="Times New Roman" w:hAnsi="Times New Roman"/>
                <w:color w:val="FF0000"/>
              </w:rPr>
              <w:t>%</w:t>
            </w:r>
          </w:p>
        </w:tc>
        <w:tc>
          <w:tcPr>
            <w:tcW w:w="1135" w:type="dxa"/>
            <w:vMerge/>
            <w:tcBorders>
              <w:left w:val="single" w:sz="4" w:space="0" w:color="000000"/>
              <w:bottom w:val="single" w:sz="4" w:space="0" w:color="000000"/>
              <w:right w:val="single" w:sz="4" w:space="0" w:color="000000"/>
            </w:tcBorders>
            <w:shd w:val="clear" w:color="auto" w:fill="auto"/>
            <w:vAlign w:val="center"/>
          </w:tcPr>
          <w:p w:rsidR="0063160A" w:rsidRPr="00BF069B" w:rsidRDefault="0063160A" w:rsidP="00CA741F">
            <w:pPr>
              <w:spacing w:after="0" w:line="240" w:lineRule="auto"/>
              <w:jc w:val="center"/>
              <w:rPr>
                <w:rFonts w:ascii="Times New Roman" w:hAnsi="Times New Roman"/>
              </w:rPr>
            </w:pPr>
          </w:p>
        </w:tc>
        <w:tc>
          <w:tcPr>
            <w:tcW w:w="850" w:type="dxa"/>
            <w:tcBorders>
              <w:left w:val="single" w:sz="4" w:space="0" w:color="000000"/>
              <w:right w:val="single" w:sz="4" w:space="0" w:color="000000"/>
            </w:tcBorders>
            <w:shd w:val="clear" w:color="auto" w:fill="auto"/>
            <w:vAlign w:val="center"/>
          </w:tcPr>
          <w:p w:rsidR="0063160A" w:rsidRPr="00BF069B" w:rsidRDefault="00AB46F0" w:rsidP="00CA741F">
            <w:pPr>
              <w:spacing w:after="0" w:line="240" w:lineRule="auto"/>
              <w:jc w:val="center"/>
              <w:rPr>
                <w:rFonts w:ascii="Times New Roman" w:hAnsi="Times New Roman"/>
              </w:rPr>
            </w:pPr>
            <w:r w:rsidRPr="00AB46F0">
              <w:rPr>
                <w:rFonts w:ascii="Times New Roman" w:hAnsi="Times New Roman"/>
                <w:color w:val="FF0000"/>
              </w:rPr>
              <w:t>7</w:t>
            </w:r>
            <w:r w:rsidR="005E567D" w:rsidRPr="00AB46F0">
              <w:rPr>
                <w:rFonts w:ascii="Times New Roman" w:hAnsi="Times New Roman"/>
                <w:color w:val="FF0000"/>
              </w:rPr>
              <w:t xml:space="preserve"> szt.</w:t>
            </w:r>
          </w:p>
        </w:tc>
        <w:tc>
          <w:tcPr>
            <w:tcW w:w="850" w:type="dxa"/>
            <w:gridSpan w:val="2"/>
            <w:tcBorders>
              <w:left w:val="single" w:sz="4" w:space="0" w:color="000000"/>
              <w:right w:val="single" w:sz="4" w:space="0" w:color="000000"/>
            </w:tcBorders>
            <w:shd w:val="clear" w:color="auto" w:fill="auto"/>
            <w:vAlign w:val="center"/>
          </w:tcPr>
          <w:p w:rsidR="0063160A" w:rsidRPr="00BF069B" w:rsidRDefault="007C0A7B" w:rsidP="00CA741F">
            <w:pPr>
              <w:spacing w:after="0" w:line="240" w:lineRule="auto"/>
              <w:jc w:val="center"/>
              <w:rPr>
                <w:rFonts w:ascii="Times New Roman" w:hAnsi="Times New Roman"/>
              </w:rPr>
            </w:pPr>
            <w:r w:rsidRPr="00BF069B">
              <w:rPr>
                <w:rFonts w:ascii="Times New Roman" w:hAnsi="Times New Roman"/>
              </w:rPr>
              <w:t>100</w:t>
            </w:r>
            <w:r w:rsidR="005E567D" w:rsidRPr="00BF069B">
              <w:rPr>
                <w:rFonts w:ascii="Times New Roman" w:hAnsi="Times New Roman"/>
              </w:rPr>
              <w:t>%</w:t>
            </w:r>
          </w:p>
        </w:tc>
        <w:tc>
          <w:tcPr>
            <w:tcW w:w="1134" w:type="dxa"/>
            <w:vMerge/>
            <w:tcBorders>
              <w:left w:val="single" w:sz="4" w:space="0" w:color="000000"/>
              <w:bottom w:val="single" w:sz="4" w:space="0" w:color="000000"/>
              <w:right w:val="single" w:sz="4" w:space="0" w:color="000000"/>
            </w:tcBorders>
            <w:shd w:val="clear" w:color="auto" w:fill="auto"/>
            <w:vAlign w:val="center"/>
          </w:tcPr>
          <w:p w:rsidR="0063160A" w:rsidRPr="00BF069B" w:rsidRDefault="0063160A" w:rsidP="00CA741F">
            <w:pPr>
              <w:spacing w:after="0" w:line="240" w:lineRule="auto"/>
              <w:jc w:val="center"/>
              <w:rPr>
                <w:rFonts w:ascii="Times New Roman" w:hAnsi="Times New Roman"/>
              </w:rPr>
            </w:pPr>
          </w:p>
        </w:tc>
        <w:tc>
          <w:tcPr>
            <w:tcW w:w="851" w:type="dxa"/>
            <w:gridSpan w:val="2"/>
            <w:tcBorders>
              <w:left w:val="single" w:sz="4" w:space="0" w:color="000000"/>
              <w:right w:val="single" w:sz="4" w:space="0" w:color="000000"/>
            </w:tcBorders>
            <w:shd w:val="clear" w:color="auto" w:fill="auto"/>
            <w:vAlign w:val="center"/>
          </w:tcPr>
          <w:p w:rsidR="0063160A" w:rsidRPr="00BF069B" w:rsidRDefault="005E567D" w:rsidP="00CA741F">
            <w:pPr>
              <w:spacing w:after="0" w:line="240" w:lineRule="auto"/>
              <w:jc w:val="center"/>
              <w:rPr>
                <w:rFonts w:ascii="Times New Roman" w:hAnsi="Times New Roman"/>
              </w:rPr>
            </w:pPr>
            <w:r w:rsidRPr="00BF069B">
              <w:rPr>
                <w:rFonts w:ascii="Times New Roman" w:hAnsi="Times New Roman"/>
              </w:rPr>
              <w:t>0 szt.</w:t>
            </w:r>
          </w:p>
        </w:tc>
        <w:tc>
          <w:tcPr>
            <w:tcW w:w="851" w:type="dxa"/>
            <w:tcBorders>
              <w:left w:val="single" w:sz="4" w:space="0" w:color="000000"/>
              <w:right w:val="single" w:sz="4" w:space="0" w:color="000000"/>
            </w:tcBorders>
            <w:shd w:val="clear" w:color="auto" w:fill="auto"/>
            <w:vAlign w:val="center"/>
          </w:tcPr>
          <w:p w:rsidR="0063160A" w:rsidRPr="00BF069B" w:rsidRDefault="005E567D" w:rsidP="00CA741F">
            <w:pPr>
              <w:spacing w:after="0" w:line="240" w:lineRule="auto"/>
              <w:jc w:val="center"/>
              <w:rPr>
                <w:rFonts w:ascii="Times New Roman" w:hAnsi="Times New Roman"/>
              </w:rPr>
            </w:pPr>
            <w:r w:rsidRPr="00BF069B">
              <w:rPr>
                <w:rFonts w:ascii="Times New Roman" w:hAnsi="Times New Roman"/>
              </w:rPr>
              <w:t>100%</w:t>
            </w:r>
          </w:p>
        </w:tc>
        <w:tc>
          <w:tcPr>
            <w:tcW w:w="850" w:type="dxa"/>
            <w:vMerge/>
            <w:tcBorders>
              <w:left w:val="single" w:sz="4" w:space="0" w:color="000000"/>
              <w:bottom w:val="single" w:sz="4" w:space="0" w:color="000000"/>
              <w:right w:val="single" w:sz="4" w:space="0" w:color="000000"/>
            </w:tcBorders>
            <w:shd w:val="clear" w:color="auto" w:fill="auto"/>
            <w:vAlign w:val="center"/>
          </w:tcPr>
          <w:p w:rsidR="0063160A" w:rsidRPr="00BF069B" w:rsidRDefault="0063160A" w:rsidP="00CA741F">
            <w:pPr>
              <w:spacing w:after="0" w:line="240" w:lineRule="auto"/>
              <w:jc w:val="center"/>
              <w:rPr>
                <w:rFonts w:ascii="Times New Roman" w:hAnsi="Times New Roman"/>
              </w:rPr>
            </w:pPr>
          </w:p>
        </w:tc>
        <w:tc>
          <w:tcPr>
            <w:tcW w:w="709" w:type="dxa"/>
            <w:tcBorders>
              <w:left w:val="single" w:sz="4" w:space="0" w:color="000000"/>
              <w:right w:val="single" w:sz="4" w:space="0" w:color="000000"/>
            </w:tcBorders>
            <w:shd w:val="clear" w:color="auto" w:fill="auto"/>
            <w:vAlign w:val="center"/>
          </w:tcPr>
          <w:p w:rsidR="0063160A" w:rsidRPr="00BF069B" w:rsidRDefault="004750D2" w:rsidP="00CA741F">
            <w:pPr>
              <w:jc w:val="center"/>
              <w:rPr>
                <w:rFonts w:ascii="Times New Roman" w:hAnsi="Times New Roman" w:cs="Times New Roman"/>
              </w:rPr>
            </w:pPr>
            <w:r w:rsidRPr="004750D2">
              <w:rPr>
                <w:rFonts w:ascii="Times New Roman" w:hAnsi="Times New Roman" w:cs="Times New Roman"/>
                <w:color w:val="FF0000"/>
              </w:rPr>
              <w:t>9</w:t>
            </w:r>
            <w:r w:rsidR="005E567D" w:rsidRPr="004750D2">
              <w:rPr>
                <w:rFonts w:ascii="Times New Roman" w:hAnsi="Times New Roman" w:cs="Times New Roman"/>
                <w:color w:val="FF0000"/>
              </w:rPr>
              <w:t xml:space="preserve"> szt.</w:t>
            </w:r>
          </w:p>
        </w:tc>
        <w:tc>
          <w:tcPr>
            <w:tcW w:w="1276" w:type="dxa"/>
            <w:vMerge/>
            <w:tcBorders>
              <w:left w:val="single" w:sz="4" w:space="0" w:color="000000"/>
              <w:bottom w:val="single" w:sz="4" w:space="0" w:color="000000"/>
              <w:right w:val="single" w:sz="4" w:space="0" w:color="000000"/>
            </w:tcBorders>
            <w:shd w:val="clear" w:color="auto" w:fill="auto"/>
            <w:vAlign w:val="center"/>
          </w:tcPr>
          <w:p w:rsidR="0063160A" w:rsidRPr="00BF069B" w:rsidRDefault="0063160A" w:rsidP="00CA741F">
            <w:pPr>
              <w:spacing w:after="0" w:line="240" w:lineRule="auto"/>
              <w:jc w:val="center"/>
              <w:rPr>
                <w:rFonts w:ascii="Times New Roman" w:hAnsi="Times New Roman"/>
              </w:rPr>
            </w:pPr>
          </w:p>
        </w:tc>
        <w:tc>
          <w:tcPr>
            <w:tcW w:w="1389" w:type="dxa"/>
            <w:vMerge/>
            <w:tcBorders>
              <w:left w:val="single" w:sz="4" w:space="0" w:color="000000"/>
              <w:right w:val="single" w:sz="4" w:space="0" w:color="000000"/>
            </w:tcBorders>
            <w:shd w:val="clear" w:color="auto" w:fill="auto"/>
          </w:tcPr>
          <w:p w:rsidR="0063160A" w:rsidRPr="00BF069B" w:rsidRDefault="0063160A" w:rsidP="00537F4C">
            <w:pPr>
              <w:spacing w:after="0" w:line="240" w:lineRule="auto"/>
              <w:rPr>
                <w:rFonts w:ascii="Times New Roman" w:hAnsi="Times New Roman"/>
              </w:rPr>
            </w:pPr>
          </w:p>
        </w:tc>
      </w:tr>
      <w:tr w:rsidR="0063160A" w:rsidRPr="00BF069B" w:rsidTr="00166131">
        <w:trPr>
          <w:gridAfter w:val="1"/>
          <w:wAfter w:w="29" w:type="dxa"/>
          <w:trHeight w:val="174"/>
        </w:trPr>
        <w:tc>
          <w:tcPr>
            <w:tcW w:w="3255" w:type="dxa"/>
            <w:vMerge w:val="restart"/>
            <w:tcBorders>
              <w:left w:val="single" w:sz="4" w:space="0" w:color="000000"/>
              <w:right w:val="single" w:sz="4" w:space="0" w:color="000000"/>
            </w:tcBorders>
            <w:shd w:val="clear" w:color="auto" w:fill="DAEEF3"/>
          </w:tcPr>
          <w:p w:rsidR="0063160A" w:rsidRPr="00BF069B" w:rsidRDefault="0063160A">
            <w:pPr>
              <w:spacing w:after="0" w:line="240" w:lineRule="auto"/>
              <w:rPr>
                <w:rFonts w:ascii="Times New Roman" w:hAnsi="Times New Roman"/>
              </w:rPr>
            </w:pPr>
            <w:r w:rsidRPr="00BF069B">
              <w:rPr>
                <w:rFonts w:ascii="Times New Roman" w:hAnsi="Times New Roman"/>
                <w:b/>
              </w:rPr>
              <w:t xml:space="preserve">2.1.2 </w:t>
            </w:r>
            <w:r w:rsidRPr="00BF069B">
              <w:rPr>
                <w:rFonts w:ascii="Times New Roman" w:hAnsi="Times New Roman"/>
              </w:rPr>
              <w:t>rozwijanie działalności gospodarczej…</w:t>
            </w:r>
          </w:p>
        </w:tc>
        <w:tc>
          <w:tcPr>
            <w:tcW w:w="992" w:type="dxa"/>
            <w:tcBorders>
              <w:left w:val="single" w:sz="4" w:space="0" w:color="000000"/>
              <w:right w:val="single" w:sz="4" w:space="0" w:color="000000"/>
            </w:tcBorders>
            <w:shd w:val="clear" w:color="auto" w:fill="auto"/>
            <w:vAlign w:val="center"/>
          </w:tcPr>
          <w:p w:rsidR="0063160A" w:rsidRPr="00BF069B" w:rsidRDefault="005E567D" w:rsidP="00CA741F">
            <w:pPr>
              <w:jc w:val="center"/>
              <w:rPr>
                <w:rFonts w:ascii="Times New Roman" w:hAnsi="Times New Roman" w:cs="Times New Roman"/>
              </w:rPr>
            </w:pPr>
            <w:r w:rsidRPr="00BF069B">
              <w:rPr>
                <w:rFonts w:ascii="Times New Roman" w:hAnsi="Times New Roman" w:cs="Times New Roman"/>
              </w:rPr>
              <w:t>w.p. 6</w:t>
            </w:r>
          </w:p>
        </w:tc>
        <w:tc>
          <w:tcPr>
            <w:tcW w:w="851" w:type="dxa"/>
            <w:gridSpan w:val="2"/>
            <w:tcBorders>
              <w:left w:val="single" w:sz="4" w:space="0" w:color="000000"/>
              <w:right w:val="single" w:sz="4" w:space="0" w:color="000000"/>
            </w:tcBorders>
            <w:shd w:val="clear" w:color="auto" w:fill="auto"/>
            <w:vAlign w:val="center"/>
          </w:tcPr>
          <w:p w:rsidR="0063160A" w:rsidRPr="00BF069B" w:rsidRDefault="005E567D" w:rsidP="00CA741F">
            <w:pPr>
              <w:spacing w:after="0" w:line="240" w:lineRule="auto"/>
              <w:jc w:val="center"/>
              <w:rPr>
                <w:rFonts w:ascii="Times New Roman" w:hAnsi="Times New Roman"/>
              </w:rPr>
            </w:pPr>
            <w:r w:rsidRPr="00BF069B">
              <w:rPr>
                <w:rFonts w:ascii="Times New Roman" w:hAnsi="Times New Roman"/>
              </w:rPr>
              <w:t>6 szt.</w:t>
            </w:r>
          </w:p>
        </w:tc>
        <w:tc>
          <w:tcPr>
            <w:tcW w:w="708" w:type="dxa"/>
            <w:tcBorders>
              <w:left w:val="single" w:sz="4" w:space="0" w:color="000000"/>
              <w:right w:val="single" w:sz="4" w:space="0" w:color="000000"/>
            </w:tcBorders>
            <w:shd w:val="clear" w:color="auto" w:fill="auto"/>
            <w:vAlign w:val="center"/>
          </w:tcPr>
          <w:p w:rsidR="0063160A" w:rsidRPr="00BF069B" w:rsidRDefault="005E567D" w:rsidP="00CA741F">
            <w:pPr>
              <w:spacing w:after="0" w:line="240" w:lineRule="auto"/>
              <w:jc w:val="center"/>
              <w:rPr>
                <w:rFonts w:ascii="Times New Roman" w:hAnsi="Times New Roman"/>
              </w:rPr>
            </w:pPr>
            <w:r w:rsidRPr="00BF069B">
              <w:rPr>
                <w:rFonts w:ascii="Times New Roman" w:hAnsi="Times New Roman"/>
              </w:rPr>
              <w:t>100%</w:t>
            </w:r>
          </w:p>
        </w:tc>
        <w:tc>
          <w:tcPr>
            <w:tcW w:w="1135" w:type="dxa"/>
            <w:vMerge w:val="restart"/>
            <w:tcBorders>
              <w:top w:val="single" w:sz="4" w:space="0" w:color="000000"/>
              <w:left w:val="single" w:sz="4" w:space="0" w:color="000000"/>
              <w:right w:val="single" w:sz="4" w:space="0" w:color="000000"/>
            </w:tcBorders>
            <w:shd w:val="clear" w:color="auto" w:fill="auto"/>
            <w:vAlign w:val="center"/>
          </w:tcPr>
          <w:p w:rsidR="0063160A" w:rsidRPr="00BF069B" w:rsidRDefault="0063160A" w:rsidP="00EC2FB1">
            <w:pPr>
              <w:spacing w:after="0" w:line="240" w:lineRule="auto"/>
              <w:jc w:val="center"/>
              <w:rPr>
                <w:rFonts w:ascii="Times New Roman" w:hAnsi="Times New Roman"/>
              </w:rPr>
            </w:pPr>
            <w:r w:rsidRPr="00BF069B">
              <w:rPr>
                <w:rFonts w:ascii="Times New Roman" w:hAnsi="Times New Roman"/>
              </w:rPr>
              <w:t>2</w:t>
            </w:r>
            <w:r w:rsidR="00EC2FB1">
              <w:rPr>
                <w:rFonts w:ascii="Times New Roman" w:hAnsi="Times New Roman"/>
              </w:rPr>
              <w:t> </w:t>
            </w:r>
            <w:r w:rsidRPr="00BF069B">
              <w:rPr>
                <w:rFonts w:ascii="Times New Roman" w:hAnsi="Times New Roman"/>
              </w:rPr>
              <w:t>1</w:t>
            </w:r>
            <w:r w:rsidR="00EC2FB1">
              <w:rPr>
                <w:rFonts w:ascii="Times New Roman" w:hAnsi="Times New Roman"/>
              </w:rPr>
              <w:t>43 124,95</w:t>
            </w:r>
          </w:p>
        </w:tc>
        <w:tc>
          <w:tcPr>
            <w:tcW w:w="850" w:type="dxa"/>
            <w:tcBorders>
              <w:left w:val="single" w:sz="4" w:space="0" w:color="000000"/>
              <w:right w:val="single" w:sz="4" w:space="0" w:color="000000"/>
            </w:tcBorders>
            <w:shd w:val="clear" w:color="auto" w:fill="auto"/>
            <w:vAlign w:val="center"/>
          </w:tcPr>
          <w:p w:rsidR="0063160A" w:rsidRPr="00BF069B" w:rsidRDefault="005E567D" w:rsidP="00CA741F">
            <w:pPr>
              <w:spacing w:after="0" w:line="240" w:lineRule="auto"/>
              <w:jc w:val="center"/>
              <w:rPr>
                <w:rFonts w:ascii="Times New Roman" w:hAnsi="Times New Roman"/>
              </w:rPr>
            </w:pPr>
            <w:r w:rsidRPr="00BF069B">
              <w:rPr>
                <w:rFonts w:ascii="Times New Roman" w:hAnsi="Times New Roman"/>
              </w:rPr>
              <w:t>0 szt.</w:t>
            </w:r>
          </w:p>
        </w:tc>
        <w:tc>
          <w:tcPr>
            <w:tcW w:w="850" w:type="dxa"/>
            <w:gridSpan w:val="2"/>
            <w:tcBorders>
              <w:left w:val="single" w:sz="4" w:space="0" w:color="000000"/>
              <w:right w:val="single" w:sz="4" w:space="0" w:color="000000"/>
            </w:tcBorders>
            <w:shd w:val="clear" w:color="auto" w:fill="auto"/>
            <w:vAlign w:val="center"/>
          </w:tcPr>
          <w:p w:rsidR="0063160A" w:rsidRPr="00BF069B" w:rsidRDefault="005E567D" w:rsidP="00CA741F">
            <w:pPr>
              <w:spacing w:after="0" w:line="240" w:lineRule="auto"/>
              <w:jc w:val="center"/>
              <w:rPr>
                <w:rFonts w:ascii="Times New Roman" w:hAnsi="Times New Roman"/>
              </w:rPr>
            </w:pPr>
            <w:r w:rsidRPr="00BF069B">
              <w:rPr>
                <w:rFonts w:ascii="Times New Roman" w:hAnsi="Times New Roman"/>
              </w:rPr>
              <w:t>100%</w:t>
            </w:r>
          </w:p>
        </w:tc>
        <w:tc>
          <w:tcPr>
            <w:tcW w:w="1134" w:type="dxa"/>
            <w:vMerge w:val="restart"/>
            <w:tcBorders>
              <w:top w:val="single" w:sz="4" w:space="0" w:color="000000"/>
              <w:left w:val="single" w:sz="4" w:space="0" w:color="000000"/>
              <w:right w:val="single" w:sz="4" w:space="0" w:color="000000"/>
            </w:tcBorders>
            <w:shd w:val="clear" w:color="auto" w:fill="auto"/>
            <w:vAlign w:val="center"/>
          </w:tcPr>
          <w:p w:rsidR="0063160A" w:rsidRPr="00BF069B" w:rsidRDefault="00EC2FB1" w:rsidP="00CA741F">
            <w:pPr>
              <w:spacing w:after="0" w:line="240" w:lineRule="auto"/>
              <w:jc w:val="center"/>
              <w:rPr>
                <w:rFonts w:ascii="Times New Roman" w:hAnsi="Times New Roman"/>
              </w:rPr>
            </w:pPr>
            <w:r>
              <w:rPr>
                <w:rFonts w:ascii="Times New Roman" w:hAnsi="Times New Roman"/>
              </w:rPr>
              <w:t>17 484,05</w:t>
            </w:r>
          </w:p>
        </w:tc>
        <w:tc>
          <w:tcPr>
            <w:tcW w:w="851" w:type="dxa"/>
            <w:gridSpan w:val="2"/>
            <w:tcBorders>
              <w:left w:val="single" w:sz="4" w:space="0" w:color="000000"/>
              <w:right w:val="single" w:sz="4" w:space="0" w:color="000000"/>
            </w:tcBorders>
            <w:shd w:val="clear" w:color="auto" w:fill="auto"/>
            <w:vAlign w:val="center"/>
          </w:tcPr>
          <w:p w:rsidR="0063160A" w:rsidRPr="00BF069B" w:rsidRDefault="005E567D" w:rsidP="00CA741F">
            <w:pPr>
              <w:spacing w:after="0" w:line="240" w:lineRule="auto"/>
              <w:jc w:val="center"/>
              <w:rPr>
                <w:rFonts w:ascii="Times New Roman" w:hAnsi="Times New Roman"/>
              </w:rPr>
            </w:pPr>
            <w:r w:rsidRPr="00BF069B">
              <w:rPr>
                <w:rFonts w:ascii="Times New Roman" w:hAnsi="Times New Roman"/>
              </w:rPr>
              <w:t>0 szt.</w:t>
            </w:r>
          </w:p>
        </w:tc>
        <w:tc>
          <w:tcPr>
            <w:tcW w:w="851" w:type="dxa"/>
            <w:tcBorders>
              <w:left w:val="single" w:sz="4" w:space="0" w:color="000000"/>
              <w:right w:val="single" w:sz="4" w:space="0" w:color="000000"/>
            </w:tcBorders>
            <w:shd w:val="clear" w:color="auto" w:fill="auto"/>
            <w:vAlign w:val="center"/>
          </w:tcPr>
          <w:p w:rsidR="0063160A" w:rsidRPr="00BF069B" w:rsidRDefault="005E567D" w:rsidP="00CA741F">
            <w:pPr>
              <w:spacing w:after="0" w:line="240" w:lineRule="auto"/>
              <w:jc w:val="center"/>
              <w:rPr>
                <w:rFonts w:ascii="Times New Roman" w:hAnsi="Times New Roman"/>
              </w:rPr>
            </w:pPr>
            <w:r w:rsidRPr="00BF069B">
              <w:rPr>
                <w:rFonts w:ascii="Times New Roman" w:hAnsi="Times New Roman"/>
              </w:rPr>
              <w:t>100%</w:t>
            </w:r>
          </w:p>
        </w:tc>
        <w:tc>
          <w:tcPr>
            <w:tcW w:w="850" w:type="dxa"/>
            <w:vMerge w:val="restart"/>
            <w:tcBorders>
              <w:top w:val="single" w:sz="4" w:space="0" w:color="000000"/>
              <w:left w:val="single" w:sz="4" w:space="0" w:color="000000"/>
              <w:right w:val="single" w:sz="4" w:space="0" w:color="000000"/>
            </w:tcBorders>
            <w:shd w:val="clear" w:color="auto" w:fill="auto"/>
            <w:vAlign w:val="center"/>
          </w:tcPr>
          <w:p w:rsidR="0063160A" w:rsidRPr="00BF069B" w:rsidRDefault="0063160A" w:rsidP="00CA741F">
            <w:pPr>
              <w:spacing w:after="0" w:line="240" w:lineRule="auto"/>
              <w:jc w:val="center"/>
              <w:rPr>
                <w:rFonts w:ascii="Times New Roman" w:hAnsi="Times New Roman"/>
              </w:rPr>
            </w:pPr>
            <w:r w:rsidRPr="00BF069B">
              <w:rPr>
                <w:rFonts w:ascii="Times New Roman" w:hAnsi="Times New Roman"/>
              </w:rPr>
              <w:t>0,00</w:t>
            </w:r>
          </w:p>
        </w:tc>
        <w:tc>
          <w:tcPr>
            <w:tcW w:w="709" w:type="dxa"/>
            <w:tcBorders>
              <w:left w:val="single" w:sz="4" w:space="0" w:color="000000"/>
              <w:right w:val="single" w:sz="4" w:space="0" w:color="000000"/>
            </w:tcBorders>
            <w:shd w:val="clear" w:color="auto" w:fill="auto"/>
            <w:vAlign w:val="center"/>
          </w:tcPr>
          <w:p w:rsidR="0063160A" w:rsidRPr="00BF069B" w:rsidRDefault="005E567D" w:rsidP="00CA741F">
            <w:pPr>
              <w:jc w:val="center"/>
              <w:rPr>
                <w:rFonts w:ascii="Times New Roman" w:hAnsi="Times New Roman" w:cs="Times New Roman"/>
              </w:rPr>
            </w:pPr>
            <w:r w:rsidRPr="00BF069B">
              <w:rPr>
                <w:rFonts w:ascii="Times New Roman" w:hAnsi="Times New Roman" w:cs="Times New Roman"/>
              </w:rPr>
              <w:t>6 szt.</w:t>
            </w:r>
          </w:p>
        </w:tc>
        <w:tc>
          <w:tcPr>
            <w:tcW w:w="1276" w:type="dxa"/>
            <w:vMerge w:val="restart"/>
            <w:tcBorders>
              <w:top w:val="single" w:sz="4" w:space="0" w:color="000000"/>
              <w:left w:val="single" w:sz="4" w:space="0" w:color="000000"/>
              <w:right w:val="single" w:sz="4" w:space="0" w:color="000000"/>
            </w:tcBorders>
            <w:shd w:val="clear" w:color="auto" w:fill="auto"/>
            <w:vAlign w:val="center"/>
          </w:tcPr>
          <w:p w:rsidR="0063160A" w:rsidRPr="00BF069B" w:rsidRDefault="0063160A" w:rsidP="00AB46F0">
            <w:pPr>
              <w:spacing w:after="0" w:line="240" w:lineRule="auto"/>
              <w:jc w:val="center"/>
              <w:rPr>
                <w:rFonts w:ascii="Times New Roman" w:hAnsi="Times New Roman"/>
              </w:rPr>
            </w:pPr>
            <w:r w:rsidRPr="00BF069B">
              <w:rPr>
                <w:rFonts w:ascii="Times New Roman" w:hAnsi="Times New Roman"/>
              </w:rPr>
              <w:t>2</w:t>
            </w:r>
            <w:r w:rsidR="00AB46F0">
              <w:rPr>
                <w:rFonts w:ascii="Times New Roman" w:hAnsi="Times New Roman"/>
              </w:rPr>
              <w:t> </w:t>
            </w:r>
            <w:r w:rsidRPr="00BF069B">
              <w:rPr>
                <w:rFonts w:ascii="Times New Roman" w:hAnsi="Times New Roman"/>
              </w:rPr>
              <w:t>1</w:t>
            </w:r>
            <w:r w:rsidR="00AB46F0">
              <w:rPr>
                <w:rFonts w:ascii="Times New Roman" w:hAnsi="Times New Roman"/>
              </w:rPr>
              <w:t>60 609,00</w:t>
            </w:r>
          </w:p>
        </w:tc>
        <w:tc>
          <w:tcPr>
            <w:tcW w:w="1389" w:type="dxa"/>
            <w:vMerge/>
            <w:tcBorders>
              <w:left w:val="single" w:sz="4" w:space="0" w:color="000000"/>
              <w:right w:val="single" w:sz="4" w:space="0" w:color="000000"/>
            </w:tcBorders>
            <w:shd w:val="clear" w:color="auto" w:fill="auto"/>
          </w:tcPr>
          <w:p w:rsidR="0063160A" w:rsidRPr="00BF069B" w:rsidRDefault="0063160A">
            <w:pPr>
              <w:spacing w:after="0" w:line="240" w:lineRule="auto"/>
              <w:rPr>
                <w:rFonts w:ascii="Times New Roman" w:hAnsi="Times New Roman"/>
              </w:rPr>
            </w:pPr>
          </w:p>
        </w:tc>
      </w:tr>
      <w:tr w:rsidR="0063160A" w:rsidRPr="00BF069B" w:rsidTr="00166131">
        <w:trPr>
          <w:gridAfter w:val="1"/>
          <w:wAfter w:w="29" w:type="dxa"/>
          <w:trHeight w:val="345"/>
        </w:trPr>
        <w:tc>
          <w:tcPr>
            <w:tcW w:w="3255" w:type="dxa"/>
            <w:vMerge/>
            <w:tcBorders>
              <w:left w:val="single" w:sz="4" w:space="0" w:color="000000"/>
              <w:right w:val="single" w:sz="4" w:space="0" w:color="000000"/>
            </w:tcBorders>
            <w:shd w:val="clear" w:color="auto" w:fill="DAEEF3"/>
          </w:tcPr>
          <w:p w:rsidR="0063160A" w:rsidRPr="00BF069B" w:rsidRDefault="0063160A">
            <w:pPr>
              <w:spacing w:after="0" w:line="240" w:lineRule="auto"/>
              <w:rPr>
                <w:rFonts w:ascii="Times New Roman" w:hAnsi="Times New Roman"/>
              </w:rPr>
            </w:pPr>
          </w:p>
        </w:tc>
        <w:tc>
          <w:tcPr>
            <w:tcW w:w="992" w:type="dxa"/>
            <w:tcBorders>
              <w:left w:val="single" w:sz="4" w:space="0" w:color="000000"/>
              <w:right w:val="single" w:sz="4" w:space="0" w:color="000000"/>
            </w:tcBorders>
            <w:shd w:val="clear" w:color="auto" w:fill="auto"/>
            <w:vAlign w:val="center"/>
          </w:tcPr>
          <w:p w:rsidR="0063160A" w:rsidRPr="00BF069B" w:rsidRDefault="005E567D" w:rsidP="00CA741F">
            <w:pPr>
              <w:jc w:val="center"/>
              <w:rPr>
                <w:rFonts w:ascii="Times New Roman" w:hAnsi="Times New Roman" w:cs="Times New Roman"/>
              </w:rPr>
            </w:pPr>
            <w:r w:rsidRPr="00BF069B">
              <w:rPr>
                <w:rFonts w:ascii="Times New Roman" w:hAnsi="Times New Roman" w:cs="Times New Roman"/>
              </w:rPr>
              <w:t>w.p. 8</w:t>
            </w:r>
          </w:p>
        </w:tc>
        <w:tc>
          <w:tcPr>
            <w:tcW w:w="851" w:type="dxa"/>
            <w:gridSpan w:val="2"/>
            <w:tcBorders>
              <w:left w:val="single" w:sz="4" w:space="0" w:color="000000"/>
              <w:right w:val="single" w:sz="4" w:space="0" w:color="000000"/>
            </w:tcBorders>
            <w:shd w:val="clear" w:color="auto" w:fill="auto"/>
            <w:vAlign w:val="center"/>
          </w:tcPr>
          <w:p w:rsidR="0063160A" w:rsidRPr="00BF069B" w:rsidRDefault="005E567D" w:rsidP="00CA741F">
            <w:pPr>
              <w:spacing w:after="0" w:line="240" w:lineRule="auto"/>
              <w:jc w:val="center"/>
              <w:rPr>
                <w:rFonts w:ascii="Times New Roman" w:hAnsi="Times New Roman"/>
              </w:rPr>
            </w:pPr>
            <w:r w:rsidRPr="00BF069B">
              <w:rPr>
                <w:rFonts w:ascii="Times New Roman" w:hAnsi="Times New Roman"/>
              </w:rPr>
              <w:t>1 szt.</w:t>
            </w:r>
          </w:p>
        </w:tc>
        <w:tc>
          <w:tcPr>
            <w:tcW w:w="708" w:type="dxa"/>
            <w:tcBorders>
              <w:left w:val="single" w:sz="4" w:space="0" w:color="000000"/>
              <w:right w:val="single" w:sz="4" w:space="0" w:color="000000"/>
            </w:tcBorders>
            <w:shd w:val="clear" w:color="auto" w:fill="auto"/>
            <w:vAlign w:val="center"/>
          </w:tcPr>
          <w:p w:rsidR="0063160A" w:rsidRPr="00BF069B" w:rsidRDefault="007C0A7B" w:rsidP="00CA741F">
            <w:pPr>
              <w:spacing w:after="0" w:line="240" w:lineRule="auto"/>
              <w:jc w:val="center"/>
              <w:rPr>
                <w:rFonts w:ascii="Times New Roman" w:hAnsi="Times New Roman"/>
              </w:rPr>
            </w:pPr>
            <w:r w:rsidRPr="00BF069B">
              <w:rPr>
                <w:rFonts w:ascii="Times New Roman" w:hAnsi="Times New Roman"/>
              </w:rPr>
              <w:t>5</w:t>
            </w:r>
            <w:r w:rsidR="005E567D" w:rsidRPr="00BF069B">
              <w:rPr>
                <w:rFonts w:ascii="Times New Roman" w:hAnsi="Times New Roman"/>
              </w:rPr>
              <w:t>0%</w:t>
            </w:r>
          </w:p>
        </w:tc>
        <w:tc>
          <w:tcPr>
            <w:tcW w:w="1135" w:type="dxa"/>
            <w:vMerge/>
            <w:tcBorders>
              <w:left w:val="single" w:sz="4" w:space="0" w:color="000000"/>
              <w:right w:val="single" w:sz="4" w:space="0" w:color="000000"/>
            </w:tcBorders>
            <w:shd w:val="clear" w:color="auto" w:fill="auto"/>
            <w:vAlign w:val="center"/>
          </w:tcPr>
          <w:p w:rsidR="0063160A" w:rsidRPr="00BF069B" w:rsidRDefault="0063160A" w:rsidP="00CA741F">
            <w:pPr>
              <w:spacing w:after="0" w:line="240" w:lineRule="auto"/>
              <w:jc w:val="center"/>
              <w:rPr>
                <w:rFonts w:ascii="Times New Roman" w:hAnsi="Times New Roman"/>
              </w:rPr>
            </w:pPr>
          </w:p>
        </w:tc>
        <w:tc>
          <w:tcPr>
            <w:tcW w:w="850" w:type="dxa"/>
            <w:tcBorders>
              <w:left w:val="single" w:sz="4" w:space="0" w:color="000000"/>
              <w:right w:val="single" w:sz="4" w:space="0" w:color="000000"/>
            </w:tcBorders>
            <w:shd w:val="clear" w:color="auto" w:fill="auto"/>
            <w:vAlign w:val="center"/>
          </w:tcPr>
          <w:p w:rsidR="0063160A" w:rsidRPr="00BF069B" w:rsidRDefault="005E567D" w:rsidP="00CA741F">
            <w:pPr>
              <w:spacing w:after="0" w:line="240" w:lineRule="auto"/>
              <w:jc w:val="center"/>
              <w:rPr>
                <w:rFonts w:ascii="Times New Roman" w:hAnsi="Times New Roman"/>
              </w:rPr>
            </w:pPr>
            <w:r w:rsidRPr="00BF069B">
              <w:rPr>
                <w:rFonts w:ascii="Times New Roman" w:hAnsi="Times New Roman"/>
              </w:rPr>
              <w:t>0 szt.</w:t>
            </w:r>
          </w:p>
        </w:tc>
        <w:tc>
          <w:tcPr>
            <w:tcW w:w="850" w:type="dxa"/>
            <w:gridSpan w:val="2"/>
            <w:tcBorders>
              <w:left w:val="single" w:sz="4" w:space="0" w:color="000000"/>
              <w:right w:val="single" w:sz="4" w:space="0" w:color="000000"/>
            </w:tcBorders>
            <w:shd w:val="clear" w:color="auto" w:fill="auto"/>
            <w:vAlign w:val="center"/>
          </w:tcPr>
          <w:p w:rsidR="0063160A" w:rsidRPr="00BF069B" w:rsidRDefault="005E567D" w:rsidP="00CA741F">
            <w:pPr>
              <w:spacing w:after="0" w:line="240" w:lineRule="auto"/>
              <w:jc w:val="center"/>
              <w:rPr>
                <w:rFonts w:ascii="Times New Roman" w:hAnsi="Times New Roman"/>
              </w:rPr>
            </w:pPr>
            <w:r w:rsidRPr="00BF069B">
              <w:rPr>
                <w:rFonts w:ascii="Times New Roman" w:hAnsi="Times New Roman"/>
              </w:rPr>
              <w:t>100%</w:t>
            </w:r>
          </w:p>
        </w:tc>
        <w:tc>
          <w:tcPr>
            <w:tcW w:w="1134" w:type="dxa"/>
            <w:vMerge/>
            <w:tcBorders>
              <w:left w:val="single" w:sz="4" w:space="0" w:color="000000"/>
              <w:right w:val="single" w:sz="4" w:space="0" w:color="000000"/>
            </w:tcBorders>
            <w:shd w:val="clear" w:color="auto" w:fill="auto"/>
            <w:vAlign w:val="center"/>
          </w:tcPr>
          <w:p w:rsidR="0063160A" w:rsidRPr="00BF069B" w:rsidRDefault="0063160A" w:rsidP="00CA741F">
            <w:pPr>
              <w:spacing w:after="0" w:line="240" w:lineRule="auto"/>
              <w:jc w:val="center"/>
              <w:rPr>
                <w:rFonts w:ascii="Times New Roman" w:hAnsi="Times New Roman"/>
              </w:rPr>
            </w:pPr>
          </w:p>
        </w:tc>
        <w:tc>
          <w:tcPr>
            <w:tcW w:w="851" w:type="dxa"/>
            <w:gridSpan w:val="2"/>
            <w:tcBorders>
              <w:left w:val="single" w:sz="4" w:space="0" w:color="000000"/>
              <w:right w:val="single" w:sz="4" w:space="0" w:color="000000"/>
            </w:tcBorders>
            <w:shd w:val="clear" w:color="auto" w:fill="auto"/>
            <w:vAlign w:val="center"/>
          </w:tcPr>
          <w:p w:rsidR="0063160A" w:rsidRPr="00BF069B" w:rsidRDefault="005E567D" w:rsidP="00CA741F">
            <w:pPr>
              <w:spacing w:after="0" w:line="240" w:lineRule="auto"/>
              <w:jc w:val="center"/>
              <w:rPr>
                <w:rFonts w:ascii="Times New Roman" w:hAnsi="Times New Roman"/>
              </w:rPr>
            </w:pPr>
            <w:r w:rsidRPr="00BF069B">
              <w:rPr>
                <w:rFonts w:ascii="Times New Roman" w:hAnsi="Times New Roman"/>
              </w:rPr>
              <w:t>0 szt.</w:t>
            </w:r>
          </w:p>
        </w:tc>
        <w:tc>
          <w:tcPr>
            <w:tcW w:w="851" w:type="dxa"/>
            <w:tcBorders>
              <w:left w:val="single" w:sz="4" w:space="0" w:color="000000"/>
              <w:right w:val="single" w:sz="4" w:space="0" w:color="000000"/>
            </w:tcBorders>
            <w:shd w:val="clear" w:color="auto" w:fill="auto"/>
            <w:vAlign w:val="center"/>
          </w:tcPr>
          <w:p w:rsidR="0063160A" w:rsidRPr="00BF069B" w:rsidRDefault="005E567D" w:rsidP="00CA741F">
            <w:pPr>
              <w:spacing w:after="0" w:line="240" w:lineRule="auto"/>
              <w:jc w:val="center"/>
              <w:rPr>
                <w:rFonts w:ascii="Times New Roman" w:hAnsi="Times New Roman"/>
              </w:rPr>
            </w:pPr>
            <w:r w:rsidRPr="00BF069B">
              <w:rPr>
                <w:rFonts w:ascii="Times New Roman" w:hAnsi="Times New Roman"/>
              </w:rPr>
              <w:t>100%</w:t>
            </w:r>
          </w:p>
        </w:tc>
        <w:tc>
          <w:tcPr>
            <w:tcW w:w="850" w:type="dxa"/>
            <w:vMerge/>
            <w:tcBorders>
              <w:left w:val="single" w:sz="4" w:space="0" w:color="000000"/>
              <w:right w:val="single" w:sz="4" w:space="0" w:color="000000"/>
            </w:tcBorders>
            <w:shd w:val="clear" w:color="auto" w:fill="auto"/>
            <w:vAlign w:val="center"/>
          </w:tcPr>
          <w:p w:rsidR="0063160A" w:rsidRPr="00BF069B" w:rsidRDefault="0063160A" w:rsidP="00CA741F">
            <w:pPr>
              <w:spacing w:after="0" w:line="240" w:lineRule="auto"/>
              <w:jc w:val="center"/>
              <w:rPr>
                <w:rFonts w:ascii="Times New Roman" w:hAnsi="Times New Roman"/>
              </w:rPr>
            </w:pPr>
          </w:p>
        </w:tc>
        <w:tc>
          <w:tcPr>
            <w:tcW w:w="709" w:type="dxa"/>
            <w:tcBorders>
              <w:left w:val="single" w:sz="4" w:space="0" w:color="000000"/>
              <w:right w:val="single" w:sz="4" w:space="0" w:color="000000"/>
            </w:tcBorders>
            <w:shd w:val="clear" w:color="auto" w:fill="auto"/>
            <w:vAlign w:val="center"/>
          </w:tcPr>
          <w:p w:rsidR="0063160A" w:rsidRPr="00BF069B" w:rsidRDefault="005E567D" w:rsidP="00CA741F">
            <w:pPr>
              <w:jc w:val="center"/>
              <w:rPr>
                <w:rFonts w:ascii="Times New Roman" w:hAnsi="Times New Roman" w:cs="Times New Roman"/>
              </w:rPr>
            </w:pPr>
            <w:r w:rsidRPr="00BF069B">
              <w:rPr>
                <w:rFonts w:ascii="Times New Roman" w:hAnsi="Times New Roman" w:cs="Times New Roman"/>
              </w:rPr>
              <w:t>1 szt.</w:t>
            </w:r>
          </w:p>
        </w:tc>
        <w:tc>
          <w:tcPr>
            <w:tcW w:w="1276" w:type="dxa"/>
            <w:vMerge/>
            <w:tcBorders>
              <w:left w:val="single" w:sz="4" w:space="0" w:color="000000"/>
              <w:right w:val="single" w:sz="4" w:space="0" w:color="000000"/>
            </w:tcBorders>
            <w:shd w:val="clear" w:color="auto" w:fill="auto"/>
            <w:vAlign w:val="center"/>
          </w:tcPr>
          <w:p w:rsidR="0063160A" w:rsidRPr="00BF069B" w:rsidRDefault="0063160A" w:rsidP="00CA741F">
            <w:pPr>
              <w:spacing w:after="0" w:line="240" w:lineRule="auto"/>
              <w:jc w:val="center"/>
              <w:rPr>
                <w:rFonts w:ascii="Times New Roman" w:hAnsi="Times New Roman"/>
              </w:rPr>
            </w:pPr>
          </w:p>
        </w:tc>
        <w:tc>
          <w:tcPr>
            <w:tcW w:w="1389" w:type="dxa"/>
            <w:vMerge/>
            <w:tcBorders>
              <w:left w:val="single" w:sz="4" w:space="0" w:color="000000"/>
              <w:right w:val="single" w:sz="4" w:space="0" w:color="000000"/>
            </w:tcBorders>
            <w:shd w:val="clear" w:color="auto" w:fill="auto"/>
          </w:tcPr>
          <w:p w:rsidR="0063160A" w:rsidRPr="00BF069B" w:rsidRDefault="0063160A">
            <w:pPr>
              <w:spacing w:after="0" w:line="240" w:lineRule="auto"/>
              <w:rPr>
                <w:rFonts w:ascii="Times New Roman" w:hAnsi="Times New Roman"/>
              </w:rPr>
            </w:pPr>
          </w:p>
        </w:tc>
      </w:tr>
      <w:tr w:rsidR="0063160A" w:rsidRPr="00BF069B" w:rsidTr="00166131">
        <w:trPr>
          <w:gridAfter w:val="1"/>
          <w:wAfter w:w="29" w:type="dxa"/>
          <w:trHeight w:val="324"/>
        </w:trPr>
        <w:tc>
          <w:tcPr>
            <w:tcW w:w="3255" w:type="dxa"/>
            <w:vMerge/>
            <w:tcBorders>
              <w:left w:val="single" w:sz="4" w:space="0" w:color="000000"/>
              <w:right w:val="single" w:sz="4" w:space="0" w:color="000000"/>
            </w:tcBorders>
            <w:shd w:val="clear" w:color="auto" w:fill="DAEEF3"/>
          </w:tcPr>
          <w:p w:rsidR="0063160A" w:rsidRPr="00BF069B" w:rsidRDefault="0063160A">
            <w:pPr>
              <w:spacing w:after="0" w:line="240" w:lineRule="auto"/>
              <w:rPr>
                <w:rFonts w:ascii="Times New Roman" w:hAnsi="Times New Roman"/>
              </w:rPr>
            </w:pPr>
          </w:p>
        </w:tc>
        <w:tc>
          <w:tcPr>
            <w:tcW w:w="992" w:type="dxa"/>
            <w:tcBorders>
              <w:left w:val="single" w:sz="4" w:space="0" w:color="000000"/>
              <w:right w:val="single" w:sz="4" w:space="0" w:color="000000"/>
            </w:tcBorders>
            <w:shd w:val="clear" w:color="auto" w:fill="auto"/>
            <w:vAlign w:val="center"/>
          </w:tcPr>
          <w:p w:rsidR="0063160A" w:rsidRPr="00BF069B" w:rsidRDefault="005E567D" w:rsidP="00CA741F">
            <w:pPr>
              <w:jc w:val="center"/>
              <w:rPr>
                <w:rFonts w:ascii="Times New Roman" w:hAnsi="Times New Roman" w:cs="Times New Roman"/>
              </w:rPr>
            </w:pPr>
            <w:r w:rsidRPr="00BF069B">
              <w:rPr>
                <w:rFonts w:ascii="Times New Roman" w:hAnsi="Times New Roman" w:cs="Times New Roman"/>
              </w:rPr>
              <w:t>w.p. 9</w:t>
            </w:r>
          </w:p>
        </w:tc>
        <w:tc>
          <w:tcPr>
            <w:tcW w:w="851" w:type="dxa"/>
            <w:gridSpan w:val="2"/>
            <w:tcBorders>
              <w:left w:val="single" w:sz="4" w:space="0" w:color="000000"/>
              <w:right w:val="single" w:sz="4" w:space="0" w:color="000000"/>
            </w:tcBorders>
            <w:shd w:val="clear" w:color="auto" w:fill="auto"/>
            <w:vAlign w:val="center"/>
          </w:tcPr>
          <w:p w:rsidR="0063160A" w:rsidRPr="00BF069B" w:rsidRDefault="005E567D" w:rsidP="00CA741F">
            <w:pPr>
              <w:spacing w:after="0" w:line="240" w:lineRule="auto"/>
              <w:jc w:val="center"/>
              <w:rPr>
                <w:rFonts w:ascii="Times New Roman" w:hAnsi="Times New Roman"/>
              </w:rPr>
            </w:pPr>
            <w:r w:rsidRPr="00BF069B">
              <w:rPr>
                <w:rFonts w:ascii="Times New Roman" w:hAnsi="Times New Roman"/>
              </w:rPr>
              <w:t>5 szt.</w:t>
            </w:r>
          </w:p>
        </w:tc>
        <w:tc>
          <w:tcPr>
            <w:tcW w:w="708" w:type="dxa"/>
            <w:tcBorders>
              <w:left w:val="single" w:sz="4" w:space="0" w:color="000000"/>
              <w:right w:val="single" w:sz="4" w:space="0" w:color="000000"/>
            </w:tcBorders>
            <w:shd w:val="clear" w:color="auto" w:fill="auto"/>
            <w:vAlign w:val="center"/>
          </w:tcPr>
          <w:p w:rsidR="0063160A" w:rsidRPr="00BF069B" w:rsidRDefault="007C0A7B" w:rsidP="00CA741F">
            <w:pPr>
              <w:spacing w:after="0" w:line="240" w:lineRule="auto"/>
              <w:jc w:val="center"/>
              <w:rPr>
                <w:rFonts w:ascii="Times New Roman" w:hAnsi="Times New Roman"/>
              </w:rPr>
            </w:pPr>
            <w:r w:rsidRPr="00BF069B">
              <w:rPr>
                <w:rFonts w:ascii="Times New Roman" w:hAnsi="Times New Roman"/>
              </w:rPr>
              <w:t>83</w:t>
            </w:r>
            <w:r w:rsidR="005E567D" w:rsidRPr="00BF069B">
              <w:rPr>
                <w:rFonts w:ascii="Times New Roman" w:hAnsi="Times New Roman"/>
              </w:rPr>
              <w:t>%</w:t>
            </w:r>
          </w:p>
        </w:tc>
        <w:tc>
          <w:tcPr>
            <w:tcW w:w="1135" w:type="dxa"/>
            <w:vMerge/>
            <w:tcBorders>
              <w:left w:val="single" w:sz="4" w:space="0" w:color="000000"/>
              <w:right w:val="single" w:sz="4" w:space="0" w:color="000000"/>
            </w:tcBorders>
            <w:shd w:val="clear" w:color="auto" w:fill="auto"/>
            <w:vAlign w:val="center"/>
          </w:tcPr>
          <w:p w:rsidR="0063160A" w:rsidRPr="00BF069B" w:rsidRDefault="0063160A" w:rsidP="00CA741F">
            <w:pPr>
              <w:spacing w:after="0" w:line="240" w:lineRule="auto"/>
              <w:jc w:val="center"/>
              <w:rPr>
                <w:rFonts w:ascii="Times New Roman" w:hAnsi="Times New Roman"/>
              </w:rPr>
            </w:pPr>
          </w:p>
        </w:tc>
        <w:tc>
          <w:tcPr>
            <w:tcW w:w="850" w:type="dxa"/>
            <w:tcBorders>
              <w:left w:val="single" w:sz="4" w:space="0" w:color="000000"/>
              <w:right w:val="single" w:sz="4" w:space="0" w:color="000000"/>
            </w:tcBorders>
            <w:shd w:val="clear" w:color="auto" w:fill="auto"/>
            <w:vAlign w:val="center"/>
          </w:tcPr>
          <w:p w:rsidR="0063160A" w:rsidRPr="00BF069B" w:rsidRDefault="005E567D" w:rsidP="00CA741F">
            <w:pPr>
              <w:spacing w:after="0" w:line="240" w:lineRule="auto"/>
              <w:jc w:val="center"/>
              <w:rPr>
                <w:rFonts w:ascii="Times New Roman" w:hAnsi="Times New Roman"/>
              </w:rPr>
            </w:pPr>
            <w:r w:rsidRPr="00BF069B">
              <w:rPr>
                <w:rFonts w:ascii="Times New Roman" w:hAnsi="Times New Roman"/>
              </w:rPr>
              <w:t>0 szt.</w:t>
            </w:r>
          </w:p>
        </w:tc>
        <w:tc>
          <w:tcPr>
            <w:tcW w:w="850" w:type="dxa"/>
            <w:gridSpan w:val="2"/>
            <w:tcBorders>
              <w:left w:val="single" w:sz="4" w:space="0" w:color="000000"/>
              <w:right w:val="single" w:sz="4" w:space="0" w:color="000000"/>
            </w:tcBorders>
            <w:shd w:val="clear" w:color="auto" w:fill="auto"/>
            <w:vAlign w:val="center"/>
          </w:tcPr>
          <w:p w:rsidR="0063160A" w:rsidRPr="00BF069B" w:rsidRDefault="005E567D" w:rsidP="00CA741F">
            <w:pPr>
              <w:spacing w:after="0" w:line="240" w:lineRule="auto"/>
              <w:jc w:val="center"/>
              <w:rPr>
                <w:rFonts w:ascii="Times New Roman" w:hAnsi="Times New Roman"/>
              </w:rPr>
            </w:pPr>
            <w:r w:rsidRPr="00BF069B">
              <w:rPr>
                <w:rFonts w:ascii="Times New Roman" w:hAnsi="Times New Roman"/>
              </w:rPr>
              <w:t>100%</w:t>
            </w:r>
          </w:p>
        </w:tc>
        <w:tc>
          <w:tcPr>
            <w:tcW w:w="1134" w:type="dxa"/>
            <w:vMerge/>
            <w:tcBorders>
              <w:left w:val="single" w:sz="4" w:space="0" w:color="000000"/>
              <w:right w:val="single" w:sz="4" w:space="0" w:color="000000"/>
            </w:tcBorders>
            <w:shd w:val="clear" w:color="auto" w:fill="auto"/>
            <w:vAlign w:val="center"/>
          </w:tcPr>
          <w:p w:rsidR="0063160A" w:rsidRPr="00BF069B" w:rsidRDefault="0063160A" w:rsidP="00CA741F">
            <w:pPr>
              <w:spacing w:after="0" w:line="240" w:lineRule="auto"/>
              <w:jc w:val="center"/>
              <w:rPr>
                <w:rFonts w:ascii="Times New Roman" w:hAnsi="Times New Roman"/>
              </w:rPr>
            </w:pPr>
          </w:p>
        </w:tc>
        <w:tc>
          <w:tcPr>
            <w:tcW w:w="851" w:type="dxa"/>
            <w:gridSpan w:val="2"/>
            <w:tcBorders>
              <w:left w:val="single" w:sz="4" w:space="0" w:color="000000"/>
              <w:right w:val="single" w:sz="4" w:space="0" w:color="000000"/>
            </w:tcBorders>
            <w:shd w:val="clear" w:color="auto" w:fill="auto"/>
            <w:vAlign w:val="center"/>
          </w:tcPr>
          <w:p w:rsidR="0063160A" w:rsidRPr="00BF069B" w:rsidRDefault="005E567D" w:rsidP="00CA741F">
            <w:pPr>
              <w:spacing w:after="0" w:line="240" w:lineRule="auto"/>
              <w:jc w:val="center"/>
              <w:rPr>
                <w:rFonts w:ascii="Times New Roman" w:hAnsi="Times New Roman"/>
              </w:rPr>
            </w:pPr>
            <w:r w:rsidRPr="00BF069B">
              <w:rPr>
                <w:rFonts w:ascii="Times New Roman" w:hAnsi="Times New Roman"/>
              </w:rPr>
              <w:t>0 szt.</w:t>
            </w:r>
          </w:p>
        </w:tc>
        <w:tc>
          <w:tcPr>
            <w:tcW w:w="851" w:type="dxa"/>
            <w:tcBorders>
              <w:left w:val="single" w:sz="4" w:space="0" w:color="000000"/>
              <w:right w:val="single" w:sz="4" w:space="0" w:color="000000"/>
            </w:tcBorders>
            <w:shd w:val="clear" w:color="auto" w:fill="auto"/>
            <w:vAlign w:val="center"/>
          </w:tcPr>
          <w:p w:rsidR="0063160A" w:rsidRPr="00BF069B" w:rsidRDefault="005E567D" w:rsidP="00CA741F">
            <w:pPr>
              <w:spacing w:after="0" w:line="240" w:lineRule="auto"/>
              <w:jc w:val="center"/>
              <w:rPr>
                <w:rFonts w:ascii="Times New Roman" w:hAnsi="Times New Roman"/>
              </w:rPr>
            </w:pPr>
            <w:r w:rsidRPr="00BF069B">
              <w:rPr>
                <w:rFonts w:ascii="Times New Roman" w:hAnsi="Times New Roman"/>
              </w:rPr>
              <w:t>100%</w:t>
            </w:r>
          </w:p>
        </w:tc>
        <w:tc>
          <w:tcPr>
            <w:tcW w:w="850" w:type="dxa"/>
            <w:vMerge/>
            <w:tcBorders>
              <w:left w:val="single" w:sz="4" w:space="0" w:color="000000"/>
              <w:right w:val="single" w:sz="4" w:space="0" w:color="000000"/>
            </w:tcBorders>
            <w:shd w:val="clear" w:color="auto" w:fill="auto"/>
            <w:vAlign w:val="center"/>
          </w:tcPr>
          <w:p w:rsidR="0063160A" w:rsidRPr="00BF069B" w:rsidRDefault="0063160A" w:rsidP="00CA741F">
            <w:pPr>
              <w:spacing w:after="0" w:line="240" w:lineRule="auto"/>
              <w:jc w:val="center"/>
              <w:rPr>
                <w:rFonts w:ascii="Times New Roman" w:hAnsi="Times New Roman"/>
              </w:rPr>
            </w:pPr>
          </w:p>
        </w:tc>
        <w:tc>
          <w:tcPr>
            <w:tcW w:w="709" w:type="dxa"/>
            <w:tcBorders>
              <w:left w:val="single" w:sz="4" w:space="0" w:color="000000"/>
              <w:right w:val="single" w:sz="4" w:space="0" w:color="000000"/>
            </w:tcBorders>
            <w:shd w:val="clear" w:color="auto" w:fill="auto"/>
            <w:vAlign w:val="center"/>
          </w:tcPr>
          <w:p w:rsidR="0063160A" w:rsidRPr="00BF069B" w:rsidRDefault="005E567D" w:rsidP="00CA741F">
            <w:pPr>
              <w:jc w:val="center"/>
              <w:rPr>
                <w:rFonts w:ascii="Times New Roman" w:hAnsi="Times New Roman" w:cs="Times New Roman"/>
              </w:rPr>
            </w:pPr>
            <w:r w:rsidRPr="00BF069B">
              <w:rPr>
                <w:rFonts w:ascii="Times New Roman" w:hAnsi="Times New Roman" w:cs="Times New Roman"/>
              </w:rPr>
              <w:t>5 szt.</w:t>
            </w:r>
          </w:p>
        </w:tc>
        <w:tc>
          <w:tcPr>
            <w:tcW w:w="1276" w:type="dxa"/>
            <w:vMerge/>
            <w:tcBorders>
              <w:left w:val="single" w:sz="4" w:space="0" w:color="000000"/>
              <w:right w:val="single" w:sz="4" w:space="0" w:color="000000"/>
            </w:tcBorders>
            <w:shd w:val="clear" w:color="auto" w:fill="auto"/>
            <w:vAlign w:val="center"/>
          </w:tcPr>
          <w:p w:rsidR="0063160A" w:rsidRPr="00BF069B" w:rsidRDefault="0063160A" w:rsidP="00CA741F">
            <w:pPr>
              <w:spacing w:after="0" w:line="240" w:lineRule="auto"/>
              <w:jc w:val="center"/>
              <w:rPr>
                <w:rFonts w:ascii="Times New Roman" w:hAnsi="Times New Roman"/>
              </w:rPr>
            </w:pPr>
          </w:p>
        </w:tc>
        <w:tc>
          <w:tcPr>
            <w:tcW w:w="1389" w:type="dxa"/>
            <w:vMerge/>
            <w:tcBorders>
              <w:left w:val="single" w:sz="4" w:space="0" w:color="000000"/>
              <w:right w:val="single" w:sz="4" w:space="0" w:color="000000"/>
            </w:tcBorders>
            <w:shd w:val="clear" w:color="auto" w:fill="auto"/>
          </w:tcPr>
          <w:p w:rsidR="0063160A" w:rsidRPr="00BF069B" w:rsidRDefault="0063160A">
            <w:pPr>
              <w:spacing w:after="0" w:line="240" w:lineRule="auto"/>
              <w:rPr>
                <w:rFonts w:ascii="Times New Roman" w:hAnsi="Times New Roman"/>
              </w:rPr>
            </w:pPr>
          </w:p>
        </w:tc>
      </w:tr>
      <w:tr w:rsidR="0063160A" w:rsidRPr="00BF069B" w:rsidTr="00166131">
        <w:trPr>
          <w:gridAfter w:val="1"/>
          <w:wAfter w:w="29" w:type="dxa"/>
          <w:trHeight w:val="315"/>
        </w:trPr>
        <w:tc>
          <w:tcPr>
            <w:tcW w:w="3255" w:type="dxa"/>
            <w:vMerge/>
            <w:tcBorders>
              <w:left w:val="single" w:sz="4" w:space="0" w:color="000000"/>
              <w:bottom w:val="single" w:sz="4" w:space="0" w:color="000000"/>
              <w:right w:val="single" w:sz="4" w:space="0" w:color="000000"/>
            </w:tcBorders>
            <w:shd w:val="clear" w:color="auto" w:fill="DAEEF3"/>
          </w:tcPr>
          <w:p w:rsidR="0063160A" w:rsidRPr="00BF069B" w:rsidRDefault="0063160A">
            <w:pPr>
              <w:spacing w:after="0" w:line="240" w:lineRule="auto"/>
              <w:rPr>
                <w:rFonts w:ascii="Times New Roman" w:hAnsi="Times New Roman"/>
              </w:rPr>
            </w:pPr>
          </w:p>
        </w:tc>
        <w:tc>
          <w:tcPr>
            <w:tcW w:w="992" w:type="dxa"/>
            <w:tcBorders>
              <w:left w:val="single" w:sz="4" w:space="0" w:color="000000"/>
              <w:right w:val="single" w:sz="4" w:space="0" w:color="000000"/>
            </w:tcBorders>
            <w:shd w:val="clear" w:color="auto" w:fill="auto"/>
            <w:vAlign w:val="center"/>
          </w:tcPr>
          <w:p w:rsidR="0063160A" w:rsidRPr="00BF069B" w:rsidRDefault="005E567D" w:rsidP="00CA741F">
            <w:pPr>
              <w:jc w:val="center"/>
              <w:rPr>
                <w:rFonts w:ascii="Times New Roman" w:hAnsi="Times New Roman" w:cs="Times New Roman"/>
              </w:rPr>
            </w:pPr>
            <w:r w:rsidRPr="00BF069B">
              <w:rPr>
                <w:rFonts w:ascii="Times New Roman" w:hAnsi="Times New Roman" w:cs="Times New Roman"/>
              </w:rPr>
              <w:t>w.p. 17</w:t>
            </w:r>
          </w:p>
        </w:tc>
        <w:tc>
          <w:tcPr>
            <w:tcW w:w="851" w:type="dxa"/>
            <w:gridSpan w:val="2"/>
            <w:tcBorders>
              <w:left w:val="single" w:sz="4" w:space="0" w:color="000000"/>
              <w:right w:val="single" w:sz="4" w:space="0" w:color="000000"/>
            </w:tcBorders>
            <w:shd w:val="clear" w:color="auto" w:fill="auto"/>
            <w:vAlign w:val="center"/>
          </w:tcPr>
          <w:p w:rsidR="0063160A" w:rsidRPr="00BF069B" w:rsidRDefault="005E567D" w:rsidP="00CA741F">
            <w:pPr>
              <w:spacing w:after="0" w:line="240" w:lineRule="auto"/>
              <w:jc w:val="center"/>
              <w:rPr>
                <w:rFonts w:ascii="Times New Roman" w:hAnsi="Times New Roman"/>
              </w:rPr>
            </w:pPr>
            <w:r w:rsidRPr="00BF069B">
              <w:rPr>
                <w:rFonts w:ascii="Times New Roman" w:hAnsi="Times New Roman"/>
              </w:rPr>
              <w:t>2 szt.</w:t>
            </w:r>
          </w:p>
        </w:tc>
        <w:tc>
          <w:tcPr>
            <w:tcW w:w="708" w:type="dxa"/>
            <w:tcBorders>
              <w:left w:val="single" w:sz="4" w:space="0" w:color="000000"/>
              <w:bottom w:val="single" w:sz="4" w:space="0" w:color="000000"/>
              <w:right w:val="single" w:sz="4" w:space="0" w:color="000000"/>
            </w:tcBorders>
            <w:shd w:val="clear" w:color="auto" w:fill="auto"/>
            <w:vAlign w:val="center"/>
          </w:tcPr>
          <w:p w:rsidR="0063160A" w:rsidRPr="00BF069B" w:rsidRDefault="005E567D" w:rsidP="00CA741F">
            <w:pPr>
              <w:spacing w:after="0" w:line="240" w:lineRule="auto"/>
              <w:jc w:val="center"/>
              <w:rPr>
                <w:rFonts w:ascii="Times New Roman" w:hAnsi="Times New Roman"/>
              </w:rPr>
            </w:pPr>
            <w:r w:rsidRPr="00BF069B">
              <w:rPr>
                <w:rFonts w:ascii="Times New Roman" w:hAnsi="Times New Roman"/>
              </w:rPr>
              <w:t>28%</w:t>
            </w:r>
          </w:p>
        </w:tc>
        <w:tc>
          <w:tcPr>
            <w:tcW w:w="1135" w:type="dxa"/>
            <w:vMerge/>
            <w:tcBorders>
              <w:left w:val="single" w:sz="4" w:space="0" w:color="000000"/>
              <w:bottom w:val="single" w:sz="4" w:space="0" w:color="000000"/>
              <w:right w:val="single" w:sz="4" w:space="0" w:color="000000"/>
            </w:tcBorders>
            <w:shd w:val="clear" w:color="auto" w:fill="auto"/>
            <w:vAlign w:val="center"/>
          </w:tcPr>
          <w:p w:rsidR="0063160A" w:rsidRPr="00BF069B" w:rsidRDefault="0063160A" w:rsidP="00CA741F">
            <w:pPr>
              <w:spacing w:after="0" w:line="240" w:lineRule="auto"/>
              <w:jc w:val="center"/>
              <w:rPr>
                <w:rFonts w:ascii="Times New Roman" w:hAnsi="Times New Roman"/>
              </w:rPr>
            </w:pPr>
          </w:p>
        </w:tc>
        <w:tc>
          <w:tcPr>
            <w:tcW w:w="850" w:type="dxa"/>
            <w:tcBorders>
              <w:left w:val="single" w:sz="4" w:space="0" w:color="000000"/>
              <w:right w:val="single" w:sz="4" w:space="0" w:color="000000"/>
            </w:tcBorders>
            <w:shd w:val="clear" w:color="auto" w:fill="auto"/>
            <w:vAlign w:val="center"/>
          </w:tcPr>
          <w:p w:rsidR="0063160A" w:rsidRPr="00BF069B" w:rsidRDefault="005E567D" w:rsidP="00CA741F">
            <w:pPr>
              <w:spacing w:after="0" w:line="240" w:lineRule="auto"/>
              <w:jc w:val="center"/>
              <w:rPr>
                <w:rFonts w:ascii="Times New Roman" w:hAnsi="Times New Roman"/>
              </w:rPr>
            </w:pPr>
            <w:r w:rsidRPr="00BF069B">
              <w:rPr>
                <w:rFonts w:ascii="Times New Roman" w:hAnsi="Times New Roman"/>
              </w:rPr>
              <w:t>0 szt.</w:t>
            </w:r>
          </w:p>
        </w:tc>
        <w:tc>
          <w:tcPr>
            <w:tcW w:w="850" w:type="dxa"/>
            <w:gridSpan w:val="2"/>
            <w:tcBorders>
              <w:left w:val="single" w:sz="4" w:space="0" w:color="000000"/>
              <w:bottom w:val="single" w:sz="4" w:space="0" w:color="000000"/>
              <w:right w:val="single" w:sz="4" w:space="0" w:color="000000"/>
            </w:tcBorders>
            <w:shd w:val="clear" w:color="auto" w:fill="auto"/>
            <w:vAlign w:val="center"/>
          </w:tcPr>
          <w:p w:rsidR="0063160A" w:rsidRPr="00BF069B" w:rsidRDefault="005E567D" w:rsidP="00CA741F">
            <w:pPr>
              <w:spacing w:after="0" w:line="240" w:lineRule="auto"/>
              <w:jc w:val="center"/>
              <w:rPr>
                <w:rFonts w:ascii="Times New Roman" w:hAnsi="Times New Roman"/>
              </w:rPr>
            </w:pPr>
            <w:r w:rsidRPr="00BF069B">
              <w:rPr>
                <w:rFonts w:ascii="Times New Roman" w:hAnsi="Times New Roman"/>
              </w:rPr>
              <w:t>100%</w:t>
            </w:r>
          </w:p>
        </w:tc>
        <w:tc>
          <w:tcPr>
            <w:tcW w:w="1134" w:type="dxa"/>
            <w:vMerge/>
            <w:tcBorders>
              <w:left w:val="single" w:sz="4" w:space="0" w:color="000000"/>
              <w:bottom w:val="single" w:sz="4" w:space="0" w:color="000000"/>
              <w:right w:val="single" w:sz="4" w:space="0" w:color="000000"/>
            </w:tcBorders>
            <w:shd w:val="clear" w:color="auto" w:fill="auto"/>
            <w:vAlign w:val="center"/>
          </w:tcPr>
          <w:p w:rsidR="0063160A" w:rsidRPr="00BF069B" w:rsidRDefault="0063160A" w:rsidP="00CA741F">
            <w:pPr>
              <w:spacing w:after="0" w:line="240" w:lineRule="auto"/>
              <w:jc w:val="center"/>
              <w:rPr>
                <w:rFonts w:ascii="Times New Roman" w:hAnsi="Times New Roman"/>
              </w:rPr>
            </w:pPr>
          </w:p>
        </w:tc>
        <w:tc>
          <w:tcPr>
            <w:tcW w:w="851" w:type="dxa"/>
            <w:gridSpan w:val="2"/>
            <w:tcBorders>
              <w:left w:val="single" w:sz="4" w:space="0" w:color="000000"/>
              <w:right w:val="single" w:sz="4" w:space="0" w:color="000000"/>
            </w:tcBorders>
            <w:shd w:val="clear" w:color="auto" w:fill="auto"/>
            <w:vAlign w:val="center"/>
          </w:tcPr>
          <w:p w:rsidR="0063160A" w:rsidRPr="00BF069B" w:rsidRDefault="005E567D" w:rsidP="00CA741F">
            <w:pPr>
              <w:spacing w:after="0" w:line="240" w:lineRule="auto"/>
              <w:jc w:val="center"/>
              <w:rPr>
                <w:rFonts w:ascii="Times New Roman" w:hAnsi="Times New Roman"/>
              </w:rPr>
            </w:pPr>
            <w:r w:rsidRPr="00BF069B">
              <w:rPr>
                <w:rFonts w:ascii="Times New Roman" w:hAnsi="Times New Roman"/>
              </w:rPr>
              <w:t>0 szt.</w:t>
            </w:r>
          </w:p>
        </w:tc>
        <w:tc>
          <w:tcPr>
            <w:tcW w:w="851" w:type="dxa"/>
            <w:tcBorders>
              <w:left w:val="single" w:sz="4" w:space="0" w:color="000000"/>
              <w:bottom w:val="single" w:sz="4" w:space="0" w:color="000000"/>
              <w:right w:val="single" w:sz="4" w:space="0" w:color="000000"/>
            </w:tcBorders>
            <w:shd w:val="clear" w:color="auto" w:fill="auto"/>
            <w:vAlign w:val="center"/>
          </w:tcPr>
          <w:p w:rsidR="0063160A" w:rsidRPr="00BF069B" w:rsidRDefault="005E567D" w:rsidP="00CA741F">
            <w:pPr>
              <w:spacing w:after="0" w:line="240" w:lineRule="auto"/>
              <w:jc w:val="center"/>
              <w:rPr>
                <w:rFonts w:ascii="Times New Roman" w:hAnsi="Times New Roman"/>
              </w:rPr>
            </w:pPr>
            <w:r w:rsidRPr="00BF069B">
              <w:rPr>
                <w:rFonts w:ascii="Times New Roman" w:hAnsi="Times New Roman"/>
              </w:rPr>
              <w:t>100%</w:t>
            </w:r>
          </w:p>
        </w:tc>
        <w:tc>
          <w:tcPr>
            <w:tcW w:w="850" w:type="dxa"/>
            <w:vMerge/>
            <w:tcBorders>
              <w:left w:val="single" w:sz="4" w:space="0" w:color="000000"/>
              <w:right w:val="single" w:sz="4" w:space="0" w:color="000000"/>
            </w:tcBorders>
            <w:shd w:val="clear" w:color="auto" w:fill="auto"/>
            <w:vAlign w:val="center"/>
          </w:tcPr>
          <w:p w:rsidR="0063160A" w:rsidRPr="00BF069B" w:rsidRDefault="0063160A" w:rsidP="00CA741F">
            <w:pPr>
              <w:spacing w:after="0" w:line="240" w:lineRule="auto"/>
              <w:jc w:val="center"/>
              <w:rPr>
                <w:rFonts w:ascii="Times New Roman" w:hAnsi="Times New Roman"/>
              </w:rPr>
            </w:pPr>
          </w:p>
        </w:tc>
        <w:tc>
          <w:tcPr>
            <w:tcW w:w="709" w:type="dxa"/>
            <w:tcBorders>
              <w:left w:val="single" w:sz="4" w:space="0" w:color="000000"/>
              <w:right w:val="single" w:sz="4" w:space="0" w:color="000000"/>
            </w:tcBorders>
            <w:shd w:val="clear" w:color="auto" w:fill="auto"/>
            <w:vAlign w:val="center"/>
          </w:tcPr>
          <w:p w:rsidR="0063160A" w:rsidRPr="00BF069B" w:rsidRDefault="005E567D" w:rsidP="00CA741F">
            <w:pPr>
              <w:jc w:val="center"/>
              <w:rPr>
                <w:rFonts w:ascii="Times New Roman" w:hAnsi="Times New Roman" w:cs="Times New Roman"/>
              </w:rPr>
            </w:pPr>
            <w:r w:rsidRPr="00BF069B">
              <w:rPr>
                <w:rFonts w:ascii="Times New Roman" w:hAnsi="Times New Roman" w:cs="Times New Roman"/>
              </w:rPr>
              <w:t>2 szt.</w:t>
            </w:r>
          </w:p>
        </w:tc>
        <w:tc>
          <w:tcPr>
            <w:tcW w:w="1276" w:type="dxa"/>
            <w:vMerge/>
            <w:tcBorders>
              <w:left w:val="single" w:sz="4" w:space="0" w:color="000000"/>
              <w:bottom w:val="single" w:sz="4" w:space="0" w:color="000000"/>
              <w:right w:val="single" w:sz="4" w:space="0" w:color="000000"/>
            </w:tcBorders>
            <w:shd w:val="clear" w:color="auto" w:fill="auto"/>
            <w:vAlign w:val="center"/>
          </w:tcPr>
          <w:p w:rsidR="0063160A" w:rsidRPr="00BF069B" w:rsidRDefault="0063160A" w:rsidP="00CA741F">
            <w:pPr>
              <w:spacing w:after="0" w:line="240" w:lineRule="auto"/>
              <w:jc w:val="center"/>
              <w:rPr>
                <w:rFonts w:ascii="Times New Roman" w:hAnsi="Times New Roman"/>
              </w:rPr>
            </w:pPr>
          </w:p>
        </w:tc>
        <w:tc>
          <w:tcPr>
            <w:tcW w:w="1389" w:type="dxa"/>
            <w:vMerge/>
            <w:tcBorders>
              <w:left w:val="single" w:sz="4" w:space="0" w:color="000000"/>
              <w:bottom w:val="single" w:sz="4" w:space="0" w:color="000000"/>
              <w:right w:val="single" w:sz="4" w:space="0" w:color="000000"/>
            </w:tcBorders>
            <w:shd w:val="clear" w:color="auto" w:fill="auto"/>
          </w:tcPr>
          <w:p w:rsidR="0063160A" w:rsidRPr="00BF069B" w:rsidRDefault="0063160A">
            <w:pPr>
              <w:spacing w:after="0" w:line="240" w:lineRule="auto"/>
              <w:rPr>
                <w:rFonts w:ascii="Times New Roman" w:hAnsi="Times New Roman"/>
              </w:rPr>
            </w:pPr>
          </w:p>
        </w:tc>
      </w:tr>
      <w:tr w:rsidR="00497FEF" w:rsidRPr="00BF069B" w:rsidTr="00166131">
        <w:trPr>
          <w:gridAfter w:val="1"/>
          <w:wAfter w:w="29" w:type="dxa"/>
          <w:trHeight w:val="435"/>
        </w:trPr>
        <w:tc>
          <w:tcPr>
            <w:tcW w:w="3255" w:type="dxa"/>
            <w:tcBorders>
              <w:top w:val="single" w:sz="4" w:space="0" w:color="000000"/>
              <w:left w:val="single" w:sz="4" w:space="0" w:color="000000"/>
              <w:bottom w:val="single" w:sz="4" w:space="0" w:color="000000"/>
              <w:right w:val="single" w:sz="4" w:space="0" w:color="000000"/>
            </w:tcBorders>
            <w:shd w:val="clear" w:color="auto" w:fill="FFFF00"/>
          </w:tcPr>
          <w:p w:rsidR="000854D8" w:rsidRPr="00BF069B" w:rsidRDefault="000854D8">
            <w:pPr>
              <w:spacing w:after="0" w:line="240" w:lineRule="auto"/>
              <w:rPr>
                <w:rFonts w:ascii="Times New Roman" w:hAnsi="Times New Roman"/>
              </w:rPr>
            </w:pPr>
            <w:r w:rsidRPr="00BF069B">
              <w:rPr>
                <w:rFonts w:ascii="Times New Roman" w:hAnsi="Times New Roman"/>
              </w:rPr>
              <w:t>Razem cel szczegółowy 2.1</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0854D8" w:rsidRPr="00BF069B" w:rsidRDefault="000854D8" w:rsidP="00CA741F">
            <w:pPr>
              <w:spacing w:after="0" w:line="240" w:lineRule="auto"/>
              <w:jc w:val="center"/>
              <w:rPr>
                <w:rFonts w:ascii="Times New Roman" w:hAnsi="Times New Roman"/>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54D8" w:rsidRPr="00BF069B" w:rsidRDefault="001B65CF" w:rsidP="00BB7AF1">
            <w:pPr>
              <w:spacing w:after="0"/>
              <w:jc w:val="center"/>
              <w:rPr>
                <w:rFonts w:ascii="Times New Roman" w:hAnsi="Times New Roman"/>
              </w:rPr>
            </w:pPr>
            <w:r>
              <w:rPr>
                <w:rFonts w:ascii="Times New Roman" w:hAnsi="Times New Roman"/>
                <w:color w:val="FF0000"/>
              </w:rPr>
              <w:t>3</w:t>
            </w:r>
            <w:r w:rsidR="00BB7AF1">
              <w:rPr>
                <w:rFonts w:ascii="Times New Roman" w:hAnsi="Times New Roman"/>
                <w:color w:val="FF0000"/>
              </w:rPr>
              <w:t> 089 124,95</w:t>
            </w:r>
          </w:p>
        </w:tc>
        <w:tc>
          <w:tcPr>
            <w:tcW w:w="1700"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0854D8" w:rsidRPr="00BF069B" w:rsidRDefault="000854D8" w:rsidP="00CA741F">
            <w:pPr>
              <w:spacing w:after="0" w:line="240" w:lineRule="auto"/>
              <w:jc w:val="center"/>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B65CF" w:rsidRPr="00BF069B" w:rsidRDefault="001B65CF" w:rsidP="00BB7AF1">
            <w:pPr>
              <w:spacing w:after="0" w:line="240" w:lineRule="auto"/>
              <w:jc w:val="center"/>
              <w:rPr>
                <w:rFonts w:ascii="Times New Roman" w:hAnsi="Times New Roman"/>
              </w:rPr>
            </w:pPr>
            <w:r>
              <w:rPr>
                <w:rFonts w:ascii="Times New Roman" w:hAnsi="Times New Roman"/>
                <w:color w:val="FF0000"/>
              </w:rPr>
              <w:t>1</w:t>
            </w:r>
            <w:r w:rsidR="00BB7AF1">
              <w:rPr>
                <w:rFonts w:ascii="Times New Roman" w:hAnsi="Times New Roman"/>
                <w:color w:val="FF0000"/>
              </w:rPr>
              <w:t> </w:t>
            </w:r>
            <w:r>
              <w:rPr>
                <w:rFonts w:ascii="Times New Roman" w:hAnsi="Times New Roman"/>
                <w:color w:val="FF0000"/>
              </w:rPr>
              <w:t>3</w:t>
            </w:r>
            <w:r w:rsidR="00BB7AF1">
              <w:rPr>
                <w:rFonts w:ascii="Times New Roman" w:hAnsi="Times New Roman"/>
                <w:color w:val="FF0000"/>
              </w:rPr>
              <w:t>97 484,05</w:t>
            </w:r>
          </w:p>
        </w:tc>
        <w:tc>
          <w:tcPr>
            <w:tcW w:w="1702"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0854D8" w:rsidRPr="00BF069B" w:rsidRDefault="000854D8" w:rsidP="00CA741F">
            <w:pPr>
              <w:spacing w:after="0" w:line="240"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54D8" w:rsidRPr="00BF069B" w:rsidRDefault="000854D8" w:rsidP="00CA741F">
            <w:pPr>
              <w:spacing w:after="0"/>
              <w:jc w:val="center"/>
              <w:rPr>
                <w:rFonts w:ascii="Times New Roman" w:hAnsi="Times New Roman"/>
              </w:rPr>
            </w:pPr>
            <w:r w:rsidRPr="00BF069B">
              <w:rPr>
                <w:rFonts w:ascii="Times New Roman" w:hAnsi="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0854D8" w:rsidRPr="00BF069B" w:rsidRDefault="000854D8" w:rsidP="00CA741F">
            <w:pPr>
              <w:spacing w:after="0" w:line="240" w:lineRule="auto"/>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54D8" w:rsidRPr="00BF069B" w:rsidRDefault="001B65CF" w:rsidP="00CA741F">
            <w:pPr>
              <w:spacing w:after="0" w:line="240" w:lineRule="auto"/>
              <w:jc w:val="center"/>
              <w:rPr>
                <w:rFonts w:ascii="Times New Roman" w:hAnsi="Times New Roman"/>
              </w:rPr>
            </w:pPr>
            <w:r>
              <w:rPr>
                <w:rFonts w:ascii="Times New Roman" w:hAnsi="Times New Roman"/>
                <w:color w:val="FF0000"/>
              </w:rPr>
              <w:t>4 486 609,00</w:t>
            </w:r>
          </w:p>
        </w:tc>
        <w:tc>
          <w:tcPr>
            <w:tcW w:w="138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0854D8" w:rsidRPr="00BF069B" w:rsidRDefault="000854D8">
            <w:pPr>
              <w:spacing w:after="0" w:line="240" w:lineRule="auto"/>
              <w:rPr>
                <w:rFonts w:ascii="Times New Roman" w:hAnsi="Times New Roman"/>
              </w:rPr>
            </w:pPr>
          </w:p>
        </w:tc>
      </w:tr>
      <w:tr w:rsidR="0067600B" w:rsidRPr="00BF069B" w:rsidTr="00166131">
        <w:trPr>
          <w:trHeight w:val="307"/>
        </w:trPr>
        <w:tc>
          <w:tcPr>
            <w:tcW w:w="3255" w:type="dxa"/>
            <w:vMerge w:val="restart"/>
            <w:tcBorders>
              <w:top w:val="single" w:sz="4" w:space="0" w:color="000000"/>
              <w:left w:val="single" w:sz="4" w:space="0" w:color="000000"/>
              <w:right w:val="single" w:sz="4" w:space="0" w:color="000000"/>
            </w:tcBorders>
            <w:shd w:val="clear" w:color="auto" w:fill="FFFF00"/>
            <w:vAlign w:val="center"/>
          </w:tcPr>
          <w:p w:rsidR="0067600B" w:rsidRPr="00BF069B" w:rsidRDefault="0067600B" w:rsidP="000854D8">
            <w:pPr>
              <w:spacing w:after="0" w:line="240" w:lineRule="auto"/>
              <w:rPr>
                <w:rFonts w:ascii="Times New Roman" w:hAnsi="Times New Roman"/>
              </w:rPr>
            </w:pPr>
            <w:r w:rsidRPr="00BF069B">
              <w:rPr>
                <w:rFonts w:ascii="Times New Roman" w:hAnsi="Times New Roman"/>
              </w:rPr>
              <w:t xml:space="preserve">Wskaźniki do zrealizowania w ramach celu szczegółowego 2.1 </w:t>
            </w:r>
          </w:p>
        </w:tc>
        <w:tc>
          <w:tcPr>
            <w:tcW w:w="992" w:type="dxa"/>
            <w:tcBorders>
              <w:top w:val="single" w:sz="4" w:space="0" w:color="000000"/>
              <w:left w:val="single" w:sz="4" w:space="0" w:color="000000"/>
              <w:right w:val="single" w:sz="4" w:space="0" w:color="000000"/>
            </w:tcBorders>
            <w:shd w:val="clear" w:color="auto" w:fill="FFFFFF" w:themeFill="background1"/>
            <w:vAlign w:val="center"/>
          </w:tcPr>
          <w:p w:rsidR="0067600B" w:rsidRPr="00BF069B" w:rsidRDefault="0067600B" w:rsidP="00537F4C">
            <w:pPr>
              <w:spacing w:after="0" w:line="240" w:lineRule="auto"/>
              <w:jc w:val="center"/>
              <w:rPr>
                <w:rFonts w:ascii="Times New Roman" w:hAnsi="Times New Roman"/>
              </w:rPr>
            </w:pPr>
            <w:r w:rsidRPr="00BF069B">
              <w:rPr>
                <w:rFonts w:ascii="Times New Roman" w:hAnsi="Times New Roman"/>
              </w:rPr>
              <w:t>w.p. 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7600B" w:rsidRPr="00BF069B" w:rsidRDefault="005E567D" w:rsidP="00537F4C">
            <w:pPr>
              <w:spacing w:after="0" w:line="240" w:lineRule="auto"/>
              <w:jc w:val="center"/>
              <w:rPr>
                <w:rFonts w:ascii="Times New Roman" w:hAnsi="Times New Roman"/>
              </w:rPr>
            </w:pPr>
            <w:r w:rsidRPr="00BF069B">
              <w:rPr>
                <w:rFonts w:ascii="Times New Roman" w:hAnsi="Times New Roman"/>
              </w:rPr>
              <w:t>4</w:t>
            </w:r>
            <w:r w:rsidR="0067600B" w:rsidRPr="00BF069B">
              <w:rPr>
                <w:rFonts w:ascii="Times New Roman" w:hAnsi="Times New Roman"/>
              </w:rPr>
              <w:t xml:space="preserve"> szt.</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7600B" w:rsidRPr="00BF069B" w:rsidRDefault="00AB46F0" w:rsidP="00537F4C">
            <w:pPr>
              <w:spacing w:after="0" w:line="240" w:lineRule="auto"/>
              <w:jc w:val="center"/>
              <w:rPr>
                <w:rFonts w:ascii="Times New Roman" w:hAnsi="Times New Roman"/>
              </w:rPr>
            </w:pPr>
            <w:r>
              <w:rPr>
                <w:rFonts w:ascii="Times New Roman" w:hAnsi="Times New Roman"/>
              </w:rPr>
              <w:t>44</w:t>
            </w:r>
            <w:r w:rsidR="00497FEF" w:rsidRPr="00BF069B">
              <w:rPr>
                <w:rFonts w:ascii="Times New Roman" w:hAnsi="Times New Roman"/>
              </w:rPr>
              <w:t>%</w:t>
            </w:r>
          </w:p>
        </w:tc>
        <w:tc>
          <w:tcPr>
            <w:tcW w:w="1135" w:type="dxa"/>
            <w:vMerge w:val="restart"/>
            <w:tcBorders>
              <w:top w:val="single" w:sz="4" w:space="0" w:color="000000"/>
              <w:left w:val="single" w:sz="4" w:space="0" w:color="000000"/>
              <w:right w:val="single" w:sz="4" w:space="0" w:color="000000"/>
            </w:tcBorders>
            <w:shd w:val="clear" w:color="auto" w:fill="A6A6A6" w:themeFill="background1" w:themeFillShade="A6"/>
            <w:vAlign w:val="center"/>
          </w:tcPr>
          <w:p w:rsidR="0067600B" w:rsidRPr="00BF069B" w:rsidRDefault="0067600B" w:rsidP="00537F4C">
            <w:pPr>
              <w:spacing w:after="0"/>
              <w:jc w:val="center"/>
              <w:rPr>
                <w:rFonts w:ascii="Times New Roman" w:hAnsi="Times New Roman"/>
              </w:rPr>
            </w:pPr>
          </w:p>
        </w:tc>
        <w:tc>
          <w:tcPr>
            <w:tcW w:w="850" w:type="dxa"/>
            <w:tcBorders>
              <w:top w:val="single" w:sz="4" w:space="0" w:color="000000"/>
              <w:left w:val="single" w:sz="4" w:space="0" w:color="000000"/>
              <w:right w:val="single" w:sz="4" w:space="0" w:color="000000"/>
            </w:tcBorders>
            <w:shd w:val="clear" w:color="auto" w:fill="FFFFFF" w:themeFill="background1"/>
            <w:vAlign w:val="center"/>
          </w:tcPr>
          <w:p w:rsidR="0067600B" w:rsidRPr="00BF069B" w:rsidRDefault="00AB46F0" w:rsidP="00537F4C">
            <w:pPr>
              <w:spacing w:after="0" w:line="240" w:lineRule="auto"/>
              <w:jc w:val="center"/>
              <w:rPr>
                <w:rFonts w:ascii="Times New Roman" w:hAnsi="Times New Roman"/>
              </w:rPr>
            </w:pPr>
            <w:r>
              <w:rPr>
                <w:rFonts w:ascii="Times New Roman" w:hAnsi="Times New Roman"/>
              </w:rPr>
              <w:t>5</w:t>
            </w:r>
            <w:r w:rsidR="0067600B" w:rsidRPr="00BF069B">
              <w:rPr>
                <w:rFonts w:ascii="Times New Roman" w:hAnsi="Times New Roman"/>
              </w:rPr>
              <w:t xml:space="preserve"> szt.</w:t>
            </w:r>
          </w:p>
        </w:tc>
        <w:tc>
          <w:tcPr>
            <w:tcW w:w="850" w:type="dxa"/>
            <w:gridSpan w:val="2"/>
            <w:tcBorders>
              <w:top w:val="single" w:sz="4" w:space="0" w:color="000000"/>
              <w:left w:val="single" w:sz="4" w:space="0" w:color="000000"/>
              <w:right w:val="single" w:sz="4" w:space="0" w:color="000000"/>
            </w:tcBorders>
            <w:shd w:val="clear" w:color="auto" w:fill="FFFFFF" w:themeFill="background1"/>
            <w:vAlign w:val="center"/>
          </w:tcPr>
          <w:p w:rsidR="0067600B" w:rsidRPr="00BF069B" w:rsidRDefault="0067600B" w:rsidP="00537F4C">
            <w:pPr>
              <w:spacing w:after="0" w:line="240" w:lineRule="auto"/>
              <w:jc w:val="center"/>
              <w:rPr>
                <w:rFonts w:ascii="Times New Roman" w:hAnsi="Times New Roman"/>
              </w:rPr>
            </w:pPr>
            <w:r w:rsidRPr="00BF069B">
              <w:rPr>
                <w:rFonts w:ascii="Times New Roman" w:hAnsi="Times New Roman"/>
              </w:rPr>
              <w:t>100%</w:t>
            </w:r>
          </w:p>
        </w:tc>
        <w:tc>
          <w:tcPr>
            <w:tcW w:w="1134" w:type="dxa"/>
            <w:vMerge w:val="restart"/>
            <w:tcBorders>
              <w:top w:val="single" w:sz="4" w:space="0" w:color="000000"/>
              <w:left w:val="single" w:sz="4" w:space="0" w:color="000000"/>
              <w:right w:val="single" w:sz="4" w:space="0" w:color="000000"/>
            </w:tcBorders>
            <w:shd w:val="clear" w:color="auto" w:fill="A6A6A6" w:themeFill="background1" w:themeFillShade="A6"/>
            <w:vAlign w:val="center"/>
          </w:tcPr>
          <w:p w:rsidR="0067600B" w:rsidRPr="00BF069B" w:rsidRDefault="0067600B" w:rsidP="00537F4C">
            <w:pPr>
              <w:spacing w:after="0" w:line="240" w:lineRule="auto"/>
              <w:jc w:val="center"/>
              <w:rPr>
                <w:rFonts w:ascii="Times New Roman" w:hAnsi="Times New Roman"/>
              </w:rPr>
            </w:pPr>
          </w:p>
        </w:tc>
        <w:tc>
          <w:tcPr>
            <w:tcW w:w="709" w:type="dxa"/>
            <w:tcBorders>
              <w:top w:val="single" w:sz="4" w:space="0" w:color="000000"/>
              <w:left w:val="single" w:sz="4" w:space="0" w:color="000000"/>
              <w:right w:val="single" w:sz="4" w:space="0" w:color="000000"/>
            </w:tcBorders>
            <w:shd w:val="clear" w:color="auto" w:fill="FFFFFF" w:themeFill="background1"/>
            <w:vAlign w:val="center"/>
          </w:tcPr>
          <w:p w:rsidR="0067600B" w:rsidRPr="00BF069B" w:rsidRDefault="0067600B" w:rsidP="00537F4C">
            <w:pPr>
              <w:spacing w:after="0" w:line="240" w:lineRule="auto"/>
              <w:jc w:val="center"/>
              <w:rPr>
                <w:rFonts w:ascii="Times New Roman" w:hAnsi="Times New Roman"/>
              </w:rPr>
            </w:pPr>
            <w:r w:rsidRPr="00BF069B">
              <w:rPr>
                <w:rFonts w:ascii="Times New Roman" w:hAnsi="Times New Roman"/>
              </w:rPr>
              <w:t>0 szt.</w:t>
            </w:r>
          </w:p>
        </w:tc>
        <w:tc>
          <w:tcPr>
            <w:tcW w:w="993" w:type="dxa"/>
            <w:gridSpan w:val="2"/>
            <w:tcBorders>
              <w:top w:val="single" w:sz="4" w:space="0" w:color="000000"/>
              <w:left w:val="single" w:sz="4" w:space="0" w:color="000000"/>
              <w:right w:val="single" w:sz="4" w:space="0" w:color="000000"/>
            </w:tcBorders>
            <w:shd w:val="clear" w:color="auto" w:fill="FFFFFF" w:themeFill="background1"/>
            <w:vAlign w:val="center"/>
          </w:tcPr>
          <w:p w:rsidR="0067600B" w:rsidRPr="00BF069B" w:rsidRDefault="0067600B" w:rsidP="00537F4C">
            <w:pPr>
              <w:spacing w:after="0" w:line="240" w:lineRule="auto"/>
              <w:jc w:val="center"/>
              <w:rPr>
                <w:rFonts w:ascii="Times New Roman" w:hAnsi="Times New Roman"/>
              </w:rPr>
            </w:pPr>
            <w:r w:rsidRPr="00BF069B">
              <w:rPr>
                <w:rFonts w:ascii="Times New Roman" w:hAnsi="Times New Roman"/>
              </w:rPr>
              <w:t>100%</w:t>
            </w:r>
          </w:p>
        </w:tc>
        <w:tc>
          <w:tcPr>
            <w:tcW w:w="850" w:type="dxa"/>
            <w:vMerge w:val="restart"/>
            <w:tcBorders>
              <w:top w:val="single" w:sz="4" w:space="0" w:color="000000"/>
              <w:left w:val="single" w:sz="4" w:space="0" w:color="000000"/>
              <w:right w:val="single" w:sz="4" w:space="0" w:color="000000"/>
            </w:tcBorders>
            <w:shd w:val="clear" w:color="auto" w:fill="A6A6A6" w:themeFill="background1" w:themeFillShade="A6"/>
            <w:vAlign w:val="center"/>
          </w:tcPr>
          <w:p w:rsidR="0067600B" w:rsidRPr="00BF069B" w:rsidRDefault="0067600B" w:rsidP="00537F4C">
            <w:pPr>
              <w:spacing w:after="0" w:line="240" w:lineRule="auto"/>
              <w:jc w:val="center"/>
              <w:rPr>
                <w:rFonts w:ascii="Times New Roman" w:hAnsi="Times New Roman"/>
              </w:rPr>
            </w:pPr>
          </w:p>
        </w:tc>
        <w:tc>
          <w:tcPr>
            <w:tcW w:w="709" w:type="dxa"/>
            <w:tcBorders>
              <w:top w:val="single" w:sz="4" w:space="0" w:color="000000"/>
              <w:left w:val="single" w:sz="4" w:space="0" w:color="000000"/>
              <w:right w:val="single" w:sz="4" w:space="0" w:color="000000"/>
            </w:tcBorders>
            <w:shd w:val="clear" w:color="auto" w:fill="FFFFFF" w:themeFill="background1"/>
            <w:vAlign w:val="center"/>
          </w:tcPr>
          <w:p w:rsidR="0067600B" w:rsidRPr="00BF069B" w:rsidRDefault="00AB46F0" w:rsidP="00537F4C">
            <w:pPr>
              <w:spacing w:after="0" w:line="240" w:lineRule="auto"/>
              <w:jc w:val="center"/>
              <w:rPr>
                <w:rFonts w:ascii="Times New Roman" w:hAnsi="Times New Roman"/>
              </w:rPr>
            </w:pPr>
            <w:r>
              <w:rPr>
                <w:rFonts w:ascii="Times New Roman" w:hAnsi="Times New Roman"/>
              </w:rPr>
              <w:t>9</w:t>
            </w:r>
            <w:r w:rsidR="0067600B" w:rsidRPr="00BF069B">
              <w:rPr>
                <w:rFonts w:ascii="Times New Roman" w:hAnsi="Times New Roman"/>
              </w:rPr>
              <w:t xml:space="preserve"> szt.</w:t>
            </w:r>
          </w:p>
        </w:tc>
        <w:tc>
          <w:tcPr>
            <w:tcW w:w="1276" w:type="dxa"/>
            <w:vMerge w:val="restart"/>
            <w:tcBorders>
              <w:top w:val="single" w:sz="4" w:space="0" w:color="000000"/>
              <w:left w:val="single" w:sz="4" w:space="0" w:color="000000"/>
              <w:right w:val="single" w:sz="4" w:space="0" w:color="000000"/>
            </w:tcBorders>
            <w:shd w:val="clear" w:color="auto" w:fill="A6A6A6" w:themeFill="background1" w:themeFillShade="A6"/>
          </w:tcPr>
          <w:p w:rsidR="0067600B" w:rsidRPr="00BF069B" w:rsidRDefault="0067600B">
            <w:pPr>
              <w:spacing w:after="0" w:line="240" w:lineRule="auto"/>
              <w:rPr>
                <w:rFonts w:ascii="Times New Roman" w:hAnsi="Times New Roman"/>
              </w:rPr>
            </w:pPr>
          </w:p>
        </w:tc>
        <w:tc>
          <w:tcPr>
            <w:tcW w:w="1418" w:type="dxa"/>
            <w:gridSpan w:val="2"/>
            <w:vMerge w:val="restart"/>
            <w:tcBorders>
              <w:top w:val="single" w:sz="4" w:space="0" w:color="000000"/>
              <w:left w:val="single" w:sz="4" w:space="0" w:color="000000"/>
              <w:right w:val="single" w:sz="4" w:space="0" w:color="000000"/>
            </w:tcBorders>
            <w:shd w:val="clear" w:color="auto" w:fill="A6A6A6" w:themeFill="background1" w:themeFillShade="A6"/>
          </w:tcPr>
          <w:p w:rsidR="0067600B" w:rsidRPr="00BF069B" w:rsidRDefault="0067600B" w:rsidP="0024420B">
            <w:pPr>
              <w:spacing w:after="0" w:line="240" w:lineRule="auto"/>
              <w:rPr>
                <w:rFonts w:ascii="Times New Roman" w:hAnsi="Times New Roman"/>
              </w:rPr>
            </w:pPr>
          </w:p>
        </w:tc>
      </w:tr>
      <w:tr w:rsidR="0067600B" w:rsidRPr="00BF069B" w:rsidTr="00166131">
        <w:trPr>
          <w:trHeight w:val="90"/>
        </w:trPr>
        <w:tc>
          <w:tcPr>
            <w:tcW w:w="3255" w:type="dxa"/>
            <w:vMerge/>
            <w:tcBorders>
              <w:left w:val="single" w:sz="4" w:space="0" w:color="000000"/>
              <w:right w:val="single" w:sz="4" w:space="0" w:color="000000"/>
            </w:tcBorders>
            <w:shd w:val="clear" w:color="auto" w:fill="FFFF00"/>
          </w:tcPr>
          <w:p w:rsidR="0067600B" w:rsidRPr="00BF069B" w:rsidRDefault="0067600B">
            <w:pPr>
              <w:spacing w:after="0" w:line="240" w:lineRule="auto"/>
              <w:rPr>
                <w:rFonts w:ascii="Times New Roman" w:hAnsi="Times New Roman"/>
              </w:rPr>
            </w:pPr>
          </w:p>
        </w:tc>
        <w:tc>
          <w:tcPr>
            <w:tcW w:w="992" w:type="dxa"/>
            <w:tcBorders>
              <w:left w:val="single" w:sz="4" w:space="0" w:color="000000"/>
              <w:right w:val="single" w:sz="4" w:space="0" w:color="000000"/>
            </w:tcBorders>
            <w:shd w:val="clear" w:color="auto" w:fill="FFFFFF" w:themeFill="background1"/>
            <w:vAlign w:val="center"/>
          </w:tcPr>
          <w:p w:rsidR="0067600B" w:rsidRPr="00BF069B" w:rsidRDefault="0067600B" w:rsidP="00537F4C">
            <w:pPr>
              <w:spacing w:after="0" w:line="240" w:lineRule="auto"/>
              <w:jc w:val="center"/>
              <w:rPr>
                <w:rFonts w:ascii="Times New Roman" w:hAnsi="Times New Roman"/>
              </w:rPr>
            </w:pPr>
            <w:r w:rsidRPr="00BF069B">
              <w:rPr>
                <w:rFonts w:ascii="Times New Roman" w:hAnsi="Times New Roman"/>
              </w:rPr>
              <w:t>w.p. 6</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7600B" w:rsidRPr="00BF069B" w:rsidRDefault="005E567D" w:rsidP="00537F4C">
            <w:pPr>
              <w:spacing w:after="0" w:line="240" w:lineRule="auto"/>
              <w:jc w:val="center"/>
              <w:rPr>
                <w:rFonts w:ascii="Times New Roman" w:hAnsi="Times New Roman"/>
              </w:rPr>
            </w:pPr>
            <w:r w:rsidRPr="00BF069B">
              <w:rPr>
                <w:rFonts w:ascii="Times New Roman" w:hAnsi="Times New Roman"/>
              </w:rPr>
              <w:t>6</w:t>
            </w:r>
            <w:r w:rsidR="00497FEF" w:rsidRPr="00BF069B">
              <w:rPr>
                <w:rFonts w:ascii="Times New Roman" w:hAnsi="Times New Roman"/>
              </w:rPr>
              <w:t xml:space="preserve"> szt.</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7600B" w:rsidRPr="00BF069B" w:rsidRDefault="00B5290B" w:rsidP="00537F4C">
            <w:pPr>
              <w:spacing w:after="0" w:line="240" w:lineRule="auto"/>
              <w:jc w:val="center"/>
              <w:rPr>
                <w:rFonts w:ascii="Times New Roman" w:hAnsi="Times New Roman"/>
              </w:rPr>
            </w:pPr>
            <w:r w:rsidRPr="00BF069B">
              <w:rPr>
                <w:rFonts w:ascii="Times New Roman" w:hAnsi="Times New Roman"/>
              </w:rPr>
              <w:t>10</w:t>
            </w:r>
            <w:r w:rsidR="00497FEF" w:rsidRPr="00BF069B">
              <w:rPr>
                <w:rFonts w:ascii="Times New Roman" w:hAnsi="Times New Roman"/>
              </w:rPr>
              <w:t>0%</w:t>
            </w:r>
          </w:p>
        </w:tc>
        <w:tc>
          <w:tcPr>
            <w:tcW w:w="1135" w:type="dxa"/>
            <w:vMerge/>
            <w:tcBorders>
              <w:left w:val="single" w:sz="4" w:space="0" w:color="000000"/>
              <w:right w:val="single" w:sz="4" w:space="0" w:color="000000"/>
            </w:tcBorders>
            <w:shd w:val="clear" w:color="auto" w:fill="A6A6A6" w:themeFill="background1" w:themeFillShade="A6"/>
            <w:vAlign w:val="center"/>
          </w:tcPr>
          <w:p w:rsidR="0067600B" w:rsidRPr="00BF069B" w:rsidRDefault="0067600B" w:rsidP="00537F4C">
            <w:pPr>
              <w:spacing w:after="0"/>
              <w:jc w:val="center"/>
              <w:rPr>
                <w:rFonts w:ascii="Times New Roman" w:hAnsi="Times New Roman"/>
              </w:rPr>
            </w:pPr>
          </w:p>
        </w:tc>
        <w:tc>
          <w:tcPr>
            <w:tcW w:w="850" w:type="dxa"/>
            <w:tcBorders>
              <w:left w:val="single" w:sz="4" w:space="0" w:color="000000"/>
              <w:right w:val="single" w:sz="4" w:space="0" w:color="000000"/>
            </w:tcBorders>
            <w:shd w:val="clear" w:color="auto" w:fill="FFFFFF" w:themeFill="background1"/>
            <w:vAlign w:val="center"/>
          </w:tcPr>
          <w:p w:rsidR="0067600B" w:rsidRPr="00BF069B" w:rsidRDefault="005E567D" w:rsidP="00537F4C">
            <w:pPr>
              <w:spacing w:after="0" w:line="240" w:lineRule="auto"/>
              <w:jc w:val="center"/>
              <w:rPr>
                <w:rFonts w:ascii="Times New Roman" w:hAnsi="Times New Roman"/>
              </w:rPr>
            </w:pPr>
            <w:r w:rsidRPr="00BF069B">
              <w:rPr>
                <w:rFonts w:ascii="Times New Roman" w:hAnsi="Times New Roman"/>
              </w:rPr>
              <w:t>0</w:t>
            </w:r>
            <w:r w:rsidR="00497FEF" w:rsidRPr="00BF069B">
              <w:rPr>
                <w:rFonts w:ascii="Times New Roman" w:hAnsi="Times New Roman"/>
              </w:rPr>
              <w:t xml:space="preserve"> szt.</w:t>
            </w:r>
          </w:p>
        </w:tc>
        <w:tc>
          <w:tcPr>
            <w:tcW w:w="850" w:type="dxa"/>
            <w:gridSpan w:val="2"/>
            <w:tcBorders>
              <w:left w:val="single" w:sz="4" w:space="0" w:color="000000"/>
              <w:right w:val="single" w:sz="4" w:space="0" w:color="000000"/>
            </w:tcBorders>
            <w:shd w:val="clear" w:color="auto" w:fill="FFFFFF" w:themeFill="background1"/>
            <w:vAlign w:val="center"/>
          </w:tcPr>
          <w:p w:rsidR="0067600B" w:rsidRPr="00BF069B" w:rsidRDefault="00497FEF" w:rsidP="00537F4C">
            <w:pPr>
              <w:spacing w:after="0" w:line="240" w:lineRule="auto"/>
              <w:jc w:val="center"/>
              <w:rPr>
                <w:rFonts w:ascii="Times New Roman" w:hAnsi="Times New Roman"/>
              </w:rPr>
            </w:pPr>
            <w:r w:rsidRPr="00BF069B">
              <w:rPr>
                <w:rFonts w:ascii="Times New Roman" w:hAnsi="Times New Roman"/>
              </w:rPr>
              <w:t>100%</w:t>
            </w:r>
          </w:p>
        </w:tc>
        <w:tc>
          <w:tcPr>
            <w:tcW w:w="1134" w:type="dxa"/>
            <w:vMerge/>
            <w:tcBorders>
              <w:left w:val="single" w:sz="4" w:space="0" w:color="000000"/>
              <w:right w:val="single" w:sz="4" w:space="0" w:color="000000"/>
            </w:tcBorders>
            <w:shd w:val="clear" w:color="auto" w:fill="A6A6A6" w:themeFill="background1" w:themeFillShade="A6"/>
            <w:vAlign w:val="center"/>
          </w:tcPr>
          <w:p w:rsidR="0067600B" w:rsidRPr="00BF069B" w:rsidRDefault="0067600B" w:rsidP="00537F4C">
            <w:pPr>
              <w:spacing w:after="0" w:line="240" w:lineRule="auto"/>
              <w:jc w:val="center"/>
              <w:rPr>
                <w:rFonts w:ascii="Times New Roman" w:hAnsi="Times New Roman"/>
              </w:rPr>
            </w:pPr>
          </w:p>
        </w:tc>
        <w:tc>
          <w:tcPr>
            <w:tcW w:w="709" w:type="dxa"/>
            <w:tcBorders>
              <w:left w:val="single" w:sz="4" w:space="0" w:color="000000"/>
              <w:right w:val="single" w:sz="4" w:space="0" w:color="000000"/>
            </w:tcBorders>
            <w:shd w:val="clear" w:color="auto" w:fill="FFFFFF" w:themeFill="background1"/>
            <w:vAlign w:val="center"/>
          </w:tcPr>
          <w:p w:rsidR="0067600B" w:rsidRPr="00BF069B" w:rsidRDefault="0067600B" w:rsidP="00537F4C">
            <w:pPr>
              <w:spacing w:after="0" w:line="240" w:lineRule="auto"/>
              <w:jc w:val="center"/>
              <w:rPr>
                <w:rFonts w:ascii="Times New Roman" w:hAnsi="Times New Roman"/>
              </w:rPr>
            </w:pPr>
            <w:r w:rsidRPr="00BF069B">
              <w:rPr>
                <w:rFonts w:ascii="Times New Roman" w:hAnsi="Times New Roman"/>
              </w:rPr>
              <w:t>0 szt.</w:t>
            </w:r>
          </w:p>
        </w:tc>
        <w:tc>
          <w:tcPr>
            <w:tcW w:w="993" w:type="dxa"/>
            <w:gridSpan w:val="2"/>
            <w:tcBorders>
              <w:left w:val="single" w:sz="4" w:space="0" w:color="000000"/>
              <w:right w:val="single" w:sz="4" w:space="0" w:color="000000"/>
            </w:tcBorders>
            <w:shd w:val="clear" w:color="auto" w:fill="FFFFFF" w:themeFill="background1"/>
            <w:vAlign w:val="center"/>
          </w:tcPr>
          <w:p w:rsidR="0067600B" w:rsidRPr="00BF069B" w:rsidRDefault="0067600B" w:rsidP="00537F4C">
            <w:pPr>
              <w:spacing w:after="0" w:line="240" w:lineRule="auto"/>
              <w:jc w:val="center"/>
              <w:rPr>
                <w:rFonts w:ascii="Times New Roman" w:hAnsi="Times New Roman"/>
              </w:rPr>
            </w:pPr>
            <w:r w:rsidRPr="00BF069B">
              <w:rPr>
                <w:rFonts w:ascii="Times New Roman" w:hAnsi="Times New Roman"/>
              </w:rPr>
              <w:t>100%</w:t>
            </w:r>
          </w:p>
        </w:tc>
        <w:tc>
          <w:tcPr>
            <w:tcW w:w="850" w:type="dxa"/>
            <w:vMerge/>
            <w:tcBorders>
              <w:left w:val="single" w:sz="4" w:space="0" w:color="000000"/>
              <w:right w:val="single" w:sz="4" w:space="0" w:color="000000"/>
            </w:tcBorders>
            <w:shd w:val="clear" w:color="auto" w:fill="A6A6A6" w:themeFill="background1" w:themeFillShade="A6"/>
            <w:vAlign w:val="center"/>
          </w:tcPr>
          <w:p w:rsidR="0067600B" w:rsidRPr="00BF069B" w:rsidRDefault="0067600B" w:rsidP="00537F4C">
            <w:pPr>
              <w:spacing w:after="0" w:line="240" w:lineRule="auto"/>
              <w:jc w:val="center"/>
              <w:rPr>
                <w:rFonts w:ascii="Times New Roman" w:hAnsi="Times New Roman"/>
              </w:rPr>
            </w:pPr>
          </w:p>
        </w:tc>
        <w:tc>
          <w:tcPr>
            <w:tcW w:w="709" w:type="dxa"/>
            <w:tcBorders>
              <w:left w:val="single" w:sz="4" w:space="0" w:color="000000"/>
              <w:right w:val="single" w:sz="4" w:space="0" w:color="000000"/>
            </w:tcBorders>
            <w:shd w:val="clear" w:color="auto" w:fill="FFFFFF" w:themeFill="background1"/>
            <w:vAlign w:val="center"/>
          </w:tcPr>
          <w:p w:rsidR="0067600B" w:rsidRPr="00BF069B" w:rsidRDefault="00497FEF" w:rsidP="00537F4C">
            <w:pPr>
              <w:spacing w:after="0" w:line="240" w:lineRule="auto"/>
              <w:jc w:val="center"/>
              <w:rPr>
                <w:rFonts w:ascii="Times New Roman" w:hAnsi="Times New Roman"/>
              </w:rPr>
            </w:pPr>
            <w:r w:rsidRPr="00BF069B">
              <w:rPr>
                <w:rFonts w:ascii="Times New Roman" w:hAnsi="Times New Roman"/>
              </w:rPr>
              <w:t>6 szt.</w:t>
            </w:r>
          </w:p>
        </w:tc>
        <w:tc>
          <w:tcPr>
            <w:tcW w:w="1276" w:type="dxa"/>
            <w:vMerge/>
            <w:tcBorders>
              <w:left w:val="single" w:sz="4" w:space="0" w:color="000000"/>
              <w:right w:val="single" w:sz="4" w:space="0" w:color="000000"/>
            </w:tcBorders>
            <w:shd w:val="clear" w:color="auto" w:fill="A6A6A6" w:themeFill="background1" w:themeFillShade="A6"/>
          </w:tcPr>
          <w:p w:rsidR="0067600B" w:rsidRPr="00BF069B" w:rsidRDefault="0067600B">
            <w:pPr>
              <w:spacing w:after="0" w:line="240" w:lineRule="auto"/>
              <w:rPr>
                <w:rFonts w:ascii="Times New Roman" w:hAnsi="Times New Roman"/>
              </w:rPr>
            </w:pPr>
          </w:p>
        </w:tc>
        <w:tc>
          <w:tcPr>
            <w:tcW w:w="1418" w:type="dxa"/>
            <w:gridSpan w:val="2"/>
            <w:vMerge/>
            <w:tcBorders>
              <w:left w:val="single" w:sz="4" w:space="0" w:color="000000"/>
              <w:right w:val="single" w:sz="4" w:space="0" w:color="000000"/>
            </w:tcBorders>
            <w:shd w:val="clear" w:color="auto" w:fill="A6A6A6" w:themeFill="background1" w:themeFillShade="A6"/>
          </w:tcPr>
          <w:p w:rsidR="0067600B" w:rsidRPr="00BF069B" w:rsidRDefault="0067600B">
            <w:pPr>
              <w:spacing w:after="0" w:line="240" w:lineRule="auto"/>
              <w:rPr>
                <w:rFonts w:ascii="Times New Roman" w:hAnsi="Times New Roman"/>
              </w:rPr>
            </w:pPr>
          </w:p>
        </w:tc>
      </w:tr>
      <w:tr w:rsidR="007413D3" w:rsidRPr="00BF069B" w:rsidTr="00166131">
        <w:trPr>
          <w:trHeight w:val="90"/>
        </w:trPr>
        <w:tc>
          <w:tcPr>
            <w:tcW w:w="3255" w:type="dxa"/>
            <w:vMerge/>
            <w:tcBorders>
              <w:left w:val="single" w:sz="4" w:space="0" w:color="000000"/>
              <w:bottom w:val="single" w:sz="4" w:space="0" w:color="000000"/>
              <w:right w:val="single" w:sz="4" w:space="0" w:color="000000"/>
            </w:tcBorders>
            <w:shd w:val="clear" w:color="auto" w:fill="FFFF00"/>
          </w:tcPr>
          <w:p w:rsidR="007413D3" w:rsidRPr="00BF069B" w:rsidRDefault="007413D3">
            <w:pPr>
              <w:spacing w:after="0" w:line="240" w:lineRule="auto"/>
              <w:rPr>
                <w:rFonts w:ascii="Times New Roman" w:hAnsi="Times New Roman"/>
              </w:rPr>
            </w:pPr>
          </w:p>
        </w:tc>
        <w:tc>
          <w:tcPr>
            <w:tcW w:w="992" w:type="dxa"/>
            <w:tcBorders>
              <w:left w:val="single" w:sz="4" w:space="0" w:color="000000"/>
              <w:bottom w:val="single" w:sz="4" w:space="0" w:color="000000"/>
              <w:right w:val="single" w:sz="4" w:space="0" w:color="000000"/>
            </w:tcBorders>
            <w:shd w:val="clear" w:color="auto" w:fill="FFFFFF" w:themeFill="background1"/>
            <w:vAlign w:val="center"/>
          </w:tcPr>
          <w:p w:rsidR="007413D3" w:rsidRPr="00BF069B" w:rsidRDefault="007413D3" w:rsidP="00537F4C">
            <w:pPr>
              <w:spacing w:after="0" w:line="240" w:lineRule="auto"/>
              <w:jc w:val="center"/>
              <w:rPr>
                <w:rFonts w:ascii="Times New Roman" w:hAnsi="Times New Roman"/>
              </w:rPr>
            </w:pPr>
            <w:r w:rsidRPr="00BF069B">
              <w:rPr>
                <w:rFonts w:ascii="Times New Roman" w:hAnsi="Times New Roman"/>
              </w:rPr>
              <w:t>w.p. 8</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413D3" w:rsidRPr="00BF069B" w:rsidRDefault="007413D3" w:rsidP="00537F4C">
            <w:pPr>
              <w:spacing w:after="0" w:line="240" w:lineRule="auto"/>
              <w:jc w:val="center"/>
              <w:rPr>
                <w:rFonts w:ascii="Times New Roman" w:hAnsi="Times New Roman"/>
              </w:rPr>
            </w:pPr>
            <w:r w:rsidRPr="00BF069B">
              <w:rPr>
                <w:rFonts w:ascii="Times New Roman" w:hAnsi="Times New Roman"/>
              </w:rPr>
              <w:t>2 szt.</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413D3" w:rsidRPr="00BF069B" w:rsidRDefault="007413D3" w:rsidP="00537F4C">
            <w:pPr>
              <w:spacing w:after="0" w:line="240" w:lineRule="auto"/>
              <w:jc w:val="center"/>
              <w:rPr>
                <w:rFonts w:ascii="Times New Roman" w:hAnsi="Times New Roman"/>
              </w:rPr>
            </w:pPr>
            <w:r w:rsidRPr="00BF069B">
              <w:rPr>
                <w:rFonts w:ascii="Times New Roman" w:hAnsi="Times New Roman"/>
              </w:rPr>
              <w:t>100%</w:t>
            </w:r>
          </w:p>
        </w:tc>
        <w:tc>
          <w:tcPr>
            <w:tcW w:w="1135" w:type="dxa"/>
            <w:vMerge/>
            <w:tcBorders>
              <w:left w:val="single" w:sz="4" w:space="0" w:color="000000"/>
              <w:bottom w:val="single" w:sz="4" w:space="0" w:color="000000"/>
              <w:right w:val="single" w:sz="4" w:space="0" w:color="000000"/>
            </w:tcBorders>
            <w:shd w:val="clear" w:color="auto" w:fill="A6A6A6" w:themeFill="background1" w:themeFillShade="A6"/>
            <w:vAlign w:val="center"/>
          </w:tcPr>
          <w:p w:rsidR="007413D3" w:rsidRPr="00BF069B" w:rsidRDefault="007413D3" w:rsidP="00537F4C">
            <w:pPr>
              <w:spacing w:after="0"/>
              <w:jc w:val="center"/>
              <w:rPr>
                <w:rFonts w:ascii="Times New Roman" w:hAnsi="Times New Roman"/>
              </w:rPr>
            </w:pPr>
          </w:p>
        </w:tc>
        <w:tc>
          <w:tcPr>
            <w:tcW w:w="850" w:type="dxa"/>
            <w:tcBorders>
              <w:left w:val="single" w:sz="4" w:space="0" w:color="000000"/>
              <w:bottom w:val="single" w:sz="4" w:space="0" w:color="000000"/>
              <w:right w:val="single" w:sz="4" w:space="0" w:color="000000"/>
            </w:tcBorders>
            <w:shd w:val="clear" w:color="auto" w:fill="FFFFFF" w:themeFill="background1"/>
            <w:vAlign w:val="center"/>
          </w:tcPr>
          <w:p w:rsidR="007413D3" w:rsidRPr="00BF069B" w:rsidRDefault="007413D3" w:rsidP="00537F4C">
            <w:pPr>
              <w:spacing w:after="0" w:line="240" w:lineRule="auto"/>
              <w:jc w:val="center"/>
              <w:rPr>
                <w:rFonts w:ascii="Times New Roman" w:hAnsi="Times New Roman"/>
              </w:rPr>
            </w:pPr>
            <w:r w:rsidRPr="00BF069B">
              <w:rPr>
                <w:rFonts w:ascii="Times New Roman" w:hAnsi="Times New Roman"/>
              </w:rPr>
              <w:t>0 szt.</w:t>
            </w:r>
          </w:p>
        </w:tc>
        <w:tc>
          <w:tcPr>
            <w:tcW w:w="850" w:type="dxa"/>
            <w:gridSpan w:val="2"/>
            <w:tcBorders>
              <w:left w:val="single" w:sz="4" w:space="0" w:color="000000"/>
              <w:bottom w:val="single" w:sz="4" w:space="0" w:color="000000"/>
              <w:right w:val="single" w:sz="4" w:space="0" w:color="000000"/>
            </w:tcBorders>
            <w:shd w:val="clear" w:color="auto" w:fill="FFFFFF" w:themeFill="background1"/>
            <w:vAlign w:val="center"/>
          </w:tcPr>
          <w:p w:rsidR="007413D3" w:rsidRPr="00BF069B" w:rsidRDefault="007413D3" w:rsidP="00537F4C">
            <w:pPr>
              <w:spacing w:after="0" w:line="240" w:lineRule="auto"/>
              <w:jc w:val="center"/>
              <w:rPr>
                <w:rFonts w:ascii="Times New Roman" w:hAnsi="Times New Roman"/>
              </w:rPr>
            </w:pPr>
            <w:r w:rsidRPr="00BF069B">
              <w:rPr>
                <w:rFonts w:ascii="Times New Roman" w:hAnsi="Times New Roman"/>
              </w:rPr>
              <w:t>100%</w:t>
            </w:r>
          </w:p>
        </w:tc>
        <w:tc>
          <w:tcPr>
            <w:tcW w:w="1134" w:type="dxa"/>
            <w:vMerge/>
            <w:tcBorders>
              <w:left w:val="single" w:sz="4" w:space="0" w:color="000000"/>
              <w:bottom w:val="single" w:sz="4" w:space="0" w:color="000000"/>
              <w:right w:val="single" w:sz="4" w:space="0" w:color="000000"/>
            </w:tcBorders>
            <w:shd w:val="clear" w:color="auto" w:fill="A6A6A6" w:themeFill="background1" w:themeFillShade="A6"/>
            <w:vAlign w:val="center"/>
          </w:tcPr>
          <w:p w:rsidR="007413D3" w:rsidRPr="00BF069B" w:rsidRDefault="007413D3" w:rsidP="00537F4C">
            <w:pPr>
              <w:spacing w:after="0" w:line="240" w:lineRule="auto"/>
              <w:jc w:val="center"/>
              <w:rPr>
                <w:rFonts w:ascii="Times New Roman" w:hAnsi="Times New Roman"/>
              </w:rPr>
            </w:pPr>
          </w:p>
        </w:tc>
        <w:tc>
          <w:tcPr>
            <w:tcW w:w="709" w:type="dxa"/>
            <w:tcBorders>
              <w:left w:val="single" w:sz="4" w:space="0" w:color="000000"/>
              <w:bottom w:val="single" w:sz="4" w:space="0" w:color="000000"/>
              <w:right w:val="single" w:sz="4" w:space="0" w:color="000000"/>
            </w:tcBorders>
            <w:shd w:val="clear" w:color="auto" w:fill="FFFFFF" w:themeFill="background1"/>
            <w:vAlign w:val="center"/>
          </w:tcPr>
          <w:p w:rsidR="007413D3" w:rsidRPr="00BF069B" w:rsidRDefault="007413D3" w:rsidP="00537F4C">
            <w:pPr>
              <w:spacing w:after="0" w:line="240" w:lineRule="auto"/>
              <w:jc w:val="center"/>
              <w:rPr>
                <w:rFonts w:ascii="Times New Roman" w:hAnsi="Times New Roman"/>
              </w:rPr>
            </w:pPr>
            <w:r w:rsidRPr="00BF069B">
              <w:rPr>
                <w:rFonts w:ascii="Times New Roman" w:hAnsi="Times New Roman"/>
              </w:rPr>
              <w:t>0 szt.</w:t>
            </w:r>
          </w:p>
        </w:tc>
        <w:tc>
          <w:tcPr>
            <w:tcW w:w="993" w:type="dxa"/>
            <w:gridSpan w:val="2"/>
            <w:tcBorders>
              <w:left w:val="single" w:sz="4" w:space="0" w:color="000000"/>
              <w:bottom w:val="single" w:sz="4" w:space="0" w:color="000000"/>
              <w:right w:val="single" w:sz="4" w:space="0" w:color="000000"/>
            </w:tcBorders>
            <w:shd w:val="clear" w:color="auto" w:fill="FFFFFF" w:themeFill="background1"/>
            <w:vAlign w:val="center"/>
          </w:tcPr>
          <w:p w:rsidR="007413D3" w:rsidRPr="00BF069B" w:rsidRDefault="007413D3" w:rsidP="00537F4C">
            <w:pPr>
              <w:spacing w:after="0"/>
              <w:jc w:val="center"/>
              <w:rPr>
                <w:rFonts w:ascii="Times New Roman" w:hAnsi="Times New Roman"/>
              </w:rPr>
            </w:pPr>
            <w:r w:rsidRPr="00BF069B">
              <w:rPr>
                <w:rFonts w:ascii="Times New Roman" w:hAnsi="Times New Roman"/>
              </w:rPr>
              <w:t>100%</w:t>
            </w:r>
          </w:p>
        </w:tc>
        <w:tc>
          <w:tcPr>
            <w:tcW w:w="850" w:type="dxa"/>
            <w:vMerge/>
            <w:tcBorders>
              <w:left w:val="single" w:sz="4" w:space="0" w:color="000000"/>
              <w:bottom w:val="single" w:sz="4" w:space="0" w:color="000000"/>
              <w:right w:val="single" w:sz="4" w:space="0" w:color="000000"/>
            </w:tcBorders>
            <w:shd w:val="clear" w:color="auto" w:fill="A6A6A6" w:themeFill="background1" w:themeFillShade="A6"/>
            <w:vAlign w:val="center"/>
          </w:tcPr>
          <w:p w:rsidR="007413D3" w:rsidRPr="00BF069B" w:rsidRDefault="007413D3" w:rsidP="00537F4C">
            <w:pPr>
              <w:spacing w:after="0" w:line="240" w:lineRule="auto"/>
              <w:jc w:val="center"/>
              <w:rPr>
                <w:rFonts w:ascii="Times New Roman" w:hAnsi="Times New Roman"/>
              </w:rPr>
            </w:pPr>
          </w:p>
        </w:tc>
        <w:tc>
          <w:tcPr>
            <w:tcW w:w="709" w:type="dxa"/>
            <w:tcBorders>
              <w:left w:val="single" w:sz="4" w:space="0" w:color="000000"/>
              <w:bottom w:val="single" w:sz="4" w:space="0" w:color="000000"/>
              <w:right w:val="single" w:sz="4" w:space="0" w:color="000000"/>
            </w:tcBorders>
            <w:shd w:val="clear" w:color="auto" w:fill="FFFFFF" w:themeFill="background1"/>
            <w:vAlign w:val="center"/>
          </w:tcPr>
          <w:p w:rsidR="007413D3" w:rsidRPr="00BF069B" w:rsidRDefault="007413D3" w:rsidP="00537F4C">
            <w:pPr>
              <w:spacing w:after="0" w:line="240" w:lineRule="auto"/>
              <w:jc w:val="center"/>
              <w:rPr>
                <w:rFonts w:ascii="Times New Roman" w:hAnsi="Times New Roman"/>
              </w:rPr>
            </w:pPr>
            <w:r w:rsidRPr="00BF069B">
              <w:rPr>
                <w:rFonts w:ascii="Times New Roman" w:hAnsi="Times New Roman"/>
              </w:rPr>
              <w:t>2 szt.</w:t>
            </w:r>
          </w:p>
        </w:tc>
        <w:tc>
          <w:tcPr>
            <w:tcW w:w="1276" w:type="dxa"/>
            <w:vMerge/>
            <w:tcBorders>
              <w:left w:val="single" w:sz="4" w:space="0" w:color="000000"/>
              <w:bottom w:val="single" w:sz="4" w:space="0" w:color="000000"/>
              <w:right w:val="single" w:sz="4" w:space="0" w:color="000000"/>
            </w:tcBorders>
            <w:shd w:val="clear" w:color="auto" w:fill="A6A6A6" w:themeFill="background1" w:themeFillShade="A6"/>
          </w:tcPr>
          <w:p w:rsidR="007413D3" w:rsidRPr="00BF069B" w:rsidRDefault="007413D3">
            <w:pPr>
              <w:spacing w:after="0" w:line="240" w:lineRule="auto"/>
              <w:rPr>
                <w:rFonts w:ascii="Times New Roman" w:hAnsi="Times New Roman"/>
              </w:rPr>
            </w:pPr>
          </w:p>
        </w:tc>
        <w:tc>
          <w:tcPr>
            <w:tcW w:w="1418" w:type="dxa"/>
            <w:gridSpan w:val="2"/>
            <w:vMerge/>
            <w:tcBorders>
              <w:left w:val="single" w:sz="4" w:space="0" w:color="000000"/>
              <w:bottom w:val="single" w:sz="4" w:space="0" w:color="000000"/>
              <w:right w:val="single" w:sz="4" w:space="0" w:color="000000"/>
            </w:tcBorders>
            <w:shd w:val="clear" w:color="auto" w:fill="A6A6A6" w:themeFill="background1" w:themeFillShade="A6"/>
          </w:tcPr>
          <w:p w:rsidR="007413D3" w:rsidRPr="00BF069B" w:rsidRDefault="007413D3">
            <w:pPr>
              <w:spacing w:after="0" w:line="240" w:lineRule="auto"/>
              <w:rPr>
                <w:rFonts w:ascii="Times New Roman" w:hAnsi="Times New Roman"/>
              </w:rPr>
            </w:pPr>
          </w:p>
        </w:tc>
      </w:tr>
      <w:tr w:rsidR="007413D3" w:rsidRPr="00BF069B" w:rsidTr="00166131">
        <w:trPr>
          <w:trHeight w:val="90"/>
        </w:trPr>
        <w:tc>
          <w:tcPr>
            <w:tcW w:w="3255" w:type="dxa"/>
            <w:vMerge/>
            <w:tcBorders>
              <w:left w:val="single" w:sz="4" w:space="0" w:color="000000"/>
              <w:bottom w:val="single" w:sz="4" w:space="0" w:color="000000"/>
              <w:right w:val="single" w:sz="4" w:space="0" w:color="000000"/>
            </w:tcBorders>
            <w:shd w:val="clear" w:color="auto" w:fill="FFFF00"/>
          </w:tcPr>
          <w:p w:rsidR="007413D3" w:rsidRPr="00BF069B" w:rsidRDefault="007413D3">
            <w:pPr>
              <w:spacing w:after="0" w:line="240" w:lineRule="auto"/>
              <w:rPr>
                <w:rFonts w:ascii="Times New Roman" w:hAnsi="Times New Roman"/>
              </w:rPr>
            </w:pPr>
          </w:p>
        </w:tc>
        <w:tc>
          <w:tcPr>
            <w:tcW w:w="992" w:type="dxa"/>
            <w:tcBorders>
              <w:left w:val="single" w:sz="4" w:space="0" w:color="000000"/>
              <w:bottom w:val="single" w:sz="4" w:space="0" w:color="000000"/>
              <w:right w:val="single" w:sz="4" w:space="0" w:color="000000"/>
            </w:tcBorders>
            <w:shd w:val="clear" w:color="auto" w:fill="FFFFFF" w:themeFill="background1"/>
            <w:vAlign w:val="center"/>
          </w:tcPr>
          <w:p w:rsidR="007413D3" w:rsidRPr="00BF069B" w:rsidRDefault="007413D3" w:rsidP="00537F4C">
            <w:pPr>
              <w:spacing w:after="0" w:line="240" w:lineRule="auto"/>
              <w:jc w:val="center"/>
              <w:rPr>
                <w:rFonts w:ascii="Times New Roman" w:hAnsi="Times New Roman"/>
              </w:rPr>
            </w:pPr>
            <w:r w:rsidRPr="00BF069B">
              <w:rPr>
                <w:rFonts w:ascii="Times New Roman" w:hAnsi="Times New Roman"/>
              </w:rPr>
              <w:t>w.p. 9</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413D3" w:rsidRPr="00BF069B" w:rsidRDefault="006711F3" w:rsidP="00537F4C">
            <w:pPr>
              <w:spacing w:after="0" w:line="240" w:lineRule="auto"/>
              <w:jc w:val="center"/>
              <w:rPr>
                <w:rFonts w:ascii="Times New Roman" w:hAnsi="Times New Roman"/>
              </w:rPr>
            </w:pPr>
            <w:r w:rsidRPr="00BF069B">
              <w:rPr>
                <w:rFonts w:ascii="Times New Roman" w:hAnsi="Times New Roman"/>
              </w:rPr>
              <w:t>5</w:t>
            </w:r>
            <w:r w:rsidR="007413D3" w:rsidRPr="00BF069B">
              <w:rPr>
                <w:rFonts w:ascii="Times New Roman" w:hAnsi="Times New Roman"/>
              </w:rPr>
              <w:t xml:space="preserve"> szt.</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413D3" w:rsidRPr="00BF069B" w:rsidRDefault="00CE7E00" w:rsidP="00537F4C">
            <w:pPr>
              <w:spacing w:after="0" w:line="240" w:lineRule="auto"/>
              <w:jc w:val="center"/>
              <w:rPr>
                <w:rFonts w:ascii="Times New Roman" w:hAnsi="Times New Roman"/>
              </w:rPr>
            </w:pPr>
            <w:r w:rsidRPr="00BF069B">
              <w:rPr>
                <w:rFonts w:ascii="Times New Roman" w:hAnsi="Times New Roman"/>
              </w:rPr>
              <w:t>83</w:t>
            </w:r>
            <w:r w:rsidR="007413D3" w:rsidRPr="00BF069B">
              <w:rPr>
                <w:rFonts w:ascii="Times New Roman" w:hAnsi="Times New Roman"/>
              </w:rPr>
              <w:t>%</w:t>
            </w:r>
          </w:p>
        </w:tc>
        <w:tc>
          <w:tcPr>
            <w:tcW w:w="1135" w:type="dxa"/>
            <w:vMerge/>
            <w:tcBorders>
              <w:left w:val="single" w:sz="4" w:space="0" w:color="000000"/>
              <w:bottom w:val="single" w:sz="4" w:space="0" w:color="000000"/>
              <w:right w:val="single" w:sz="4" w:space="0" w:color="000000"/>
            </w:tcBorders>
            <w:shd w:val="clear" w:color="auto" w:fill="A6A6A6" w:themeFill="background1" w:themeFillShade="A6"/>
            <w:vAlign w:val="center"/>
          </w:tcPr>
          <w:p w:rsidR="007413D3" w:rsidRPr="00BF069B" w:rsidRDefault="007413D3" w:rsidP="00537F4C">
            <w:pPr>
              <w:spacing w:after="0"/>
              <w:jc w:val="center"/>
              <w:rPr>
                <w:rFonts w:ascii="Times New Roman" w:hAnsi="Times New Roman"/>
              </w:rPr>
            </w:pPr>
          </w:p>
        </w:tc>
        <w:tc>
          <w:tcPr>
            <w:tcW w:w="850" w:type="dxa"/>
            <w:tcBorders>
              <w:left w:val="single" w:sz="4" w:space="0" w:color="000000"/>
              <w:bottom w:val="single" w:sz="4" w:space="0" w:color="000000"/>
              <w:right w:val="single" w:sz="4" w:space="0" w:color="000000"/>
            </w:tcBorders>
            <w:shd w:val="clear" w:color="auto" w:fill="FFFFFF" w:themeFill="background1"/>
            <w:vAlign w:val="center"/>
          </w:tcPr>
          <w:p w:rsidR="007413D3" w:rsidRPr="00BF069B" w:rsidRDefault="00CE7E00" w:rsidP="00537F4C">
            <w:pPr>
              <w:spacing w:after="0" w:line="240" w:lineRule="auto"/>
              <w:jc w:val="center"/>
              <w:rPr>
                <w:rFonts w:ascii="Times New Roman" w:hAnsi="Times New Roman"/>
              </w:rPr>
            </w:pPr>
            <w:r w:rsidRPr="00BF069B">
              <w:rPr>
                <w:rFonts w:ascii="Times New Roman" w:hAnsi="Times New Roman"/>
              </w:rPr>
              <w:t>1</w:t>
            </w:r>
            <w:r w:rsidR="007413D3" w:rsidRPr="00BF069B">
              <w:rPr>
                <w:rFonts w:ascii="Times New Roman" w:hAnsi="Times New Roman"/>
              </w:rPr>
              <w:t xml:space="preserve"> szt.</w:t>
            </w:r>
          </w:p>
        </w:tc>
        <w:tc>
          <w:tcPr>
            <w:tcW w:w="850" w:type="dxa"/>
            <w:gridSpan w:val="2"/>
            <w:tcBorders>
              <w:left w:val="single" w:sz="4" w:space="0" w:color="000000"/>
              <w:bottom w:val="single" w:sz="4" w:space="0" w:color="000000"/>
              <w:right w:val="single" w:sz="4" w:space="0" w:color="000000"/>
            </w:tcBorders>
            <w:shd w:val="clear" w:color="auto" w:fill="FFFFFF" w:themeFill="background1"/>
            <w:vAlign w:val="center"/>
          </w:tcPr>
          <w:p w:rsidR="007413D3" w:rsidRPr="00BF069B" w:rsidRDefault="007413D3" w:rsidP="00537F4C">
            <w:pPr>
              <w:spacing w:after="0" w:line="240" w:lineRule="auto"/>
              <w:jc w:val="center"/>
              <w:rPr>
                <w:rFonts w:ascii="Times New Roman" w:hAnsi="Times New Roman"/>
              </w:rPr>
            </w:pPr>
            <w:r w:rsidRPr="00BF069B">
              <w:rPr>
                <w:rFonts w:ascii="Times New Roman" w:hAnsi="Times New Roman"/>
              </w:rPr>
              <w:t>100%</w:t>
            </w:r>
          </w:p>
        </w:tc>
        <w:tc>
          <w:tcPr>
            <w:tcW w:w="1134" w:type="dxa"/>
            <w:vMerge/>
            <w:tcBorders>
              <w:left w:val="single" w:sz="4" w:space="0" w:color="000000"/>
              <w:bottom w:val="single" w:sz="4" w:space="0" w:color="000000"/>
              <w:right w:val="single" w:sz="4" w:space="0" w:color="000000"/>
            </w:tcBorders>
            <w:shd w:val="clear" w:color="auto" w:fill="A6A6A6" w:themeFill="background1" w:themeFillShade="A6"/>
            <w:vAlign w:val="center"/>
          </w:tcPr>
          <w:p w:rsidR="007413D3" w:rsidRPr="00BF069B" w:rsidRDefault="007413D3" w:rsidP="00537F4C">
            <w:pPr>
              <w:spacing w:after="0" w:line="240" w:lineRule="auto"/>
              <w:jc w:val="center"/>
              <w:rPr>
                <w:rFonts w:ascii="Times New Roman" w:hAnsi="Times New Roman"/>
              </w:rPr>
            </w:pPr>
          </w:p>
        </w:tc>
        <w:tc>
          <w:tcPr>
            <w:tcW w:w="709" w:type="dxa"/>
            <w:tcBorders>
              <w:left w:val="single" w:sz="4" w:space="0" w:color="000000"/>
              <w:bottom w:val="single" w:sz="4" w:space="0" w:color="000000"/>
              <w:right w:val="single" w:sz="4" w:space="0" w:color="000000"/>
            </w:tcBorders>
            <w:shd w:val="clear" w:color="auto" w:fill="FFFFFF" w:themeFill="background1"/>
            <w:vAlign w:val="center"/>
          </w:tcPr>
          <w:p w:rsidR="007413D3" w:rsidRPr="00BF069B" w:rsidRDefault="007413D3" w:rsidP="00537F4C">
            <w:pPr>
              <w:spacing w:after="0" w:line="240" w:lineRule="auto"/>
              <w:jc w:val="center"/>
              <w:rPr>
                <w:rFonts w:ascii="Times New Roman" w:hAnsi="Times New Roman"/>
              </w:rPr>
            </w:pPr>
            <w:r w:rsidRPr="00BF069B">
              <w:rPr>
                <w:rFonts w:ascii="Times New Roman" w:hAnsi="Times New Roman"/>
              </w:rPr>
              <w:t>0 szt.</w:t>
            </w:r>
          </w:p>
        </w:tc>
        <w:tc>
          <w:tcPr>
            <w:tcW w:w="993" w:type="dxa"/>
            <w:gridSpan w:val="2"/>
            <w:tcBorders>
              <w:left w:val="single" w:sz="4" w:space="0" w:color="000000"/>
              <w:bottom w:val="single" w:sz="4" w:space="0" w:color="000000"/>
              <w:right w:val="single" w:sz="4" w:space="0" w:color="000000"/>
            </w:tcBorders>
            <w:shd w:val="clear" w:color="auto" w:fill="FFFFFF" w:themeFill="background1"/>
            <w:vAlign w:val="center"/>
          </w:tcPr>
          <w:p w:rsidR="007413D3" w:rsidRPr="00BF069B" w:rsidRDefault="007413D3" w:rsidP="00537F4C">
            <w:pPr>
              <w:spacing w:after="0"/>
              <w:jc w:val="center"/>
              <w:rPr>
                <w:rFonts w:ascii="Times New Roman" w:hAnsi="Times New Roman"/>
              </w:rPr>
            </w:pPr>
            <w:r w:rsidRPr="00BF069B">
              <w:rPr>
                <w:rFonts w:ascii="Times New Roman" w:hAnsi="Times New Roman"/>
              </w:rPr>
              <w:t>100%</w:t>
            </w:r>
          </w:p>
        </w:tc>
        <w:tc>
          <w:tcPr>
            <w:tcW w:w="850" w:type="dxa"/>
            <w:vMerge/>
            <w:tcBorders>
              <w:left w:val="single" w:sz="4" w:space="0" w:color="000000"/>
              <w:bottom w:val="single" w:sz="4" w:space="0" w:color="000000"/>
              <w:right w:val="single" w:sz="4" w:space="0" w:color="000000"/>
            </w:tcBorders>
            <w:shd w:val="clear" w:color="auto" w:fill="A6A6A6" w:themeFill="background1" w:themeFillShade="A6"/>
            <w:vAlign w:val="center"/>
          </w:tcPr>
          <w:p w:rsidR="007413D3" w:rsidRPr="00BF069B" w:rsidRDefault="007413D3" w:rsidP="00537F4C">
            <w:pPr>
              <w:spacing w:after="0" w:line="240" w:lineRule="auto"/>
              <w:jc w:val="center"/>
              <w:rPr>
                <w:rFonts w:ascii="Times New Roman" w:hAnsi="Times New Roman"/>
              </w:rPr>
            </w:pPr>
          </w:p>
        </w:tc>
        <w:tc>
          <w:tcPr>
            <w:tcW w:w="709" w:type="dxa"/>
            <w:tcBorders>
              <w:left w:val="single" w:sz="4" w:space="0" w:color="000000"/>
              <w:bottom w:val="single" w:sz="4" w:space="0" w:color="000000"/>
              <w:right w:val="single" w:sz="4" w:space="0" w:color="000000"/>
            </w:tcBorders>
            <w:shd w:val="clear" w:color="auto" w:fill="FFFFFF" w:themeFill="background1"/>
            <w:vAlign w:val="center"/>
          </w:tcPr>
          <w:p w:rsidR="007413D3" w:rsidRPr="00BF069B" w:rsidRDefault="00CE7E00" w:rsidP="00537F4C">
            <w:pPr>
              <w:spacing w:after="0" w:line="240" w:lineRule="auto"/>
              <w:jc w:val="center"/>
              <w:rPr>
                <w:rFonts w:ascii="Times New Roman" w:hAnsi="Times New Roman"/>
              </w:rPr>
            </w:pPr>
            <w:r w:rsidRPr="00BF069B">
              <w:rPr>
                <w:rFonts w:ascii="Times New Roman" w:hAnsi="Times New Roman"/>
              </w:rPr>
              <w:t>6</w:t>
            </w:r>
            <w:r w:rsidR="006711F3" w:rsidRPr="00BF069B">
              <w:rPr>
                <w:rFonts w:ascii="Times New Roman" w:hAnsi="Times New Roman"/>
              </w:rPr>
              <w:t xml:space="preserve"> </w:t>
            </w:r>
            <w:r w:rsidR="007413D3" w:rsidRPr="00BF069B">
              <w:rPr>
                <w:rFonts w:ascii="Times New Roman" w:hAnsi="Times New Roman"/>
              </w:rPr>
              <w:t>szt.</w:t>
            </w:r>
          </w:p>
        </w:tc>
        <w:tc>
          <w:tcPr>
            <w:tcW w:w="1276" w:type="dxa"/>
            <w:vMerge/>
            <w:tcBorders>
              <w:left w:val="single" w:sz="4" w:space="0" w:color="000000"/>
              <w:bottom w:val="single" w:sz="4" w:space="0" w:color="000000"/>
              <w:right w:val="single" w:sz="4" w:space="0" w:color="000000"/>
            </w:tcBorders>
            <w:shd w:val="clear" w:color="auto" w:fill="A6A6A6" w:themeFill="background1" w:themeFillShade="A6"/>
          </w:tcPr>
          <w:p w:rsidR="007413D3" w:rsidRPr="00BF069B" w:rsidRDefault="007413D3">
            <w:pPr>
              <w:spacing w:after="0" w:line="240" w:lineRule="auto"/>
              <w:rPr>
                <w:rFonts w:ascii="Times New Roman" w:hAnsi="Times New Roman"/>
              </w:rPr>
            </w:pPr>
          </w:p>
        </w:tc>
        <w:tc>
          <w:tcPr>
            <w:tcW w:w="1418" w:type="dxa"/>
            <w:gridSpan w:val="2"/>
            <w:vMerge/>
            <w:tcBorders>
              <w:left w:val="single" w:sz="4" w:space="0" w:color="000000"/>
              <w:bottom w:val="single" w:sz="4" w:space="0" w:color="000000"/>
              <w:right w:val="single" w:sz="4" w:space="0" w:color="000000"/>
            </w:tcBorders>
            <w:shd w:val="clear" w:color="auto" w:fill="A6A6A6" w:themeFill="background1" w:themeFillShade="A6"/>
          </w:tcPr>
          <w:p w:rsidR="007413D3" w:rsidRPr="00BF069B" w:rsidRDefault="007413D3">
            <w:pPr>
              <w:spacing w:after="0" w:line="240" w:lineRule="auto"/>
              <w:rPr>
                <w:rFonts w:ascii="Times New Roman" w:hAnsi="Times New Roman"/>
              </w:rPr>
            </w:pPr>
          </w:p>
        </w:tc>
      </w:tr>
      <w:tr w:rsidR="0067600B" w:rsidRPr="00BF069B" w:rsidTr="00166131">
        <w:trPr>
          <w:trHeight w:val="90"/>
        </w:trPr>
        <w:tc>
          <w:tcPr>
            <w:tcW w:w="3255" w:type="dxa"/>
            <w:vMerge/>
            <w:tcBorders>
              <w:left w:val="single" w:sz="4" w:space="0" w:color="000000"/>
              <w:bottom w:val="single" w:sz="4" w:space="0" w:color="000000"/>
              <w:right w:val="single" w:sz="4" w:space="0" w:color="000000"/>
            </w:tcBorders>
            <w:shd w:val="clear" w:color="auto" w:fill="FFFF00"/>
          </w:tcPr>
          <w:p w:rsidR="0067600B" w:rsidRPr="00BF069B" w:rsidRDefault="0067600B">
            <w:pPr>
              <w:spacing w:after="0" w:line="240" w:lineRule="auto"/>
              <w:rPr>
                <w:rFonts w:ascii="Times New Roman" w:hAnsi="Times New Roman"/>
              </w:rPr>
            </w:pPr>
          </w:p>
        </w:tc>
        <w:tc>
          <w:tcPr>
            <w:tcW w:w="992" w:type="dxa"/>
            <w:tcBorders>
              <w:left w:val="single" w:sz="4" w:space="0" w:color="000000"/>
              <w:bottom w:val="single" w:sz="4" w:space="0" w:color="000000"/>
              <w:right w:val="single" w:sz="4" w:space="0" w:color="000000"/>
            </w:tcBorders>
            <w:shd w:val="clear" w:color="auto" w:fill="FFFFFF" w:themeFill="background1"/>
            <w:vAlign w:val="center"/>
          </w:tcPr>
          <w:p w:rsidR="0067600B" w:rsidRPr="00BF069B" w:rsidRDefault="0067600B" w:rsidP="00537F4C">
            <w:pPr>
              <w:spacing w:after="0" w:line="240" w:lineRule="auto"/>
              <w:jc w:val="center"/>
              <w:rPr>
                <w:rFonts w:ascii="Times New Roman" w:hAnsi="Times New Roman"/>
              </w:rPr>
            </w:pPr>
            <w:r w:rsidRPr="00BF069B">
              <w:rPr>
                <w:rFonts w:ascii="Times New Roman" w:hAnsi="Times New Roman"/>
              </w:rPr>
              <w:t>w.p. 17</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7600B" w:rsidRPr="00BF069B" w:rsidRDefault="00497FEF" w:rsidP="00537F4C">
            <w:pPr>
              <w:spacing w:after="0" w:line="240" w:lineRule="auto"/>
              <w:jc w:val="center"/>
              <w:rPr>
                <w:rFonts w:ascii="Times New Roman" w:hAnsi="Times New Roman"/>
              </w:rPr>
            </w:pPr>
            <w:r w:rsidRPr="00BF069B">
              <w:rPr>
                <w:rFonts w:ascii="Times New Roman" w:hAnsi="Times New Roman"/>
              </w:rPr>
              <w:t>4 szt.</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7600B" w:rsidRPr="00BF069B" w:rsidRDefault="005E567D" w:rsidP="00537F4C">
            <w:pPr>
              <w:spacing w:after="0" w:line="240" w:lineRule="auto"/>
              <w:jc w:val="center"/>
              <w:rPr>
                <w:rFonts w:ascii="Times New Roman" w:hAnsi="Times New Roman"/>
              </w:rPr>
            </w:pPr>
            <w:r w:rsidRPr="00BF069B">
              <w:rPr>
                <w:rFonts w:ascii="Times New Roman" w:hAnsi="Times New Roman"/>
              </w:rPr>
              <w:t>56</w:t>
            </w:r>
            <w:r w:rsidR="00497FEF" w:rsidRPr="00BF069B">
              <w:rPr>
                <w:rFonts w:ascii="Times New Roman" w:hAnsi="Times New Roman"/>
              </w:rPr>
              <w:t>%</w:t>
            </w:r>
          </w:p>
        </w:tc>
        <w:tc>
          <w:tcPr>
            <w:tcW w:w="1135" w:type="dxa"/>
            <w:vMerge/>
            <w:tcBorders>
              <w:left w:val="single" w:sz="4" w:space="0" w:color="000000"/>
              <w:bottom w:val="single" w:sz="4" w:space="0" w:color="000000"/>
              <w:right w:val="single" w:sz="4" w:space="0" w:color="000000"/>
            </w:tcBorders>
            <w:shd w:val="clear" w:color="auto" w:fill="A6A6A6" w:themeFill="background1" w:themeFillShade="A6"/>
            <w:vAlign w:val="center"/>
          </w:tcPr>
          <w:p w:rsidR="0067600B" w:rsidRPr="00BF069B" w:rsidRDefault="0067600B" w:rsidP="00537F4C">
            <w:pPr>
              <w:spacing w:after="0"/>
              <w:jc w:val="center"/>
              <w:rPr>
                <w:rFonts w:ascii="Times New Roman" w:hAnsi="Times New Roman"/>
              </w:rPr>
            </w:pPr>
          </w:p>
        </w:tc>
        <w:tc>
          <w:tcPr>
            <w:tcW w:w="850" w:type="dxa"/>
            <w:tcBorders>
              <w:left w:val="single" w:sz="4" w:space="0" w:color="000000"/>
              <w:bottom w:val="single" w:sz="4" w:space="0" w:color="000000"/>
              <w:right w:val="single" w:sz="4" w:space="0" w:color="000000"/>
            </w:tcBorders>
            <w:shd w:val="clear" w:color="auto" w:fill="FFFFFF" w:themeFill="background1"/>
            <w:vAlign w:val="center"/>
          </w:tcPr>
          <w:p w:rsidR="0067600B" w:rsidRPr="00BF069B" w:rsidRDefault="006711F3" w:rsidP="00537F4C">
            <w:pPr>
              <w:spacing w:after="0" w:line="240" w:lineRule="auto"/>
              <w:jc w:val="center"/>
              <w:rPr>
                <w:rFonts w:ascii="Times New Roman" w:hAnsi="Times New Roman"/>
              </w:rPr>
            </w:pPr>
            <w:r w:rsidRPr="00BF069B">
              <w:rPr>
                <w:rFonts w:ascii="Times New Roman" w:hAnsi="Times New Roman"/>
              </w:rPr>
              <w:t>3</w:t>
            </w:r>
            <w:r w:rsidR="00497FEF" w:rsidRPr="00BF069B">
              <w:rPr>
                <w:rFonts w:ascii="Times New Roman" w:hAnsi="Times New Roman"/>
              </w:rPr>
              <w:t xml:space="preserve"> szt.</w:t>
            </w:r>
          </w:p>
        </w:tc>
        <w:tc>
          <w:tcPr>
            <w:tcW w:w="850" w:type="dxa"/>
            <w:gridSpan w:val="2"/>
            <w:tcBorders>
              <w:left w:val="single" w:sz="4" w:space="0" w:color="000000"/>
              <w:bottom w:val="single" w:sz="4" w:space="0" w:color="000000"/>
              <w:right w:val="single" w:sz="4" w:space="0" w:color="000000"/>
            </w:tcBorders>
            <w:shd w:val="clear" w:color="auto" w:fill="FFFFFF" w:themeFill="background1"/>
            <w:vAlign w:val="center"/>
          </w:tcPr>
          <w:p w:rsidR="0067600B" w:rsidRPr="00BF069B" w:rsidRDefault="00497FEF" w:rsidP="00537F4C">
            <w:pPr>
              <w:spacing w:after="0" w:line="240" w:lineRule="auto"/>
              <w:jc w:val="center"/>
              <w:rPr>
                <w:rFonts w:ascii="Times New Roman" w:hAnsi="Times New Roman"/>
              </w:rPr>
            </w:pPr>
            <w:r w:rsidRPr="00BF069B">
              <w:rPr>
                <w:rFonts w:ascii="Times New Roman" w:hAnsi="Times New Roman"/>
              </w:rPr>
              <w:t>100%</w:t>
            </w:r>
          </w:p>
        </w:tc>
        <w:tc>
          <w:tcPr>
            <w:tcW w:w="1134" w:type="dxa"/>
            <w:vMerge/>
            <w:tcBorders>
              <w:left w:val="single" w:sz="4" w:space="0" w:color="000000"/>
              <w:bottom w:val="single" w:sz="4" w:space="0" w:color="000000"/>
              <w:right w:val="single" w:sz="4" w:space="0" w:color="000000"/>
            </w:tcBorders>
            <w:shd w:val="clear" w:color="auto" w:fill="A6A6A6" w:themeFill="background1" w:themeFillShade="A6"/>
            <w:vAlign w:val="center"/>
          </w:tcPr>
          <w:p w:rsidR="0067600B" w:rsidRPr="00BF069B" w:rsidRDefault="0067600B" w:rsidP="00537F4C">
            <w:pPr>
              <w:spacing w:after="0" w:line="240" w:lineRule="auto"/>
              <w:jc w:val="center"/>
              <w:rPr>
                <w:rFonts w:ascii="Times New Roman" w:hAnsi="Times New Roman"/>
              </w:rPr>
            </w:pPr>
          </w:p>
        </w:tc>
        <w:tc>
          <w:tcPr>
            <w:tcW w:w="709" w:type="dxa"/>
            <w:tcBorders>
              <w:left w:val="single" w:sz="4" w:space="0" w:color="000000"/>
              <w:bottom w:val="single" w:sz="4" w:space="0" w:color="000000"/>
              <w:right w:val="single" w:sz="4" w:space="0" w:color="000000"/>
            </w:tcBorders>
            <w:shd w:val="clear" w:color="auto" w:fill="FFFFFF" w:themeFill="background1"/>
            <w:vAlign w:val="center"/>
          </w:tcPr>
          <w:p w:rsidR="0067600B" w:rsidRPr="00BF069B" w:rsidRDefault="0067600B" w:rsidP="00537F4C">
            <w:pPr>
              <w:spacing w:after="0" w:line="240" w:lineRule="auto"/>
              <w:jc w:val="center"/>
              <w:rPr>
                <w:rFonts w:ascii="Times New Roman" w:hAnsi="Times New Roman"/>
              </w:rPr>
            </w:pPr>
            <w:r w:rsidRPr="00BF069B">
              <w:rPr>
                <w:rFonts w:ascii="Times New Roman" w:hAnsi="Times New Roman"/>
              </w:rPr>
              <w:t>0 szt.</w:t>
            </w:r>
          </w:p>
        </w:tc>
        <w:tc>
          <w:tcPr>
            <w:tcW w:w="993" w:type="dxa"/>
            <w:gridSpan w:val="2"/>
            <w:tcBorders>
              <w:left w:val="single" w:sz="4" w:space="0" w:color="000000"/>
              <w:bottom w:val="single" w:sz="4" w:space="0" w:color="000000"/>
              <w:right w:val="single" w:sz="4" w:space="0" w:color="000000"/>
            </w:tcBorders>
            <w:shd w:val="clear" w:color="auto" w:fill="FFFFFF" w:themeFill="background1"/>
            <w:vAlign w:val="center"/>
          </w:tcPr>
          <w:p w:rsidR="0067600B" w:rsidRPr="00BF069B" w:rsidRDefault="0067600B" w:rsidP="00537F4C">
            <w:pPr>
              <w:spacing w:after="0"/>
              <w:jc w:val="center"/>
              <w:rPr>
                <w:rFonts w:ascii="Times New Roman" w:hAnsi="Times New Roman"/>
              </w:rPr>
            </w:pPr>
            <w:r w:rsidRPr="00BF069B">
              <w:rPr>
                <w:rFonts w:ascii="Times New Roman" w:hAnsi="Times New Roman"/>
              </w:rPr>
              <w:t>100%</w:t>
            </w:r>
          </w:p>
        </w:tc>
        <w:tc>
          <w:tcPr>
            <w:tcW w:w="850" w:type="dxa"/>
            <w:vMerge/>
            <w:tcBorders>
              <w:left w:val="single" w:sz="4" w:space="0" w:color="000000"/>
              <w:bottom w:val="single" w:sz="4" w:space="0" w:color="000000"/>
              <w:right w:val="single" w:sz="4" w:space="0" w:color="000000"/>
            </w:tcBorders>
            <w:shd w:val="clear" w:color="auto" w:fill="A6A6A6" w:themeFill="background1" w:themeFillShade="A6"/>
            <w:vAlign w:val="center"/>
          </w:tcPr>
          <w:p w:rsidR="0067600B" w:rsidRPr="00BF069B" w:rsidRDefault="0067600B" w:rsidP="00537F4C">
            <w:pPr>
              <w:spacing w:after="0" w:line="240" w:lineRule="auto"/>
              <w:jc w:val="center"/>
              <w:rPr>
                <w:rFonts w:ascii="Times New Roman" w:hAnsi="Times New Roman"/>
              </w:rPr>
            </w:pPr>
          </w:p>
        </w:tc>
        <w:tc>
          <w:tcPr>
            <w:tcW w:w="709" w:type="dxa"/>
            <w:tcBorders>
              <w:left w:val="single" w:sz="4" w:space="0" w:color="000000"/>
              <w:bottom w:val="single" w:sz="4" w:space="0" w:color="000000"/>
              <w:right w:val="single" w:sz="4" w:space="0" w:color="000000"/>
            </w:tcBorders>
            <w:shd w:val="clear" w:color="auto" w:fill="FFFFFF" w:themeFill="background1"/>
            <w:vAlign w:val="center"/>
          </w:tcPr>
          <w:p w:rsidR="0067600B" w:rsidRPr="00BF069B" w:rsidRDefault="006711F3" w:rsidP="00537F4C">
            <w:pPr>
              <w:spacing w:after="0" w:line="240" w:lineRule="auto"/>
              <w:jc w:val="center"/>
              <w:rPr>
                <w:rFonts w:ascii="Times New Roman" w:hAnsi="Times New Roman"/>
              </w:rPr>
            </w:pPr>
            <w:r w:rsidRPr="00BF069B">
              <w:rPr>
                <w:rFonts w:ascii="Times New Roman" w:hAnsi="Times New Roman"/>
              </w:rPr>
              <w:t>7</w:t>
            </w:r>
            <w:r w:rsidR="00497FEF" w:rsidRPr="00BF069B">
              <w:rPr>
                <w:rFonts w:ascii="Times New Roman" w:hAnsi="Times New Roman"/>
              </w:rPr>
              <w:t xml:space="preserve"> szt.</w:t>
            </w:r>
          </w:p>
        </w:tc>
        <w:tc>
          <w:tcPr>
            <w:tcW w:w="1276" w:type="dxa"/>
            <w:vMerge/>
            <w:tcBorders>
              <w:left w:val="single" w:sz="4" w:space="0" w:color="000000"/>
              <w:bottom w:val="single" w:sz="4" w:space="0" w:color="000000"/>
              <w:right w:val="single" w:sz="4" w:space="0" w:color="000000"/>
            </w:tcBorders>
            <w:shd w:val="clear" w:color="auto" w:fill="A6A6A6" w:themeFill="background1" w:themeFillShade="A6"/>
          </w:tcPr>
          <w:p w:rsidR="0067600B" w:rsidRPr="00BF069B" w:rsidRDefault="0067600B">
            <w:pPr>
              <w:spacing w:after="0" w:line="240" w:lineRule="auto"/>
              <w:rPr>
                <w:rFonts w:ascii="Times New Roman" w:hAnsi="Times New Roman"/>
              </w:rPr>
            </w:pPr>
          </w:p>
        </w:tc>
        <w:tc>
          <w:tcPr>
            <w:tcW w:w="1418" w:type="dxa"/>
            <w:gridSpan w:val="2"/>
            <w:vMerge/>
            <w:tcBorders>
              <w:left w:val="single" w:sz="4" w:space="0" w:color="000000"/>
              <w:bottom w:val="single" w:sz="4" w:space="0" w:color="000000"/>
              <w:right w:val="single" w:sz="4" w:space="0" w:color="000000"/>
            </w:tcBorders>
            <w:shd w:val="clear" w:color="auto" w:fill="A6A6A6" w:themeFill="background1" w:themeFillShade="A6"/>
          </w:tcPr>
          <w:p w:rsidR="0067600B" w:rsidRPr="00BF069B" w:rsidRDefault="0067600B">
            <w:pPr>
              <w:spacing w:after="0" w:line="240" w:lineRule="auto"/>
              <w:rPr>
                <w:rFonts w:ascii="Times New Roman" w:hAnsi="Times New Roman"/>
              </w:rPr>
            </w:pPr>
          </w:p>
        </w:tc>
      </w:tr>
      <w:tr w:rsidR="00286C54" w:rsidRPr="00BF069B" w:rsidTr="0024420B">
        <w:trPr>
          <w:gridAfter w:val="1"/>
          <w:wAfter w:w="29" w:type="dxa"/>
        </w:trPr>
        <w:tc>
          <w:tcPr>
            <w:tcW w:w="15701" w:type="dxa"/>
            <w:gridSpan w:val="17"/>
            <w:tcBorders>
              <w:top w:val="single" w:sz="4" w:space="0" w:color="000000"/>
              <w:left w:val="single" w:sz="4" w:space="0" w:color="000000"/>
              <w:bottom w:val="single" w:sz="4" w:space="0" w:color="000000"/>
              <w:right w:val="single" w:sz="4" w:space="0" w:color="000000"/>
            </w:tcBorders>
            <w:shd w:val="clear" w:color="auto" w:fill="92CDDC"/>
          </w:tcPr>
          <w:p w:rsidR="00286C54" w:rsidRPr="00BF069B" w:rsidRDefault="007F1EEA">
            <w:pPr>
              <w:spacing w:after="0" w:line="240" w:lineRule="auto"/>
              <w:rPr>
                <w:rFonts w:ascii="Times New Roman" w:hAnsi="Times New Roman"/>
              </w:rPr>
            </w:pPr>
            <w:r w:rsidRPr="00BF069B">
              <w:rPr>
                <w:rFonts w:ascii="Times New Roman" w:hAnsi="Times New Roman"/>
                <w:b/>
              </w:rPr>
              <w:t>Cel szczegółowy 2.2</w:t>
            </w:r>
            <w:r w:rsidRPr="00BF069B">
              <w:rPr>
                <w:rFonts w:ascii="Times New Roman" w:hAnsi="Times New Roman"/>
              </w:rPr>
              <w:t xml:space="preserve"> : </w:t>
            </w:r>
            <w:r w:rsidRPr="00BF069B">
              <w:rPr>
                <w:rFonts w:ascii="Times New Roman" w:hAnsi="Times New Roman"/>
                <w:i/>
              </w:rPr>
              <w:t>Rozwinięcie sieci lokalnych partnerstw gospodarczych na rzecz tworzenia, promocji i sprzedaży produktów i usług oraz tworzenie ogólnodostępnej infrastruktury na potrzeby przetwarzania i wprowadzania do obrotu produktów i usług opartych na zasobach lokalnych</w:t>
            </w:r>
          </w:p>
        </w:tc>
      </w:tr>
      <w:tr w:rsidR="00507751" w:rsidRPr="00BF069B" w:rsidTr="00166131">
        <w:trPr>
          <w:gridAfter w:val="1"/>
          <w:wAfter w:w="29" w:type="dxa"/>
          <w:trHeight w:val="781"/>
        </w:trPr>
        <w:tc>
          <w:tcPr>
            <w:tcW w:w="3255" w:type="dxa"/>
            <w:tcBorders>
              <w:top w:val="single" w:sz="4" w:space="0" w:color="000000"/>
              <w:left w:val="single" w:sz="4" w:space="0" w:color="000000"/>
              <w:bottom w:val="single" w:sz="4" w:space="0" w:color="000000"/>
              <w:right w:val="single" w:sz="4" w:space="0" w:color="000000"/>
            </w:tcBorders>
            <w:shd w:val="clear" w:color="auto" w:fill="DAEEF3"/>
          </w:tcPr>
          <w:p w:rsidR="00507751" w:rsidRPr="00BF069B" w:rsidRDefault="00507751">
            <w:pPr>
              <w:pStyle w:val="Akapitzlist"/>
              <w:spacing w:after="0" w:line="240" w:lineRule="auto"/>
              <w:ind w:left="0"/>
              <w:rPr>
                <w:rFonts w:ascii="Times New Roman" w:hAnsi="Times New Roman"/>
                <w:b/>
              </w:rPr>
            </w:pPr>
            <w:r w:rsidRPr="00BF069B">
              <w:rPr>
                <w:rFonts w:ascii="Times New Roman" w:hAnsi="Times New Roman"/>
                <w:b/>
              </w:rPr>
              <w:t>Przedsięwzięcia:</w:t>
            </w:r>
          </w:p>
          <w:p w:rsidR="00507751" w:rsidRPr="00BF069B" w:rsidRDefault="00507751" w:rsidP="00FD0B74">
            <w:pPr>
              <w:pStyle w:val="Akapitzlist"/>
              <w:spacing w:after="0" w:line="240" w:lineRule="auto"/>
              <w:ind w:left="0"/>
              <w:rPr>
                <w:rFonts w:ascii="Times New Roman" w:hAnsi="Times New Roman"/>
              </w:rPr>
            </w:pPr>
            <w:r w:rsidRPr="00BF069B">
              <w:rPr>
                <w:rFonts w:ascii="Times New Roman" w:hAnsi="Times New Roman"/>
                <w:b/>
              </w:rPr>
              <w:t>2.2.1</w:t>
            </w:r>
            <w:r w:rsidRPr="00BF069B">
              <w:rPr>
                <w:rFonts w:ascii="Times New Roman" w:hAnsi="Times New Roman"/>
              </w:rPr>
              <w:t xml:space="preserve"> inicjowanie i rozwój współpracy partnerskiej …</w:t>
            </w:r>
          </w:p>
        </w:tc>
        <w:tc>
          <w:tcPr>
            <w:tcW w:w="992" w:type="dxa"/>
            <w:vMerge w:val="restart"/>
            <w:tcBorders>
              <w:top w:val="single" w:sz="4" w:space="0" w:color="000000"/>
              <w:left w:val="single" w:sz="4" w:space="0" w:color="000000"/>
              <w:right w:val="single" w:sz="4" w:space="0" w:color="000000"/>
            </w:tcBorders>
            <w:shd w:val="clear" w:color="auto" w:fill="auto"/>
            <w:vAlign w:val="center"/>
          </w:tcPr>
          <w:p w:rsidR="00507751" w:rsidRPr="00BF069B" w:rsidRDefault="00507751" w:rsidP="00CA741F">
            <w:pPr>
              <w:jc w:val="center"/>
              <w:rPr>
                <w:rFonts w:ascii="Times New Roman" w:hAnsi="Times New Roman" w:cs="Times New Roman"/>
              </w:rPr>
            </w:pPr>
            <w:r w:rsidRPr="00BF069B">
              <w:rPr>
                <w:rFonts w:ascii="Times New Roman" w:hAnsi="Times New Roman" w:cs="Times New Roman"/>
              </w:rPr>
              <w:t>w.p. 14</w:t>
            </w:r>
          </w:p>
        </w:tc>
        <w:tc>
          <w:tcPr>
            <w:tcW w:w="851" w:type="dxa"/>
            <w:gridSpan w:val="2"/>
            <w:vMerge w:val="restart"/>
            <w:tcBorders>
              <w:top w:val="single" w:sz="4" w:space="0" w:color="000000"/>
              <w:left w:val="single" w:sz="4" w:space="0" w:color="000000"/>
              <w:right w:val="single" w:sz="4" w:space="0" w:color="000000"/>
            </w:tcBorders>
            <w:shd w:val="clear" w:color="auto" w:fill="auto"/>
            <w:vAlign w:val="center"/>
          </w:tcPr>
          <w:p w:rsidR="00507751" w:rsidRPr="00BF069B" w:rsidRDefault="00507751" w:rsidP="00CA741F">
            <w:pPr>
              <w:spacing w:after="0" w:line="240" w:lineRule="auto"/>
              <w:jc w:val="center"/>
              <w:rPr>
                <w:rFonts w:ascii="Times New Roman" w:hAnsi="Times New Roman"/>
              </w:rPr>
            </w:pPr>
            <w:r w:rsidRPr="00BF069B">
              <w:rPr>
                <w:rFonts w:ascii="Times New Roman" w:hAnsi="Times New Roman"/>
              </w:rPr>
              <w:t>0 szt.</w:t>
            </w:r>
          </w:p>
        </w:tc>
        <w:tc>
          <w:tcPr>
            <w:tcW w:w="708" w:type="dxa"/>
            <w:vMerge w:val="restart"/>
            <w:tcBorders>
              <w:top w:val="single" w:sz="4" w:space="0" w:color="000000"/>
              <w:left w:val="single" w:sz="4" w:space="0" w:color="000000"/>
              <w:right w:val="single" w:sz="4" w:space="0" w:color="000000"/>
            </w:tcBorders>
            <w:shd w:val="clear" w:color="auto" w:fill="auto"/>
            <w:vAlign w:val="center"/>
          </w:tcPr>
          <w:p w:rsidR="00507751" w:rsidRPr="00BF069B" w:rsidRDefault="00507751" w:rsidP="00CA741F">
            <w:pPr>
              <w:spacing w:after="0" w:line="240" w:lineRule="auto"/>
              <w:jc w:val="center"/>
              <w:rPr>
                <w:rFonts w:ascii="Times New Roman" w:hAnsi="Times New Roman"/>
              </w:rPr>
            </w:pPr>
            <w:r w:rsidRPr="00BF069B">
              <w:rPr>
                <w:rFonts w:ascii="Times New Roman" w:hAnsi="Times New Roman"/>
              </w:rPr>
              <w:t>0%</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751" w:rsidRPr="00BF069B" w:rsidRDefault="00507751" w:rsidP="00CA741F">
            <w:pPr>
              <w:spacing w:after="0" w:line="240" w:lineRule="auto"/>
              <w:jc w:val="center"/>
              <w:rPr>
                <w:rFonts w:ascii="Times New Roman" w:hAnsi="Times New Roman"/>
              </w:rPr>
            </w:pPr>
            <w:r w:rsidRPr="00BF069B">
              <w:rPr>
                <w:rFonts w:ascii="Times New Roman" w:hAnsi="Times New Roman"/>
              </w:rPr>
              <w:t>0,00</w:t>
            </w:r>
          </w:p>
        </w:tc>
        <w:tc>
          <w:tcPr>
            <w:tcW w:w="850" w:type="dxa"/>
            <w:vMerge w:val="restart"/>
            <w:tcBorders>
              <w:top w:val="single" w:sz="4" w:space="0" w:color="000000"/>
              <w:left w:val="single" w:sz="4" w:space="0" w:color="000000"/>
              <w:right w:val="single" w:sz="4" w:space="0" w:color="000000"/>
            </w:tcBorders>
            <w:shd w:val="clear" w:color="auto" w:fill="auto"/>
            <w:vAlign w:val="center"/>
          </w:tcPr>
          <w:p w:rsidR="00507751" w:rsidRPr="00BF069B" w:rsidRDefault="00507751" w:rsidP="00CA741F">
            <w:pPr>
              <w:spacing w:after="0" w:line="240" w:lineRule="auto"/>
              <w:jc w:val="center"/>
              <w:rPr>
                <w:rFonts w:ascii="Times New Roman" w:hAnsi="Times New Roman"/>
              </w:rPr>
            </w:pPr>
            <w:r w:rsidRPr="00BF069B">
              <w:rPr>
                <w:rFonts w:ascii="Times New Roman" w:hAnsi="Times New Roman"/>
              </w:rPr>
              <w:t>1 szt.</w:t>
            </w:r>
          </w:p>
        </w:tc>
        <w:tc>
          <w:tcPr>
            <w:tcW w:w="850" w:type="dxa"/>
            <w:gridSpan w:val="2"/>
            <w:vMerge w:val="restart"/>
            <w:tcBorders>
              <w:top w:val="single" w:sz="4" w:space="0" w:color="000000"/>
              <w:left w:val="single" w:sz="4" w:space="0" w:color="000000"/>
              <w:right w:val="single" w:sz="4" w:space="0" w:color="000000"/>
            </w:tcBorders>
            <w:shd w:val="clear" w:color="auto" w:fill="auto"/>
            <w:vAlign w:val="center"/>
          </w:tcPr>
          <w:p w:rsidR="00507751" w:rsidRPr="00BF069B" w:rsidRDefault="00507751" w:rsidP="00CA741F">
            <w:pPr>
              <w:spacing w:after="0" w:line="240" w:lineRule="auto"/>
              <w:jc w:val="center"/>
              <w:rPr>
                <w:rFonts w:ascii="Times New Roman" w:hAnsi="Times New Roman"/>
              </w:rPr>
            </w:pPr>
            <w:r w:rsidRPr="00BF069B">
              <w:rPr>
                <w:rFonts w:ascii="Times New Roman" w:hAnsi="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751" w:rsidRPr="00BF069B" w:rsidRDefault="00507751" w:rsidP="00CA741F">
            <w:pPr>
              <w:spacing w:after="0" w:line="240" w:lineRule="auto"/>
              <w:jc w:val="center"/>
              <w:rPr>
                <w:rFonts w:ascii="Times New Roman" w:hAnsi="Times New Roman"/>
              </w:rPr>
            </w:pPr>
            <w:r w:rsidRPr="00BF069B">
              <w:rPr>
                <w:rFonts w:ascii="Times New Roman" w:hAnsi="Times New Roman"/>
              </w:rPr>
              <w:t>50 000,00</w:t>
            </w:r>
          </w:p>
        </w:tc>
        <w:tc>
          <w:tcPr>
            <w:tcW w:w="851" w:type="dxa"/>
            <w:gridSpan w:val="2"/>
            <w:vMerge w:val="restart"/>
            <w:tcBorders>
              <w:top w:val="single" w:sz="4" w:space="0" w:color="000000"/>
              <w:left w:val="single" w:sz="4" w:space="0" w:color="000000"/>
              <w:right w:val="single" w:sz="4" w:space="0" w:color="000000"/>
            </w:tcBorders>
            <w:shd w:val="clear" w:color="auto" w:fill="auto"/>
            <w:vAlign w:val="center"/>
          </w:tcPr>
          <w:p w:rsidR="00507751" w:rsidRPr="00BF069B" w:rsidRDefault="00507751" w:rsidP="00CA741F">
            <w:pPr>
              <w:spacing w:after="0" w:line="240" w:lineRule="auto"/>
              <w:jc w:val="center"/>
              <w:rPr>
                <w:rFonts w:ascii="Times New Roman" w:hAnsi="Times New Roman"/>
              </w:rPr>
            </w:pPr>
            <w:r w:rsidRPr="00BF069B">
              <w:rPr>
                <w:rFonts w:ascii="Times New Roman" w:hAnsi="Times New Roman"/>
              </w:rPr>
              <w:t>0 szt.</w:t>
            </w:r>
          </w:p>
          <w:p w:rsidR="00507751" w:rsidRPr="00BF069B" w:rsidRDefault="00507751" w:rsidP="00CA741F">
            <w:pPr>
              <w:spacing w:after="0" w:line="240" w:lineRule="auto"/>
              <w:jc w:val="center"/>
              <w:rPr>
                <w:rFonts w:ascii="Times New Roman" w:hAnsi="Times New Roman"/>
              </w:rPr>
            </w:pPr>
          </w:p>
        </w:tc>
        <w:tc>
          <w:tcPr>
            <w:tcW w:w="851" w:type="dxa"/>
            <w:vMerge w:val="restart"/>
            <w:tcBorders>
              <w:top w:val="single" w:sz="4" w:space="0" w:color="000000"/>
              <w:left w:val="single" w:sz="4" w:space="0" w:color="000000"/>
              <w:right w:val="single" w:sz="4" w:space="0" w:color="000000"/>
            </w:tcBorders>
            <w:shd w:val="clear" w:color="auto" w:fill="auto"/>
            <w:vAlign w:val="center"/>
          </w:tcPr>
          <w:p w:rsidR="00507751" w:rsidRPr="00BF069B" w:rsidRDefault="00507751" w:rsidP="00CA741F">
            <w:pPr>
              <w:spacing w:after="0" w:line="240" w:lineRule="auto"/>
              <w:jc w:val="center"/>
              <w:rPr>
                <w:rFonts w:ascii="Times New Roman" w:hAnsi="Times New Roman"/>
              </w:rPr>
            </w:pPr>
            <w:r w:rsidRPr="00BF069B">
              <w:rPr>
                <w:rFonts w:ascii="Times New Roman" w:hAnsi="Times New Roman"/>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751" w:rsidRPr="00BF069B" w:rsidRDefault="00507751" w:rsidP="00CA741F">
            <w:pPr>
              <w:spacing w:after="0" w:line="240" w:lineRule="auto"/>
              <w:jc w:val="center"/>
              <w:rPr>
                <w:rFonts w:ascii="Times New Roman" w:hAnsi="Times New Roman"/>
              </w:rPr>
            </w:pPr>
            <w:r w:rsidRPr="00BF069B">
              <w:rPr>
                <w:rFonts w:ascii="Times New Roman" w:hAnsi="Times New Roman"/>
              </w:rPr>
              <w:t>0,00</w:t>
            </w:r>
          </w:p>
        </w:tc>
        <w:tc>
          <w:tcPr>
            <w:tcW w:w="709" w:type="dxa"/>
            <w:vMerge w:val="restart"/>
            <w:tcBorders>
              <w:top w:val="single" w:sz="4" w:space="0" w:color="000000"/>
              <w:left w:val="single" w:sz="4" w:space="0" w:color="000000"/>
              <w:right w:val="single" w:sz="4" w:space="0" w:color="000000"/>
            </w:tcBorders>
            <w:shd w:val="clear" w:color="auto" w:fill="auto"/>
            <w:vAlign w:val="center"/>
          </w:tcPr>
          <w:p w:rsidR="00507751" w:rsidRPr="00BF069B" w:rsidRDefault="00507751" w:rsidP="00CA741F">
            <w:pPr>
              <w:jc w:val="center"/>
              <w:rPr>
                <w:rFonts w:ascii="Times New Roman" w:hAnsi="Times New Roman" w:cs="Times New Roman"/>
              </w:rPr>
            </w:pPr>
            <w:r w:rsidRPr="00BF069B">
              <w:rPr>
                <w:rFonts w:ascii="Times New Roman" w:hAnsi="Times New Roman" w:cs="Times New Roman"/>
              </w:rPr>
              <w:t>1 szt.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751" w:rsidRPr="00BF069B" w:rsidRDefault="00507751" w:rsidP="00CA741F">
            <w:pPr>
              <w:spacing w:after="0" w:line="240" w:lineRule="auto"/>
              <w:jc w:val="center"/>
              <w:rPr>
                <w:rFonts w:ascii="Times New Roman" w:hAnsi="Times New Roman"/>
              </w:rPr>
            </w:pPr>
            <w:r w:rsidRPr="00BF069B">
              <w:rPr>
                <w:rFonts w:ascii="Times New Roman" w:hAnsi="Times New Roman"/>
              </w:rPr>
              <w:t>50 000,00</w:t>
            </w:r>
          </w:p>
        </w:tc>
        <w:tc>
          <w:tcPr>
            <w:tcW w:w="1389" w:type="dxa"/>
            <w:vMerge w:val="restart"/>
            <w:tcBorders>
              <w:top w:val="single" w:sz="4" w:space="0" w:color="000000"/>
              <w:left w:val="single" w:sz="4" w:space="0" w:color="000000"/>
              <w:right w:val="single" w:sz="4" w:space="0" w:color="000000"/>
            </w:tcBorders>
            <w:shd w:val="clear" w:color="auto" w:fill="auto"/>
          </w:tcPr>
          <w:p w:rsidR="00507751" w:rsidRPr="00BF069B" w:rsidRDefault="00507751">
            <w:pPr>
              <w:spacing w:after="0" w:line="240" w:lineRule="auto"/>
              <w:rPr>
                <w:rFonts w:ascii="Times New Roman" w:hAnsi="Times New Roman"/>
              </w:rPr>
            </w:pPr>
            <w:r w:rsidRPr="00BF069B">
              <w:rPr>
                <w:rFonts w:ascii="Times New Roman" w:hAnsi="Times New Roman"/>
              </w:rPr>
              <w:t>konkurs</w:t>
            </w:r>
          </w:p>
        </w:tc>
      </w:tr>
      <w:tr w:rsidR="00507751" w:rsidRPr="00BF069B" w:rsidTr="00166131">
        <w:trPr>
          <w:gridAfter w:val="1"/>
          <w:wAfter w:w="29" w:type="dxa"/>
          <w:trHeight w:val="535"/>
        </w:trPr>
        <w:tc>
          <w:tcPr>
            <w:tcW w:w="3255" w:type="dxa"/>
            <w:tcBorders>
              <w:top w:val="single" w:sz="4" w:space="0" w:color="000000"/>
              <w:left w:val="single" w:sz="4" w:space="0" w:color="000000"/>
              <w:bottom w:val="single" w:sz="4" w:space="0" w:color="000000"/>
              <w:right w:val="single" w:sz="4" w:space="0" w:color="000000"/>
            </w:tcBorders>
            <w:shd w:val="clear" w:color="auto" w:fill="DAEEF3"/>
          </w:tcPr>
          <w:p w:rsidR="00507751" w:rsidRPr="00BF069B" w:rsidRDefault="00507751" w:rsidP="00507751">
            <w:pPr>
              <w:pStyle w:val="Akapitzlist"/>
              <w:spacing w:after="0" w:line="240" w:lineRule="auto"/>
              <w:ind w:left="0"/>
              <w:rPr>
                <w:rFonts w:ascii="Times New Roman" w:hAnsi="Times New Roman"/>
              </w:rPr>
            </w:pPr>
            <w:r w:rsidRPr="00BF069B">
              <w:rPr>
                <w:rFonts w:ascii="Times New Roman" w:hAnsi="Times New Roman"/>
                <w:b/>
              </w:rPr>
              <w:t xml:space="preserve">2.2.2 </w:t>
            </w:r>
            <w:r w:rsidRPr="00BF069B">
              <w:rPr>
                <w:rFonts w:ascii="Times New Roman" w:hAnsi="Times New Roman"/>
              </w:rPr>
              <w:t xml:space="preserve">promowanie usług i produktów lokalnych </w:t>
            </w:r>
          </w:p>
        </w:tc>
        <w:tc>
          <w:tcPr>
            <w:tcW w:w="992" w:type="dxa"/>
            <w:vMerge/>
            <w:tcBorders>
              <w:left w:val="single" w:sz="4" w:space="0" w:color="000000"/>
              <w:right w:val="single" w:sz="4" w:space="0" w:color="000000"/>
            </w:tcBorders>
            <w:shd w:val="clear" w:color="auto" w:fill="auto"/>
            <w:vAlign w:val="center"/>
          </w:tcPr>
          <w:p w:rsidR="00507751" w:rsidRPr="00BF069B" w:rsidRDefault="00507751" w:rsidP="00CA741F">
            <w:pPr>
              <w:jc w:val="center"/>
              <w:rPr>
                <w:rFonts w:ascii="Times New Roman" w:hAnsi="Times New Roman" w:cs="Times New Roman"/>
              </w:rPr>
            </w:pPr>
          </w:p>
        </w:tc>
        <w:tc>
          <w:tcPr>
            <w:tcW w:w="851" w:type="dxa"/>
            <w:gridSpan w:val="2"/>
            <w:vMerge/>
            <w:tcBorders>
              <w:left w:val="single" w:sz="4" w:space="0" w:color="000000"/>
              <w:right w:val="single" w:sz="4" w:space="0" w:color="000000"/>
            </w:tcBorders>
            <w:shd w:val="clear" w:color="auto" w:fill="auto"/>
            <w:vAlign w:val="center"/>
          </w:tcPr>
          <w:p w:rsidR="00507751" w:rsidRPr="00BF069B" w:rsidRDefault="00507751" w:rsidP="00CA741F">
            <w:pPr>
              <w:spacing w:after="0" w:line="240" w:lineRule="auto"/>
              <w:jc w:val="center"/>
              <w:rPr>
                <w:rFonts w:ascii="Times New Roman" w:hAnsi="Times New Roman"/>
              </w:rPr>
            </w:pPr>
          </w:p>
        </w:tc>
        <w:tc>
          <w:tcPr>
            <w:tcW w:w="708" w:type="dxa"/>
            <w:vMerge/>
            <w:tcBorders>
              <w:left w:val="single" w:sz="4" w:space="0" w:color="000000"/>
              <w:bottom w:val="single" w:sz="4" w:space="0" w:color="000000"/>
              <w:right w:val="single" w:sz="4" w:space="0" w:color="000000"/>
            </w:tcBorders>
            <w:shd w:val="clear" w:color="auto" w:fill="auto"/>
            <w:vAlign w:val="center"/>
          </w:tcPr>
          <w:p w:rsidR="00507751" w:rsidRPr="00BF069B" w:rsidRDefault="00507751" w:rsidP="00CA741F">
            <w:pPr>
              <w:spacing w:after="0" w:line="240" w:lineRule="auto"/>
              <w:jc w:val="center"/>
              <w:rPr>
                <w:rFonts w:ascii="Times New Roman" w:hAnsi="Times New Roman"/>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751" w:rsidRPr="00BF069B" w:rsidRDefault="00507751" w:rsidP="00CA741F">
            <w:pPr>
              <w:spacing w:after="0" w:line="240" w:lineRule="auto"/>
              <w:jc w:val="center"/>
              <w:rPr>
                <w:rFonts w:ascii="Times New Roman" w:hAnsi="Times New Roman"/>
              </w:rPr>
            </w:pPr>
            <w:r w:rsidRPr="00BF069B">
              <w:rPr>
                <w:rFonts w:ascii="Times New Roman" w:hAnsi="Times New Roman"/>
              </w:rPr>
              <w:t>0,00</w:t>
            </w:r>
          </w:p>
        </w:tc>
        <w:tc>
          <w:tcPr>
            <w:tcW w:w="850" w:type="dxa"/>
            <w:vMerge/>
            <w:tcBorders>
              <w:left w:val="single" w:sz="4" w:space="0" w:color="000000"/>
              <w:right w:val="single" w:sz="4" w:space="0" w:color="000000"/>
            </w:tcBorders>
            <w:shd w:val="clear" w:color="auto" w:fill="auto"/>
            <w:vAlign w:val="center"/>
          </w:tcPr>
          <w:p w:rsidR="00507751" w:rsidRPr="00BF069B" w:rsidRDefault="00507751" w:rsidP="00CA741F">
            <w:pPr>
              <w:spacing w:after="0" w:line="240" w:lineRule="auto"/>
              <w:jc w:val="center"/>
              <w:rPr>
                <w:rFonts w:ascii="Times New Roman" w:hAnsi="Times New Roman"/>
              </w:rPr>
            </w:pPr>
          </w:p>
        </w:tc>
        <w:tc>
          <w:tcPr>
            <w:tcW w:w="850" w:type="dxa"/>
            <w:gridSpan w:val="2"/>
            <w:vMerge/>
            <w:tcBorders>
              <w:left w:val="single" w:sz="4" w:space="0" w:color="000000"/>
              <w:right w:val="single" w:sz="4" w:space="0" w:color="000000"/>
            </w:tcBorders>
            <w:shd w:val="clear" w:color="auto" w:fill="auto"/>
            <w:vAlign w:val="center"/>
          </w:tcPr>
          <w:p w:rsidR="00507751" w:rsidRPr="00BF069B" w:rsidRDefault="00507751" w:rsidP="00CA741F">
            <w:pPr>
              <w:spacing w:after="0" w:line="240" w:lineRule="auto"/>
              <w:jc w:val="center"/>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751" w:rsidRPr="00BF069B" w:rsidRDefault="00507751" w:rsidP="00CA741F">
            <w:pPr>
              <w:spacing w:after="0" w:line="240" w:lineRule="auto"/>
              <w:jc w:val="center"/>
              <w:rPr>
                <w:rFonts w:ascii="Times New Roman" w:hAnsi="Times New Roman"/>
              </w:rPr>
            </w:pPr>
            <w:r w:rsidRPr="00BF069B">
              <w:rPr>
                <w:rFonts w:ascii="Times New Roman" w:hAnsi="Times New Roman"/>
              </w:rPr>
              <w:t>50 000,00</w:t>
            </w:r>
          </w:p>
        </w:tc>
        <w:tc>
          <w:tcPr>
            <w:tcW w:w="851" w:type="dxa"/>
            <w:gridSpan w:val="2"/>
            <w:vMerge/>
            <w:tcBorders>
              <w:left w:val="single" w:sz="4" w:space="0" w:color="000000"/>
              <w:right w:val="single" w:sz="4" w:space="0" w:color="000000"/>
            </w:tcBorders>
            <w:shd w:val="clear" w:color="auto" w:fill="auto"/>
            <w:vAlign w:val="center"/>
          </w:tcPr>
          <w:p w:rsidR="00507751" w:rsidRPr="00BF069B" w:rsidRDefault="00507751" w:rsidP="00CA741F">
            <w:pPr>
              <w:spacing w:after="0" w:line="240" w:lineRule="auto"/>
              <w:jc w:val="center"/>
              <w:rPr>
                <w:rFonts w:ascii="Times New Roman" w:hAnsi="Times New Roman"/>
              </w:rPr>
            </w:pPr>
          </w:p>
        </w:tc>
        <w:tc>
          <w:tcPr>
            <w:tcW w:w="851" w:type="dxa"/>
            <w:vMerge/>
            <w:tcBorders>
              <w:left w:val="single" w:sz="4" w:space="0" w:color="000000"/>
              <w:right w:val="single" w:sz="4" w:space="0" w:color="000000"/>
            </w:tcBorders>
            <w:shd w:val="clear" w:color="auto" w:fill="auto"/>
            <w:vAlign w:val="center"/>
          </w:tcPr>
          <w:p w:rsidR="00507751" w:rsidRPr="00BF069B" w:rsidRDefault="00507751" w:rsidP="00CA741F">
            <w:pPr>
              <w:spacing w:after="0" w:line="240"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751" w:rsidRPr="00BF069B" w:rsidRDefault="00507751" w:rsidP="00CA741F">
            <w:pPr>
              <w:spacing w:after="0" w:line="240" w:lineRule="auto"/>
              <w:jc w:val="center"/>
              <w:rPr>
                <w:rFonts w:ascii="Times New Roman" w:hAnsi="Times New Roman"/>
              </w:rPr>
            </w:pPr>
            <w:r w:rsidRPr="00BF069B">
              <w:rPr>
                <w:rFonts w:ascii="Times New Roman" w:hAnsi="Times New Roman"/>
              </w:rPr>
              <w:t>0,00</w:t>
            </w:r>
          </w:p>
        </w:tc>
        <w:tc>
          <w:tcPr>
            <w:tcW w:w="709" w:type="dxa"/>
            <w:vMerge/>
            <w:tcBorders>
              <w:left w:val="single" w:sz="4" w:space="0" w:color="000000"/>
              <w:right w:val="single" w:sz="4" w:space="0" w:color="000000"/>
            </w:tcBorders>
            <w:shd w:val="clear" w:color="auto" w:fill="auto"/>
            <w:vAlign w:val="center"/>
          </w:tcPr>
          <w:p w:rsidR="00507751" w:rsidRPr="00BF069B" w:rsidRDefault="00507751" w:rsidP="00CA741F">
            <w:pPr>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751" w:rsidRPr="00BF069B" w:rsidRDefault="00507751" w:rsidP="00CA741F">
            <w:pPr>
              <w:spacing w:after="0" w:line="240" w:lineRule="auto"/>
              <w:jc w:val="center"/>
              <w:rPr>
                <w:rFonts w:ascii="Times New Roman" w:hAnsi="Times New Roman"/>
              </w:rPr>
            </w:pPr>
            <w:r w:rsidRPr="00BF069B">
              <w:rPr>
                <w:rFonts w:ascii="Times New Roman" w:hAnsi="Times New Roman"/>
              </w:rPr>
              <w:t>50 000,00</w:t>
            </w:r>
          </w:p>
        </w:tc>
        <w:tc>
          <w:tcPr>
            <w:tcW w:w="1389" w:type="dxa"/>
            <w:vMerge/>
            <w:tcBorders>
              <w:left w:val="single" w:sz="4" w:space="0" w:color="000000"/>
              <w:right w:val="single" w:sz="4" w:space="0" w:color="000000"/>
            </w:tcBorders>
            <w:shd w:val="clear" w:color="auto" w:fill="auto"/>
          </w:tcPr>
          <w:p w:rsidR="00507751" w:rsidRPr="00BF069B" w:rsidRDefault="00507751">
            <w:pPr>
              <w:spacing w:after="0" w:line="240" w:lineRule="auto"/>
              <w:rPr>
                <w:rFonts w:ascii="Times New Roman" w:hAnsi="Times New Roman"/>
              </w:rPr>
            </w:pPr>
          </w:p>
        </w:tc>
      </w:tr>
      <w:tr w:rsidR="00397F50" w:rsidRPr="00BF069B" w:rsidTr="00166131">
        <w:trPr>
          <w:gridAfter w:val="1"/>
          <w:wAfter w:w="29" w:type="dxa"/>
          <w:trHeight w:val="431"/>
        </w:trPr>
        <w:tc>
          <w:tcPr>
            <w:tcW w:w="3255" w:type="dxa"/>
            <w:tcBorders>
              <w:top w:val="single" w:sz="4" w:space="0" w:color="000000"/>
              <w:left w:val="single" w:sz="4" w:space="0" w:color="000000"/>
              <w:bottom w:val="single" w:sz="4" w:space="0" w:color="000000"/>
              <w:right w:val="single" w:sz="4" w:space="0" w:color="000000"/>
            </w:tcBorders>
            <w:shd w:val="clear" w:color="auto" w:fill="DAEEF3"/>
          </w:tcPr>
          <w:p w:rsidR="00397F50" w:rsidRPr="00BF069B" w:rsidRDefault="00507751" w:rsidP="00507751">
            <w:pPr>
              <w:pStyle w:val="Akapitzlist"/>
              <w:spacing w:after="0" w:line="240" w:lineRule="auto"/>
              <w:ind w:left="0"/>
              <w:rPr>
                <w:rFonts w:ascii="Times New Roman" w:hAnsi="Times New Roman"/>
              </w:rPr>
            </w:pPr>
            <w:r w:rsidRPr="00BF069B">
              <w:rPr>
                <w:rFonts w:ascii="Times New Roman" w:hAnsi="Times New Roman"/>
                <w:b/>
              </w:rPr>
              <w:t>2.2.3</w:t>
            </w:r>
            <w:r w:rsidRPr="00BF069B">
              <w:rPr>
                <w:rFonts w:ascii="Times New Roman" w:hAnsi="Times New Roman"/>
              </w:rPr>
              <w:t xml:space="preserve"> działania na rzecz rozwoju rynków… </w:t>
            </w:r>
          </w:p>
        </w:tc>
        <w:tc>
          <w:tcPr>
            <w:tcW w:w="992" w:type="dxa"/>
            <w:tcBorders>
              <w:left w:val="single" w:sz="4" w:space="0" w:color="000000"/>
              <w:right w:val="single" w:sz="4" w:space="0" w:color="000000"/>
            </w:tcBorders>
            <w:shd w:val="clear" w:color="auto" w:fill="auto"/>
            <w:vAlign w:val="center"/>
          </w:tcPr>
          <w:p w:rsidR="00397F50" w:rsidRPr="00BF069B" w:rsidRDefault="00507751" w:rsidP="00CA741F">
            <w:pPr>
              <w:jc w:val="center"/>
              <w:rPr>
                <w:rFonts w:ascii="Times New Roman" w:hAnsi="Times New Roman" w:cs="Times New Roman"/>
              </w:rPr>
            </w:pPr>
            <w:r w:rsidRPr="00BF069B">
              <w:rPr>
                <w:rFonts w:ascii="Times New Roman" w:hAnsi="Times New Roman" w:cs="Times New Roman"/>
              </w:rPr>
              <w:t>w.p. 17</w:t>
            </w:r>
          </w:p>
        </w:tc>
        <w:tc>
          <w:tcPr>
            <w:tcW w:w="851" w:type="dxa"/>
            <w:gridSpan w:val="2"/>
            <w:tcBorders>
              <w:left w:val="single" w:sz="4" w:space="0" w:color="000000"/>
              <w:right w:val="single" w:sz="4" w:space="0" w:color="000000"/>
            </w:tcBorders>
            <w:shd w:val="clear" w:color="auto" w:fill="auto"/>
            <w:vAlign w:val="center"/>
          </w:tcPr>
          <w:p w:rsidR="00397F50" w:rsidRPr="00BF069B" w:rsidRDefault="00507751" w:rsidP="00CA741F">
            <w:pPr>
              <w:spacing w:after="0" w:line="240" w:lineRule="auto"/>
              <w:jc w:val="center"/>
              <w:rPr>
                <w:rFonts w:ascii="Times New Roman" w:hAnsi="Times New Roman"/>
              </w:rPr>
            </w:pPr>
            <w:r w:rsidRPr="00BF069B">
              <w:rPr>
                <w:rFonts w:ascii="Times New Roman" w:hAnsi="Times New Roman"/>
              </w:rPr>
              <w:t>0 szt.</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F50" w:rsidRPr="00BF069B" w:rsidRDefault="00507751" w:rsidP="00CA741F">
            <w:pPr>
              <w:spacing w:after="0" w:line="240" w:lineRule="auto"/>
              <w:jc w:val="center"/>
              <w:rPr>
                <w:rFonts w:ascii="Times New Roman" w:hAnsi="Times New Roman"/>
              </w:rPr>
            </w:pPr>
            <w:r w:rsidRPr="00BF069B">
              <w:rPr>
                <w:rFonts w:ascii="Times New Roman" w:hAnsi="Times New Roman"/>
              </w:rPr>
              <w:t>0%</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F50" w:rsidRPr="00BF069B" w:rsidRDefault="00397F50" w:rsidP="00CA741F">
            <w:pPr>
              <w:spacing w:after="0" w:line="240" w:lineRule="auto"/>
              <w:jc w:val="center"/>
              <w:rPr>
                <w:rFonts w:ascii="Times New Roman" w:hAnsi="Times New Roman"/>
              </w:rPr>
            </w:pPr>
            <w:r w:rsidRPr="00BF069B">
              <w:rPr>
                <w:rFonts w:ascii="Times New Roman" w:hAnsi="Times New Roman"/>
              </w:rPr>
              <w:t>0,00</w:t>
            </w:r>
          </w:p>
        </w:tc>
        <w:tc>
          <w:tcPr>
            <w:tcW w:w="850" w:type="dxa"/>
            <w:tcBorders>
              <w:left w:val="single" w:sz="4" w:space="0" w:color="000000"/>
              <w:right w:val="single" w:sz="4" w:space="0" w:color="000000"/>
            </w:tcBorders>
            <w:shd w:val="clear" w:color="auto" w:fill="auto"/>
            <w:vAlign w:val="center"/>
          </w:tcPr>
          <w:p w:rsidR="00397F50" w:rsidRPr="00BF069B" w:rsidRDefault="00507751" w:rsidP="00CA741F">
            <w:pPr>
              <w:spacing w:after="0" w:line="240" w:lineRule="auto"/>
              <w:jc w:val="center"/>
              <w:rPr>
                <w:rFonts w:ascii="Times New Roman" w:hAnsi="Times New Roman"/>
              </w:rPr>
            </w:pPr>
            <w:r w:rsidRPr="00BF069B">
              <w:rPr>
                <w:rFonts w:ascii="Times New Roman" w:hAnsi="Times New Roman"/>
              </w:rPr>
              <w:t>1 szt.</w:t>
            </w:r>
          </w:p>
        </w:tc>
        <w:tc>
          <w:tcPr>
            <w:tcW w:w="850" w:type="dxa"/>
            <w:gridSpan w:val="2"/>
            <w:tcBorders>
              <w:left w:val="single" w:sz="4" w:space="0" w:color="000000"/>
              <w:right w:val="single" w:sz="4" w:space="0" w:color="000000"/>
            </w:tcBorders>
            <w:shd w:val="clear" w:color="auto" w:fill="auto"/>
            <w:vAlign w:val="center"/>
          </w:tcPr>
          <w:p w:rsidR="00397F50" w:rsidRPr="00BF069B" w:rsidRDefault="00507751" w:rsidP="00CA741F">
            <w:pPr>
              <w:spacing w:after="0" w:line="240" w:lineRule="auto"/>
              <w:jc w:val="center"/>
              <w:rPr>
                <w:rFonts w:ascii="Times New Roman" w:hAnsi="Times New Roman"/>
              </w:rPr>
            </w:pPr>
            <w:r w:rsidRPr="00BF069B">
              <w:rPr>
                <w:rFonts w:ascii="Times New Roman" w:hAnsi="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F50" w:rsidRPr="00BF069B" w:rsidRDefault="00397F50" w:rsidP="00CA741F">
            <w:pPr>
              <w:spacing w:after="0" w:line="240" w:lineRule="auto"/>
              <w:jc w:val="center"/>
              <w:rPr>
                <w:rFonts w:ascii="Times New Roman" w:hAnsi="Times New Roman"/>
              </w:rPr>
            </w:pPr>
            <w:r w:rsidRPr="00BF069B">
              <w:rPr>
                <w:rFonts w:ascii="Times New Roman" w:hAnsi="Times New Roman"/>
              </w:rPr>
              <w:t>50 000,00</w:t>
            </w:r>
          </w:p>
          <w:p w:rsidR="00397F50" w:rsidRPr="00BF069B" w:rsidRDefault="00397F50" w:rsidP="00CA741F">
            <w:pPr>
              <w:spacing w:after="0" w:line="240" w:lineRule="auto"/>
              <w:jc w:val="center"/>
              <w:rPr>
                <w:rFonts w:ascii="Times New Roman" w:hAnsi="Times New Roman"/>
              </w:rPr>
            </w:pPr>
          </w:p>
        </w:tc>
        <w:tc>
          <w:tcPr>
            <w:tcW w:w="851" w:type="dxa"/>
            <w:gridSpan w:val="2"/>
            <w:tcBorders>
              <w:left w:val="single" w:sz="4" w:space="0" w:color="000000"/>
              <w:right w:val="single" w:sz="4" w:space="0" w:color="000000"/>
            </w:tcBorders>
            <w:shd w:val="clear" w:color="auto" w:fill="auto"/>
            <w:vAlign w:val="center"/>
          </w:tcPr>
          <w:p w:rsidR="00507751" w:rsidRPr="00BF069B" w:rsidRDefault="00507751" w:rsidP="00CA741F">
            <w:pPr>
              <w:spacing w:after="0" w:line="240" w:lineRule="auto"/>
              <w:jc w:val="center"/>
              <w:rPr>
                <w:rFonts w:ascii="Times New Roman" w:hAnsi="Times New Roman"/>
              </w:rPr>
            </w:pPr>
            <w:r w:rsidRPr="00BF069B">
              <w:rPr>
                <w:rFonts w:ascii="Times New Roman" w:hAnsi="Times New Roman"/>
              </w:rPr>
              <w:t>0 szt.</w:t>
            </w:r>
          </w:p>
          <w:p w:rsidR="00397F50" w:rsidRPr="00BF069B" w:rsidRDefault="00397F50" w:rsidP="00CA741F">
            <w:pPr>
              <w:spacing w:after="0" w:line="240" w:lineRule="auto"/>
              <w:jc w:val="center"/>
              <w:rPr>
                <w:rFonts w:ascii="Times New Roman" w:hAnsi="Times New Roman"/>
              </w:rPr>
            </w:pPr>
          </w:p>
        </w:tc>
        <w:tc>
          <w:tcPr>
            <w:tcW w:w="851" w:type="dxa"/>
            <w:tcBorders>
              <w:left w:val="single" w:sz="4" w:space="0" w:color="000000"/>
              <w:right w:val="single" w:sz="4" w:space="0" w:color="000000"/>
            </w:tcBorders>
            <w:shd w:val="clear" w:color="auto" w:fill="auto"/>
            <w:vAlign w:val="center"/>
          </w:tcPr>
          <w:p w:rsidR="00397F50" w:rsidRPr="00BF069B" w:rsidRDefault="00507751" w:rsidP="00CA741F">
            <w:pPr>
              <w:spacing w:after="0" w:line="240" w:lineRule="auto"/>
              <w:jc w:val="center"/>
              <w:rPr>
                <w:rFonts w:ascii="Times New Roman" w:hAnsi="Times New Roman"/>
              </w:rPr>
            </w:pPr>
            <w:r w:rsidRPr="00BF069B">
              <w:rPr>
                <w:rFonts w:ascii="Times New Roman" w:hAnsi="Times New Roman"/>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F50" w:rsidRPr="00BF069B" w:rsidRDefault="00397F50" w:rsidP="00CA741F">
            <w:pPr>
              <w:spacing w:after="0" w:line="240" w:lineRule="auto"/>
              <w:jc w:val="center"/>
              <w:rPr>
                <w:rFonts w:ascii="Times New Roman" w:hAnsi="Times New Roman"/>
              </w:rPr>
            </w:pPr>
            <w:r w:rsidRPr="00BF069B">
              <w:rPr>
                <w:rFonts w:ascii="Times New Roman" w:hAnsi="Times New Roman"/>
              </w:rPr>
              <w:t>0,00</w:t>
            </w:r>
          </w:p>
        </w:tc>
        <w:tc>
          <w:tcPr>
            <w:tcW w:w="709" w:type="dxa"/>
            <w:tcBorders>
              <w:left w:val="single" w:sz="4" w:space="0" w:color="000000"/>
              <w:right w:val="single" w:sz="4" w:space="0" w:color="000000"/>
            </w:tcBorders>
            <w:shd w:val="clear" w:color="auto" w:fill="auto"/>
            <w:vAlign w:val="center"/>
          </w:tcPr>
          <w:p w:rsidR="00397F50" w:rsidRPr="00BF069B" w:rsidRDefault="00507751" w:rsidP="00CA741F">
            <w:pPr>
              <w:jc w:val="center"/>
              <w:rPr>
                <w:rFonts w:ascii="Times New Roman" w:hAnsi="Times New Roman" w:cs="Times New Roman"/>
              </w:rPr>
            </w:pPr>
            <w:r w:rsidRPr="00BF069B">
              <w:rPr>
                <w:rFonts w:ascii="Times New Roman" w:hAnsi="Times New Roman" w:cs="Times New Roman"/>
              </w:rPr>
              <w:t>1 szt.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F50" w:rsidRPr="00BF069B" w:rsidRDefault="00397F50" w:rsidP="00CA741F">
            <w:pPr>
              <w:spacing w:after="0" w:line="240" w:lineRule="auto"/>
              <w:jc w:val="center"/>
              <w:rPr>
                <w:rFonts w:ascii="Times New Roman" w:hAnsi="Times New Roman"/>
              </w:rPr>
            </w:pPr>
            <w:r w:rsidRPr="00BF069B">
              <w:rPr>
                <w:rFonts w:ascii="Times New Roman" w:hAnsi="Times New Roman"/>
              </w:rPr>
              <w:t>50 000,00</w:t>
            </w:r>
          </w:p>
        </w:tc>
        <w:tc>
          <w:tcPr>
            <w:tcW w:w="1389" w:type="dxa"/>
            <w:vMerge/>
            <w:tcBorders>
              <w:left w:val="single" w:sz="4" w:space="0" w:color="000000"/>
              <w:right w:val="single" w:sz="4" w:space="0" w:color="000000"/>
            </w:tcBorders>
            <w:shd w:val="clear" w:color="auto" w:fill="auto"/>
          </w:tcPr>
          <w:p w:rsidR="00397F50" w:rsidRPr="00BF069B" w:rsidRDefault="00397F50">
            <w:pPr>
              <w:spacing w:after="0" w:line="240" w:lineRule="auto"/>
              <w:rPr>
                <w:rFonts w:ascii="Times New Roman" w:hAnsi="Times New Roman"/>
              </w:rPr>
            </w:pPr>
          </w:p>
        </w:tc>
      </w:tr>
      <w:tr w:rsidR="00397F50" w:rsidRPr="00BF069B" w:rsidTr="00166131">
        <w:trPr>
          <w:gridAfter w:val="1"/>
          <w:wAfter w:w="29" w:type="dxa"/>
          <w:trHeight w:val="447"/>
        </w:trPr>
        <w:tc>
          <w:tcPr>
            <w:tcW w:w="3255" w:type="dxa"/>
            <w:tcBorders>
              <w:top w:val="single" w:sz="4" w:space="0" w:color="000000"/>
              <w:left w:val="single" w:sz="4" w:space="0" w:color="000000"/>
              <w:bottom w:val="single" w:sz="4" w:space="0" w:color="000000"/>
              <w:right w:val="single" w:sz="4" w:space="0" w:color="000000"/>
            </w:tcBorders>
            <w:shd w:val="clear" w:color="auto" w:fill="DAEEF3"/>
          </w:tcPr>
          <w:p w:rsidR="00397F50" w:rsidRPr="00BF069B" w:rsidRDefault="00507751" w:rsidP="00507751">
            <w:pPr>
              <w:pStyle w:val="Akapitzlist"/>
              <w:spacing w:after="0" w:line="240" w:lineRule="auto"/>
              <w:ind w:left="0"/>
              <w:rPr>
                <w:rFonts w:ascii="Times New Roman" w:hAnsi="Times New Roman"/>
              </w:rPr>
            </w:pPr>
            <w:r w:rsidRPr="00BF069B">
              <w:rPr>
                <w:rFonts w:ascii="Times New Roman" w:hAnsi="Times New Roman"/>
                <w:b/>
              </w:rPr>
              <w:t xml:space="preserve">2.2.4 </w:t>
            </w:r>
            <w:r w:rsidRPr="00BF069B">
              <w:rPr>
                <w:rFonts w:ascii="Times New Roman" w:hAnsi="Times New Roman"/>
              </w:rPr>
              <w:t xml:space="preserve">tworzenie i rozwój inkubatorów … </w:t>
            </w:r>
          </w:p>
        </w:tc>
        <w:tc>
          <w:tcPr>
            <w:tcW w:w="992" w:type="dxa"/>
            <w:tcBorders>
              <w:left w:val="single" w:sz="4" w:space="0" w:color="000000"/>
              <w:right w:val="single" w:sz="4" w:space="0" w:color="000000"/>
            </w:tcBorders>
            <w:shd w:val="clear" w:color="auto" w:fill="auto"/>
            <w:vAlign w:val="center"/>
          </w:tcPr>
          <w:p w:rsidR="00397F50" w:rsidRPr="00BF069B" w:rsidRDefault="00507751" w:rsidP="00CA741F">
            <w:pPr>
              <w:jc w:val="center"/>
              <w:rPr>
                <w:rFonts w:ascii="Times New Roman" w:hAnsi="Times New Roman" w:cs="Times New Roman"/>
              </w:rPr>
            </w:pPr>
            <w:r w:rsidRPr="00BF069B">
              <w:rPr>
                <w:rFonts w:ascii="Times New Roman" w:hAnsi="Times New Roman" w:cs="Times New Roman"/>
              </w:rPr>
              <w:t>w.p. 6</w:t>
            </w:r>
          </w:p>
        </w:tc>
        <w:tc>
          <w:tcPr>
            <w:tcW w:w="851" w:type="dxa"/>
            <w:gridSpan w:val="2"/>
            <w:tcBorders>
              <w:left w:val="single" w:sz="4" w:space="0" w:color="000000"/>
              <w:right w:val="single" w:sz="4" w:space="0" w:color="000000"/>
            </w:tcBorders>
            <w:shd w:val="clear" w:color="auto" w:fill="auto"/>
            <w:vAlign w:val="center"/>
          </w:tcPr>
          <w:p w:rsidR="00397F50" w:rsidRPr="00BF069B" w:rsidRDefault="00507751" w:rsidP="00CA741F">
            <w:pPr>
              <w:spacing w:after="0" w:line="240" w:lineRule="auto"/>
              <w:jc w:val="center"/>
              <w:rPr>
                <w:rFonts w:ascii="Times New Roman" w:hAnsi="Times New Roman"/>
              </w:rPr>
            </w:pPr>
            <w:r w:rsidRPr="00BF069B">
              <w:rPr>
                <w:rFonts w:ascii="Times New Roman" w:hAnsi="Times New Roman"/>
              </w:rPr>
              <w:t>0 szt.</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F50" w:rsidRPr="00BF069B" w:rsidRDefault="00507751" w:rsidP="00CA741F">
            <w:pPr>
              <w:spacing w:after="0" w:line="240" w:lineRule="auto"/>
              <w:jc w:val="center"/>
              <w:rPr>
                <w:rFonts w:ascii="Times New Roman" w:hAnsi="Times New Roman"/>
              </w:rPr>
            </w:pPr>
            <w:r w:rsidRPr="00BF069B">
              <w:rPr>
                <w:rFonts w:ascii="Times New Roman" w:hAnsi="Times New Roman"/>
              </w:rPr>
              <w:t>0%</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F50" w:rsidRPr="00BF069B" w:rsidRDefault="00397F50" w:rsidP="00CA741F">
            <w:pPr>
              <w:spacing w:after="0" w:line="240" w:lineRule="auto"/>
              <w:jc w:val="center"/>
              <w:rPr>
                <w:rFonts w:ascii="Times New Roman" w:hAnsi="Times New Roman"/>
              </w:rPr>
            </w:pPr>
            <w:r w:rsidRPr="00BF069B">
              <w:rPr>
                <w:rFonts w:ascii="Times New Roman" w:hAnsi="Times New Roman"/>
              </w:rPr>
              <w:t>0,00</w:t>
            </w:r>
          </w:p>
        </w:tc>
        <w:tc>
          <w:tcPr>
            <w:tcW w:w="850" w:type="dxa"/>
            <w:tcBorders>
              <w:left w:val="single" w:sz="4" w:space="0" w:color="000000"/>
              <w:right w:val="single" w:sz="4" w:space="0" w:color="000000"/>
            </w:tcBorders>
            <w:shd w:val="clear" w:color="auto" w:fill="auto"/>
            <w:vAlign w:val="center"/>
          </w:tcPr>
          <w:p w:rsidR="00397F50" w:rsidRPr="00BF069B" w:rsidRDefault="00507751" w:rsidP="00CA741F">
            <w:pPr>
              <w:spacing w:after="0" w:line="240" w:lineRule="auto"/>
              <w:jc w:val="center"/>
              <w:rPr>
                <w:rFonts w:ascii="Times New Roman" w:hAnsi="Times New Roman"/>
              </w:rPr>
            </w:pPr>
            <w:r w:rsidRPr="00BF069B">
              <w:rPr>
                <w:rFonts w:ascii="Times New Roman" w:hAnsi="Times New Roman"/>
              </w:rPr>
              <w:t>1 szt.</w:t>
            </w:r>
          </w:p>
        </w:tc>
        <w:tc>
          <w:tcPr>
            <w:tcW w:w="850" w:type="dxa"/>
            <w:gridSpan w:val="2"/>
            <w:tcBorders>
              <w:left w:val="single" w:sz="4" w:space="0" w:color="000000"/>
              <w:right w:val="single" w:sz="4" w:space="0" w:color="000000"/>
            </w:tcBorders>
            <w:shd w:val="clear" w:color="auto" w:fill="auto"/>
            <w:vAlign w:val="center"/>
          </w:tcPr>
          <w:p w:rsidR="00397F50" w:rsidRPr="00BF069B" w:rsidRDefault="00507751" w:rsidP="00CA741F">
            <w:pPr>
              <w:spacing w:after="0" w:line="240" w:lineRule="auto"/>
              <w:jc w:val="center"/>
              <w:rPr>
                <w:rFonts w:ascii="Times New Roman" w:hAnsi="Times New Roman"/>
              </w:rPr>
            </w:pPr>
            <w:r w:rsidRPr="00BF069B">
              <w:rPr>
                <w:rFonts w:ascii="Times New Roman" w:hAnsi="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F50" w:rsidRPr="00BF069B" w:rsidRDefault="00397F50" w:rsidP="00CA741F">
            <w:pPr>
              <w:spacing w:after="0" w:line="240" w:lineRule="auto"/>
              <w:jc w:val="center"/>
              <w:rPr>
                <w:rFonts w:ascii="Times New Roman" w:hAnsi="Times New Roman"/>
              </w:rPr>
            </w:pPr>
            <w:r w:rsidRPr="00BF069B">
              <w:rPr>
                <w:rFonts w:ascii="Times New Roman" w:hAnsi="Times New Roman"/>
              </w:rPr>
              <w:t>50 000,00</w:t>
            </w:r>
          </w:p>
        </w:tc>
        <w:tc>
          <w:tcPr>
            <w:tcW w:w="851" w:type="dxa"/>
            <w:gridSpan w:val="2"/>
            <w:tcBorders>
              <w:left w:val="single" w:sz="4" w:space="0" w:color="000000"/>
              <w:right w:val="single" w:sz="4" w:space="0" w:color="000000"/>
            </w:tcBorders>
            <w:shd w:val="clear" w:color="auto" w:fill="auto"/>
            <w:vAlign w:val="center"/>
          </w:tcPr>
          <w:p w:rsidR="00507751" w:rsidRPr="00BF069B" w:rsidRDefault="00507751" w:rsidP="00CA741F">
            <w:pPr>
              <w:spacing w:after="0" w:line="240" w:lineRule="auto"/>
              <w:jc w:val="center"/>
              <w:rPr>
                <w:rFonts w:ascii="Times New Roman" w:hAnsi="Times New Roman"/>
              </w:rPr>
            </w:pPr>
            <w:r w:rsidRPr="00BF069B">
              <w:rPr>
                <w:rFonts w:ascii="Times New Roman" w:hAnsi="Times New Roman"/>
              </w:rPr>
              <w:t>0 szt.</w:t>
            </w:r>
          </w:p>
          <w:p w:rsidR="00397F50" w:rsidRPr="00BF069B" w:rsidRDefault="00397F50" w:rsidP="00CA741F">
            <w:pPr>
              <w:spacing w:after="0" w:line="240" w:lineRule="auto"/>
              <w:jc w:val="center"/>
              <w:rPr>
                <w:rFonts w:ascii="Times New Roman" w:hAnsi="Times New Roman"/>
              </w:rPr>
            </w:pPr>
          </w:p>
        </w:tc>
        <w:tc>
          <w:tcPr>
            <w:tcW w:w="851" w:type="dxa"/>
            <w:tcBorders>
              <w:left w:val="single" w:sz="4" w:space="0" w:color="000000"/>
              <w:right w:val="single" w:sz="4" w:space="0" w:color="000000"/>
            </w:tcBorders>
            <w:shd w:val="clear" w:color="auto" w:fill="auto"/>
            <w:vAlign w:val="center"/>
          </w:tcPr>
          <w:p w:rsidR="00397F50" w:rsidRPr="00BF069B" w:rsidRDefault="00507751" w:rsidP="00CA741F">
            <w:pPr>
              <w:spacing w:after="0" w:line="240" w:lineRule="auto"/>
              <w:jc w:val="center"/>
              <w:rPr>
                <w:rFonts w:ascii="Times New Roman" w:hAnsi="Times New Roman"/>
              </w:rPr>
            </w:pPr>
            <w:r w:rsidRPr="00BF069B">
              <w:rPr>
                <w:rFonts w:ascii="Times New Roman" w:hAnsi="Times New Roman"/>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F50" w:rsidRPr="00BF069B" w:rsidRDefault="00397F50" w:rsidP="00CA741F">
            <w:pPr>
              <w:spacing w:after="0" w:line="240" w:lineRule="auto"/>
              <w:jc w:val="center"/>
              <w:rPr>
                <w:rFonts w:ascii="Times New Roman" w:hAnsi="Times New Roman"/>
              </w:rPr>
            </w:pPr>
            <w:r w:rsidRPr="00BF069B">
              <w:rPr>
                <w:rFonts w:ascii="Times New Roman" w:hAnsi="Times New Roman"/>
              </w:rPr>
              <w:t>0,00</w:t>
            </w:r>
          </w:p>
        </w:tc>
        <w:tc>
          <w:tcPr>
            <w:tcW w:w="709" w:type="dxa"/>
            <w:tcBorders>
              <w:left w:val="single" w:sz="4" w:space="0" w:color="000000"/>
              <w:right w:val="single" w:sz="4" w:space="0" w:color="000000"/>
            </w:tcBorders>
            <w:shd w:val="clear" w:color="auto" w:fill="auto"/>
            <w:vAlign w:val="center"/>
          </w:tcPr>
          <w:p w:rsidR="00397F50" w:rsidRPr="00BF069B" w:rsidRDefault="00507751" w:rsidP="00CA741F">
            <w:pPr>
              <w:jc w:val="center"/>
              <w:rPr>
                <w:rFonts w:ascii="Times New Roman" w:hAnsi="Times New Roman" w:cs="Times New Roman"/>
              </w:rPr>
            </w:pPr>
            <w:r w:rsidRPr="00BF069B">
              <w:rPr>
                <w:rFonts w:ascii="Times New Roman" w:hAnsi="Times New Roman" w:cs="Times New Roman"/>
              </w:rPr>
              <w:t>1 szt.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F50" w:rsidRPr="00BF069B" w:rsidRDefault="00397F50" w:rsidP="00CA741F">
            <w:pPr>
              <w:spacing w:after="0" w:line="240" w:lineRule="auto"/>
              <w:jc w:val="center"/>
              <w:rPr>
                <w:rFonts w:ascii="Times New Roman" w:hAnsi="Times New Roman"/>
              </w:rPr>
            </w:pPr>
            <w:r w:rsidRPr="00BF069B">
              <w:rPr>
                <w:rFonts w:ascii="Times New Roman" w:hAnsi="Times New Roman"/>
              </w:rPr>
              <w:t>50 000,00</w:t>
            </w:r>
          </w:p>
        </w:tc>
        <w:tc>
          <w:tcPr>
            <w:tcW w:w="1389" w:type="dxa"/>
            <w:vMerge/>
            <w:tcBorders>
              <w:left w:val="single" w:sz="4" w:space="0" w:color="000000"/>
              <w:right w:val="single" w:sz="4" w:space="0" w:color="000000"/>
            </w:tcBorders>
            <w:shd w:val="clear" w:color="auto" w:fill="auto"/>
          </w:tcPr>
          <w:p w:rsidR="00397F50" w:rsidRPr="00BF069B" w:rsidRDefault="00397F50">
            <w:pPr>
              <w:spacing w:after="0" w:line="240" w:lineRule="auto"/>
              <w:rPr>
                <w:rFonts w:ascii="Times New Roman" w:hAnsi="Times New Roman"/>
              </w:rPr>
            </w:pPr>
          </w:p>
        </w:tc>
      </w:tr>
      <w:tr w:rsidR="00507751" w:rsidRPr="00BF069B" w:rsidTr="00166131">
        <w:trPr>
          <w:gridAfter w:val="1"/>
          <w:wAfter w:w="29" w:type="dxa"/>
          <w:trHeight w:val="445"/>
        </w:trPr>
        <w:tc>
          <w:tcPr>
            <w:tcW w:w="3255" w:type="dxa"/>
            <w:tcBorders>
              <w:top w:val="single" w:sz="4" w:space="0" w:color="000000"/>
              <w:left w:val="single" w:sz="4" w:space="0" w:color="000000"/>
              <w:bottom w:val="single" w:sz="4" w:space="0" w:color="000000"/>
              <w:right w:val="single" w:sz="4" w:space="0" w:color="000000"/>
            </w:tcBorders>
            <w:shd w:val="clear" w:color="auto" w:fill="DAEEF3"/>
          </w:tcPr>
          <w:p w:rsidR="00507751" w:rsidRPr="00BF069B" w:rsidRDefault="00507751" w:rsidP="00507751">
            <w:pPr>
              <w:pStyle w:val="Akapitzlist"/>
              <w:spacing w:after="0" w:line="240" w:lineRule="auto"/>
              <w:ind w:left="0"/>
              <w:rPr>
                <w:rFonts w:ascii="Times New Roman" w:hAnsi="Times New Roman"/>
              </w:rPr>
            </w:pPr>
            <w:r w:rsidRPr="00BF069B">
              <w:rPr>
                <w:rFonts w:ascii="Times New Roman" w:hAnsi="Times New Roman"/>
                <w:b/>
              </w:rPr>
              <w:t xml:space="preserve">2.2.5 </w:t>
            </w:r>
            <w:r w:rsidRPr="00BF069B">
              <w:rPr>
                <w:rFonts w:ascii="Times New Roman" w:hAnsi="Times New Roman"/>
              </w:rPr>
              <w:t>tworzenie i rozwój krótkich łańcuchów dostaw…</w:t>
            </w:r>
          </w:p>
        </w:tc>
        <w:tc>
          <w:tcPr>
            <w:tcW w:w="992" w:type="dxa"/>
            <w:vMerge w:val="restart"/>
            <w:tcBorders>
              <w:left w:val="single" w:sz="4" w:space="0" w:color="000000"/>
              <w:right w:val="single" w:sz="4" w:space="0" w:color="000000"/>
            </w:tcBorders>
            <w:shd w:val="clear" w:color="auto" w:fill="auto"/>
            <w:vAlign w:val="center"/>
          </w:tcPr>
          <w:p w:rsidR="00507751" w:rsidRPr="00BF069B" w:rsidRDefault="00507751" w:rsidP="00CA741F">
            <w:pPr>
              <w:jc w:val="center"/>
              <w:rPr>
                <w:rFonts w:ascii="Times New Roman" w:hAnsi="Times New Roman" w:cs="Times New Roman"/>
              </w:rPr>
            </w:pPr>
            <w:r w:rsidRPr="00BF069B">
              <w:rPr>
                <w:rFonts w:ascii="Times New Roman" w:hAnsi="Times New Roman" w:cs="Times New Roman"/>
              </w:rPr>
              <w:t>w.p. 15</w:t>
            </w:r>
          </w:p>
        </w:tc>
        <w:tc>
          <w:tcPr>
            <w:tcW w:w="851" w:type="dxa"/>
            <w:gridSpan w:val="2"/>
            <w:vMerge w:val="restart"/>
            <w:tcBorders>
              <w:left w:val="single" w:sz="4" w:space="0" w:color="000000"/>
              <w:right w:val="single" w:sz="4" w:space="0" w:color="000000"/>
            </w:tcBorders>
            <w:shd w:val="clear" w:color="auto" w:fill="auto"/>
            <w:vAlign w:val="center"/>
          </w:tcPr>
          <w:p w:rsidR="00507751" w:rsidRPr="00BF069B" w:rsidRDefault="00507751" w:rsidP="00CA741F">
            <w:pPr>
              <w:spacing w:after="0" w:line="240" w:lineRule="auto"/>
              <w:jc w:val="center"/>
              <w:rPr>
                <w:rFonts w:ascii="Times New Roman" w:hAnsi="Times New Roman"/>
              </w:rPr>
            </w:pPr>
            <w:r w:rsidRPr="00BF069B">
              <w:rPr>
                <w:rFonts w:ascii="Times New Roman" w:hAnsi="Times New Roman"/>
              </w:rPr>
              <w:t>0 szt.</w:t>
            </w:r>
          </w:p>
        </w:tc>
        <w:tc>
          <w:tcPr>
            <w:tcW w:w="708" w:type="dxa"/>
            <w:vMerge w:val="restart"/>
            <w:tcBorders>
              <w:top w:val="single" w:sz="4" w:space="0" w:color="000000"/>
              <w:left w:val="single" w:sz="4" w:space="0" w:color="000000"/>
              <w:right w:val="single" w:sz="4" w:space="0" w:color="000000"/>
            </w:tcBorders>
            <w:shd w:val="clear" w:color="auto" w:fill="auto"/>
            <w:vAlign w:val="center"/>
          </w:tcPr>
          <w:p w:rsidR="00507751" w:rsidRPr="00BF069B" w:rsidRDefault="00507751" w:rsidP="00CA741F">
            <w:pPr>
              <w:spacing w:after="0" w:line="240" w:lineRule="auto"/>
              <w:jc w:val="center"/>
              <w:rPr>
                <w:rFonts w:ascii="Times New Roman" w:hAnsi="Times New Roman"/>
              </w:rPr>
            </w:pPr>
            <w:r w:rsidRPr="00BF069B">
              <w:rPr>
                <w:rFonts w:ascii="Times New Roman" w:hAnsi="Times New Roman"/>
              </w:rPr>
              <w:t>0%</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751" w:rsidRPr="00BF069B" w:rsidRDefault="00507751" w:rsidP="00CA741F">
            <w:pPr>
              <w:spacing w:after="0" w:line="240" w:lineRule="auto"/>
              <w:jc w:val="center"/>
              <w:rPr>
                <w:rFonts w:ascii="Times New Roman" w:hAnsi="Times New Roman"/>
              </w:rPr>
            </w:pPr>
            <w:r w:rsidRPr="00BF069B">
              <w:rPr>
                <w:rFonts w:ascii="Times New Roman" w:hAnsi="Times New Roman"/>
              </w:rPr>
              <w:t>0,00</w:t>
            </w:r>
          </w:p>
        </w:tc>
        <w:tc>
          <w:tcPr>
            <w:tcW w:w="850" w:type="dxa"/>
            <w:vMerge w:val="restart"/>
            <w:tcBorders>
              <w:left w:val="single" w:sz="4" w:space="0" w:color="000000"/>
              <w:right w:val="single" w:sz="4" w:space="0" w:color="000000"/>
            </w:tcBorders>
            <w:shd w:val="clear" w:color="auto" w:fill="auto"/>
            <w:vAlign w:val="center"/>
          </w:tcPr>
          <w:p w:rsidR="00507751" w:rsidRPr="00BF069B" w:rsidRDefault="00507751" w:rsidP="00CA741F">
            <w:pPr>
              <w:spacing w:after="0" w:line="240" w:lineRule="auto"/>
              <w:jc w:val="center"/>
              <w:rPr>
                <w:rFonts w:ascii="Times New Roman" w:hAnsi="Times New Roman"/>
              </w:rPr>
            </w:pPr>
            <w:r w:rsidRPr="00BF069B">
              <w:rPr>
                <w:rFonts w:ascii="Times New Roman" w:hAnsi="Times New Roman"/>
              </w:rPr>
              <w:t>1 szt.</w:t>
            </w:r>
          </w:p>
        </w:tc>
        <w:tc>
          <w:tcPr>
            <w:tcW w:w="850" w:type="dxa"/>
            <w:gridSpan w:val="2"/>
            <w:vMerge w:val="restart"/>
            <w:tcBorders>
              <w:left w:val="single" w:sz="4" w:space="0" w:color="000000"/>
              <w:right w:val="single" w:sz="4" w:space="0" w:color="000000"/>
            </w:tcBorders>
            <w:shd w:val="clear" w:color="auto" w:fill="auto"/>
            <w:vAlign w:val="center"/>
          </w:tcPr>
          <w:p w:rsidR="00507751" w:rsidRPr="00BF069B" w:rsidRDefault="00507751" w:rsidP="00CA741F">
            <w:pPr>
              <w:spacing w:after="0" w:line="240" w:lineRule="auto"/>
              <w:jc w:val="center"/>
              <w:rPr>
                <w:rFonts w:ascii="Times New Roman" w:hAnsi="Times New Roman"/>
              </w:rPr>
            </w:pPr>
            <w:r w:rsidRPr="00BF069B">
              <w:rPr>
                <w:rFonts w:ascii="Times New Roman" w:hAnsi="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751" w:rsidRPr="00BF069B" w:rsidRDefault="00507751" w:rsidP="00CA741F">
            <w:pPr>
              <w:spacing w:after="0" w:line="240" w:lineRule="auto"/>
              <w:jc w:val="center"/>
              <w:rPr>
                <w:rFonts w:ascii="Times New Roman" w:hAnsi="Times New Roman"/>
              </w:rPr>
            </w:pPr>
            <w:r w:rsidRPr="00BF069B">
              <w:rPr>
                <w:rFonts w:ascii="Times New Roman" w:hAnsi="Times New Roman"/>
              </w:rPr>
              <w:t>50 000,00</w:t>
            </w:r>
          </w:p>
        </w:tc>
        <w:tc>
          <w:tcPr>
            <w:tcW w:w="851" w:type="dxa"/>
            <w:gridSpan w:val="2"/>
            <w:vMerge w:val="restart"/>
            <w:tcBorders>
              <w:left w:val="single" w:sz="4" w:space="0" w:color="000000"/>
              <w:right w:val="single" w:sz="4" w:space="0" w:color="000000"/>
            </w:tcBorders>
            <w:shd w:val="clear" w:color="auto" w:fill="auto"/>
            <w:vAlign w:val="center"/>
          </w:tcPr>
          <w:p w:rsidR="00507751" w:rsidRPr="00BF069B" w:rsidRDefault="00507751" w:rsidP="00CA741F">
            <w:pPr>
              <w:spacing w:after="0" w:line="240" w:lineRule="auto"/>
              <w:jc w:val="center"/>
              <w:rPr>
                <w:rFonts w:ascii="Times New Roman" w:hAnsi="Times New Roman"/>
              </w:rPr>
            </w:pPr>
            <w:r w:rsidRPr="00BF069B">
              <w:rPr>
                <w:rFonts w:ascii="Times New Roman" w:hAnsi="Times New Roman"/>
              </w:rPr>
              <w:t>0 szt.</w:t>
            </w:r>
          </w:p>
        </w:tc>
        <w:tc>
          <w:tcPr>
            <w:tcW w:w="851" w:type="dxa"/>
            <w:vMerge w:val="restart"/>
            <w:tcBorders>
              <w:left w:val="single" w:sz="4" w:space="0" w:color="000000"/>
              <w:right w:val="single" w:sz="4" w:space="0" w:color="000000"/>
            </w:tcBorders>
            <w:shd w:val="clear" w:color="auto" w:fill="auto"/>
            <w:vAlign w:val="center"/>
          </w:tcPr>
          <w:p w:rsidR="00507751" w:rsidRPr="00BF069B" w:rsidRDefault="00507751" w:rsidP="00CA741F">
            <w:pPr>
              <w:spacing w:after="0" w:line="240" w:lineRule="auto"/>
              <w:jc w:val="center"/>
              <w:rPr>
                <w:rFonts w:ascii="Times New Roman" w:hAnsi="Times New Roman"/>
              </w:rPr>
            </w:pPr>
            <w:r w:rsidRPr="00BF069B">
              <w:rPr>
                <w:rFonts w:ascii="Times New Roman" w:hAnsi="Times New Roman"/>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751" w:rsidRPr="00BF069B" w:rsidRDefault="00507751" w:rsidP="00CA741F">
            <w:pPr>
              <w:spacing w:after="0" w:line="240" w:lineRule="auto"/>
              <w:jc w:val="center"/>
              <w:rPr>
                <w:rFonts w:ascii="Times New Roman" w:hAnsi="Times New Roman"/>
              </w:rPr>
            </w:pPr>
            <w:r w:rsidRPr="00BF069B">
              <w:rPr>
                <w:rFonts w:ascii="Times New Roman" w:hAnsi="Times New Roman"/>
              </w:rPr>
              <w:t>0,00</w:t>
            </w:r>
          </w:p>
        </w:tc>
        <w:tc>
          <w:tcPr>
            <w:tcW w:w="709" w:type="dxa"/>
            <w:vMerge w:val="restart"/>
            <w:tcBorders>
              <w:left w:val="single" w:sz="4" w:space="0" w:color="000000"/>
              <w:right w:val="single" w:sz="4" w:space="0" w:color="000000"/>
            </w:tcBorders>
            <w:shd w:val="clear" w:color="auto" w:fill="auto"/>
            <w:vAlign w:val="center"/>
          </w:tcPr>
          <w:p w:rsidR="00507751" w:rsidRPr="00BF069B" w:rsidRDefault="00507751" w:rsidP="00CA741F">
            <w:pPr>
              <w:jc w:val="center"/>
              <w:rPr>
                <w:rFonts w:ascii="Times New Roman" w:hAnsi="Times New Roman" w:cs="Times New Roman"/>
              </w:rPr>
            </w:pPr>
            <w:r w:rsidRPr="00BF069B">
              <w:rPr>
                <w:rFonts w:ascii="Times New Roman" w:hAnsi="Times New Roman" w:cs="Times New Roman"/>
              </w:rPr>
              <w:t>1 szt.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751" w:rsidRPr="00BF069B" w:rsidRDefault="00507751" w:rsidP="00CA741F">
            <w:pPr>
              <w:spacing w:after="0" w:line="240" w:lineRule="auto"/>
              <w:jc w:val="center"/>
              <w:rPr>
                <w:rFonts w:ascii="Times New Roman" w:hAnsi="Times New Roman"/>
              </w:rPr>
            </w:pPr>
            <w:r w:rsidRPr="00BF069B">
              <w:rPr>
                <w:rFonts w:ascii="Times New Roman" w:hAnsi="Times New Roman"/>
              </w:rPr>
              <w:t>50 000,00</w:t>
            </w:r>
          </w:p>
        </w:tc>
        <w:tc>
          <w:tcPr>
            <w:tcW w:w="1389" w:type="dxa"/>
            <w:vMerge/>
            <w:tcBorders>
              <w:left w:val="single" w:sz="4" w:space="0" w:color="000000"/>
              <w:right w:val="single" w:sz="4" w:space="0" w:color="000000"/>
            </w:tcBorders>
            <w:shd w:val="clear" w:color="auto" w:fill="auto"/>
          </w:tcPr>
          <w:p w:rsidR="00507751" w:rsidRPr="00BF069B" w:rsidRDefault="00507751">
            <w:pPr>
              <w:spacing w:after="0" w:line="240" w:lineRule="auto"/>
              <w:rPr>
                <w:rFonts w:ascii="Times New Roman" w:hAnsi="Times New Roman"/>
              </w:rPr>
            </w:pPr>
          </w:p>
        </w:tc>
      </w:tr>
      <w:tr w:rsidR="00507751" w:rsidRPr="00BF069B" w:rsidTr="00166131">
        <w:trPr>
          <w:gridAfter w:val="1"/>
          <w:wAfter w:w="29" w:type="dxa"/>
          <w:trHeight w:val="571"/>
        </w:trPr>
        <w:tc>
          <w:tcPr>
            <w:tcW w:w="3255" w:type="dxa"/>
            <w:tcBorders>
              <w:top w:val="single" w:sz="4" w:space="0" w:color="000000"/>
              <w:left w:val="single" w:sz="4" w:space="0" w:color="000000"/>
              <w:bottom w:val="single" w:sz="4" w:space="0" w:color="000000"/>
              <w:right w:val="single" w:sz="4" w:space="0" w:color="000000"/>
            </w:tcBorders>
            <w:shd w:val="clear" w:color="auto" w:fill="DAEEF3"/>
          </w:tcPr>
          <w:p w:rsidR="00507751" w:rsidRPr="00BF069B" w:rsidRDefault="00507751">
            <w:pPr>
              <w:spacing w:after="0" w:line="240" w:lineRule="auto"/>
              <w:rPr>
                <w:rFonts w:ascii="Times New Roman" w:hAnsi="Times New Roman"/>
              </w:rPr>
            </w:pPr>
            <w:r w:rsidRPr="00BF069B">
              <w:rPr>
                <w:rFonts w:ascii="Times New Roman" w:hAnsi="Times New Roman"/>
                <w:b/>
              </w:rPr>
              <w:t xml:space="preserve">2.2.6 </w:t>
            </w:r>
            <w:r w:rsidRPr="00BF069B">
              <w:rPr>
                <w:rFonts w:ascii="Times New Roman" w:hAnsi="Times New Roman"/>
              </w:rPr>
              <w:t>badania i analizy dotyczące lokalnego sektora  ….</w:t>
            </w:r>
          </w:p>
        </w:tc>
        <w:tc>
          <w:tcPr>
            <w:tcW w:w="992" w:type="dxa"/>
            <w:vMerge/>
            <w:tcBorders>
              <w:left w:val="single" w:sz="4" w:space="0" w:color="000000"/>
              <w:bottom w:val="single" w:sz="4" w:space="0" w:color="000000"/>
              <w:right w:val="single" w:sz="4" w:space="0" w:color="000000"/>
            </w:tcBorders>
            <w:shd w:val="clear" w:color="auto" w:fill="auto"/>
            <w:vAlign w:val="center"/>
          </w:tcPr>
          <w:p w:rsidR="00507751" w:rsidRPr="00BF069B" w:rsidRDefault="00507751" w:rsidP="00CA741F">
            <w:pPr>
              <w:jc w:val="center"/>
              <w:rPr>
                <w:rFonts w:ascii="Times New Roman" w:hAnsi="Times New Roman" w:cs="Times New Roman"/>
              </w:rPr>
            </w:pPr>
          </w:p>
        </w:tc>
        <w:tc>
          <w:tcPr>
            <w:tcW w:w="851" w:type="dxa"/>
            <w:gridSpan w:val="2"/>
            <w:vMerge/>
            <w:tcBorders>
              <w:left w:val="single" w:sz="4" w:space="0" w:color="000000"/>
              <w:bottom w:val="single" w:sz="4" w:space="0" w:color="000000"/>
              <w:right w:val="single" w:sz="4" w:space="0" w:color="000000"/>
            </w:tcBorders>
            <w:shd w:val="clear" w:color="auto" w:fill="auto"/>
            <w:vAlign w:val="center"/>
          </w:tcPr>
          <w:p w:rsidR="00507751" w:rsidRPr="00BF069B" w:rsidRDefault="00507751" w:rsidP="00CA741F">
            <w:pPr>
              <w:spacing w:after="0" w:line="240" w:lineRule="auto"/>
              <w:jc w:val="center"/>
              <w:rPr>
                <w:rFonts w:ascii="Times New Roman" w:hAnsi="Times New Roman"/>
              </w:rPr>
            </w:pPr>
          </w:p>
        </w:tc>
        <w:tc>
          <w:tcPr>
            <w:tcW w:w="708" w:type="dxa"/>
            <w:vMerge/>
            <w:tcBorders>
              <w:left w:val="single" w:sz="4" w:space="0" w:color="000000"/>
              <w:bottom w:val="single" w:sz="4" w:space="0" w:color="000000"/>
              <w:right w:val="single" w:sz="4" w:space="0" w:color="000000"/>
            </w:tcBorders>
            <w:shd w:val="clear" w:color="auto" w:fill="auto"/>
            <w:vAlign w:val="center"/>
          </w:tcPr>
          <w:p w:rsidR="00507751" w:rsidRPr="00BF069B" w:rsidRDefault="00507751" w:rsidP="00CA741F">
            <w:pPr>
              <w:spacing w:after="0" w:line="240" w:lineRule="auto"/>
              <w:jc w:val="center"/>
              <w:rPr>
                <w:rFonts w:ascii="Times New Roman" w:hAnsi="Times New Roman"/>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751" w:rsidRPr="00BF069B" w:rsidRDefault="00507751" w:rsidP="00CA741F">
            <w:pPr>
              <w:spacing w:after="0" w:line="240" w:lineRule="auto"/>
              <w:jc w:val="center"/>
              <w:rPr>
                <w:rFonts w:ascii="Times New Roman" w:hAnsi="Times New Roman"/>
              </w:rPr>
            </w:pPr>
            <w:r w:rsidRPr="00BF069B">
              <w:rPr>
                <w:rFonts w:ascii="Times New Roman" w:hAnsi="Times New Roman"/>
              </w:rPr>
              <w:t>0,00</w:t>
            </w:r>
          </w:p>
        </w:tc>
        <w:tc>
          <w:tcPr>
            <w:tcW w:w="850" w:type="dxa"/>
            <w:vMerge/>
            <w:tcBorders>
              <w:left w:val="single" w:sz="4" w:space="0" w:color="000000"/>
              <w:bottom w:val="single" w:sz="4" w:space="0" w:color="000000"/>
              <w:right w:val="single" w:sz="4" w:space="0" w:color="000000"/>
            </w:tcBorders>
            <w:shd w:val="clear" w:color="auto" w:fill="auto"/>
            <w:vAlign w:val="center"/>
          </w:tcPr>
          <w:p w:rsidR="00507751" w:rsidRPr="00BF069B" w:rsidRDefault="00507751" w:rsidP="00CA741F">
            <w:pPr>
              <w:spacing w:after="0" w:line="240" w:lineRule="auto"/>
              <w:jc w:val="center"/>
              <w:rPr>
                <w:rFonts w:ascii="Times New Roman" w:hAnsi="Times New Roman"/>
                <w:highlight w:val="yellow"/>
              </w:rPr>
            </w:pPr>
          </w:p>
        </w:tc>
        <w:tc>
          <w:tcPr>
            <w:tcW w:w="850" w:type="dxa"/>
            <w:gridSpan w:val="2"/>
            <w:vMerge/>
            <w:tcBorders>
              <w:left w:val="single" w:sz="4" w:space="0" w:color="000000"/>
              <w:bottom w:val="single" w:sz="4" w:space="0" w:color="000000"/>
              <w:right w:val="single" w:sz="4" w:space="0" w:color="000000"/>
            </w:tcBorders>
            <w:shd w:val="clear" w:color="auto" w:fill="auto"/>
            <w:vAlign w:val="center"/>
          </w:tcPr>
          <w:p w:rsidR="00507751" w:rsidRPr="00BF069B" w:rsidRDefault="00507751" w:rsidP="00CA741F">
            <w:pPr>
              <w:spacing w:after="0" w:line="240" w:lineRule="auto"/>
              <w:jc w:val="center"/>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751" w:rsidRPr="00BF069B" w:rsidRDefault="00507751" w:rsidP="00CA741F">
            <w:pPr>
              <w:spacing w:after="0" w:line="240" w:lineRule="auto"/>
              <w:jc w:val="center"/>
              <w:rPr>
                <w:rFonts w:ascii="Times New Roman" w:hAnsi="Times New Roman"/>
              </w:rPr>
            </w:pPr>
            <w:r w:rsidRPr="00BF069B">
              <w:rPr>
                <w:rFonts w:ascii="Times New Roman" w:hAnsi="Times New Roman"/>
              </w:rPr>
              <w:t>50 000,00</w:t>
            </w:r>
          </w:p>
        </w:tc>
        <w:tc>
          <w:tcPr>
            <w:tcW w:w="851" w:type="dxa"/>
            <w:gridSpan w:val="2"/>
            <w:vMerge/>
            <w:tcBorders>
              <w:left w:val="single" w:sz="4" w:space="0" w:color="000000"/>
              <w:bottom w:val="single" w:sz="4" w:space="0" w:color="000000"/>
              <w:right w:val="single" w:sz="4" w:space="0" w:color="000000"/>
            </w:tcBorders>
            <w:shd w:val="clear" w:color="auto" w:fill="auto"/>
            <w:vAlign w:val="center"/>
          </w:tcPr>
          <w:p w:rsidR="00507751" w:rsidRPr="00BF069B" w:rsidRDefault="00507751" w:rsidP="00CA741F">
            <w:pPr>
              <w:spacing w:after="0" w:line="240" w:lineRule="auto"/>
              <w:jc w:val="center"/>
              <w:rPr>
                <w:rFonts w:ascii="Times New Roman" w:hAnsi="Times New Roman"/>
                <w:highlight w:val="yellow"/>
              </w:rPr>
            </w:pPr>
          </w:p>
        </w:tc>
        <w:tc>
          <w:tcPr>
            <w:tcW w:w="851" w:type="dxa"/>
            <w:vMerge/>
            <w:tcBorders>
              <w:left w:val="single" w:sz="4" w:space="0" w:color="000000"/>
              <w:bottom w:val="single" w:sz="4" w:space="0" w:color="000000"/>
              <w:right w:val="single" w:sz="4" w:space="0" w:color="000000"/>
            </w:tcBorders>
            <w:shd w:val="clear" w:color="auto" w:fill="auto"/>
            <w:vAlign w:val="center"/>
          </w:tcPr>
          <w:p w:rsidR="00507751" w:rsidRPr="00BF069B" w:rsidRDefault="00507751" w:rsidP="00CA741F">
            <w:pPr>
              <w:spacing w:after="0" w:line="240"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751" w:rsidRPr="00BF069B" w:rsidRDefault="00507751" w:rsidP="00CA741F">
            <w:pPr>
              <w:spacing w:after="0" w:line="240" w:lineRule="auto"/>
              <w:jc w:val="center"/>
              <w:rPr>
                <w:rFonts w:ascii="Times New Roman" w:hAnsi="Times New Roman"/>
              </w:rPr>
            </w:pPr>
            <w:r w:rsidRPr="00BF069B">
              <w:rPr>
                <w:rFonts w:ascii="Times New Roman" w:hAnsi="Times New Roman"/>
              </w:rPr>
              <w:t>0,00</w:t>
            </w:r>
          </w:p>
        </w:tc>
        <w:tc>
          <w:tcPr>
            <w:tcW w:w="709" w:type="dxa"/>
            <w:vMerge/>
            <w:tcBorders>
              <w:left w:val="single" w:sz="4" w:space="0" w:color="000000"/>
              <w:bottom w:val="single" w:sz="4" w:space="0" w:color="000000"/>
              <w:right w:val="single" w:sz="4" w:space="0" w:color="000000"/>
            </w:tcBorders>
            <w:shd w:val="clear" w:color="auto" w:fill="auto"/>
            <w:vAlign w:val="center"/>
          </w:tcPr>
          <w:p w:rsidR="00507751" w:rsidRPr="00BF069B" w:rsidRDefault="00507751" w:rsidP="00CA741F">
            <w:pPr>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751" w:rsidRPr="00BF069B" w:rsidRDefault="00507751" w:rsidP="00CA741F">
            <w:pPr>
              <w:spacing w:after="0" w:line="240" w:lineRule="auto"/>
              <w:jc w:val="center"/>
              <w:rPr>
                <w:rFonts w:ascii="Times New Roman" w:hAnsi="Times New Roman"/>
                <w:highlight w:val="yellow"/>
              </w:rPr>
            </w:pPr>
            <w:r w:rsidRPr="00BF069B">
              <w:rPr>
                <w:rFonts w:ascii="Times New Roman" w:hAnsi="Times New Roman"/>
              </w:rPr>
              <w:t>50 000,00</w:t>
            </w:r>
          </w:p>
        </w:tc>
        <w:tc>
          <w:tcPr>
            <w:tcW w:w="1389" w:type="dxa"/>
            <w:vMerge/>
            <w:tcBorders>
              <w:left w:val="single" w:sz="4" w:space="0" w:color="000000"/>
              <w:bottom w:val="single" w:sz="4" w:space="0" w:color="000000"/>
              <w:right w:val="single" w:sz="4" w:space="0" w:color="000000"/>
            </w:tcBorders>
            <w:shd w:val="clear" w:color="auto" w:fill="auto"/>
          </w:tcPr>
          <w:p w:rsidR="00507751" w:rsidRPr="00BF069B" w:rsidRDefault="00507751">
            <w:pPr>
              <w:spacing w:after="0" w:line="240" w:lineRule="auto"/>
              <w:rPr>
                <w:rFonts w:ascii="Times New Roman" w:hAnsi="Times New Roman"/>
              </w:rPr>
            </w:pPr>
          </w:p>
        </w:tc>
      </w:tr>
      <w:tr w:rsidR="009D62F3" w:rsidRPr="00BF069B" w:rsidTr="00166131">
        <w:trPr>
          <w:gridAfter w:val="1"/>
          <w:wAfter w:w="29" w:type="dxa"/>
        </w:trPr>
        <w:tc>
          <w:tcPr>
            <w:tcW w:w="3255" w:type="dxa"/>
            <w:tcBorders>
              <w:top w:val="single" w:sz="4" w:space="0" w:color="000000"/>
              <w:left w:val="single" w:sz="4" w:space="0" w:color="000000"/>
              <w:bottom w:val="single" w:sz="4" w:space="0" w:color="000000"/>
              <w:right w:val="single" w:sz="4" w:space="0" w:color="000000"/>
            </w:tcBorders>
            <w:shd w:val="clear" w:color="auto" w:fill="FFFF00"/>
          </w:tcPr>
          <w:p w:rsidR="009D62F3" w:rsidRPr="00BF069B" w:rsidRDefault="00405C80">
            <w:pPr>
              <w:spacing w:after="0" w:line="240" w:lineRule="auto"/>
              <w:rPr>
                <w:rFonts w:ascii="Times New Roman" w:hAnsi="Times New Roman"/>
              </w:rPr>
            </w:pPr>
            <w:r w:rsidRPr="00BF069B">
              <w:rPr>
                <w:rFonts w:ascii="Times New Roman" w:hAnsi="Times New Roman"/>
              </w:rPr>
              <w:t>Razem cel szczegółowy 2.2</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D62F3" w:rsidRPr="00BF069B" w:rsidRDefault="009D62F3" w:rsidP="00CA741F">
            <w:pPr>
              <w:spacing w:after="0" w:line="240" w:lineRule="auto"/>
              <w:jc w:val="center"/>
              <w:rPr>
                <w:rFonts w:ascii="Times New Roman" w:hAnsi="Times New Roman"/>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62F3" w:rsidRPr="00BF069B" w:rsidRDefault="009D62F3" w:rsidP="00CA741F">
            <w:pPr>
              <w:spacing w:after="0"/>
              <w:jc w:val="center"/>
              <w:rPr>
                <w:rFonts w:ascii="Times New Roman" w:hAnsi="Times New Roman"/>
              </w:rPr>
            </w:pPr>
            <w:r w:rsidRPr="00BF069B">
              <w:rPr>
                <w:rFonts w:ascii="Times New Roman" w:hAnsi="Times New Roman"/>
              </w:rPr>
              <w:t>0,00</w:t>
            </w:r>
          </w:p>
        </w:tc>
        <w:tc>
          <w:tcPr>
            <w:tcW w:w="1700"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rsidR="009D62F3" w:rsidRPr="00BF069B" w:rsidRDefault="009D62F3" w:rsidP="00CA741F">
            <w:pPr>
              <w:spacing w:after="0" w:line="240" w:lineRule="auto"/>
              <w:jc w:val="center"/>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D62F3" w:rsidRPr="00BF069B" w:rsidRDefault="009D62F3" w:rsidP="00CA741F">
            <w:pPr>
              <w:spacing w:after="0"/>
              <w:jc w:val="center"/>
              <w:rPr>
                <w:rFonts w:ascii="Times New Roman" w:hAnsi="Times New Roman"/>
              </w:rPr>
            </w:pPr>
            <w:r w:rsidRPr="00BF069B">
              <w:rPr>
                <w:rFonts w:ascii="Times New Roman" w:hAnsi="Times New Roman"/>
              </w:rPr>
              <w:t>300 000,00</w:t>
            </w:r>
          </w:p>
        </w:tc>
        <w:tc>
          <w:tcPr>
            <w:tcW w:w="1702"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rsidR="009D62F3" w:rsidRPr="00BF069B" w:rsidRDefault="009D62F3" w:rsidP="00CA741F">
            <w:pPr>
              <w:spacing w:after="0" w:line="240"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62F3" w:rsidRPr="00BF069B" w:rsidRDefault="009D62F3" w:rsidP="00CA741F">
            <w:pPr>
              <w:spacing w:after="0"/>
              <w:jc w:val="center"/>
              <w:rPr>
                <w:rFonts w:ascii="Times New Roman" w:hAnsi="Times New Roman"/>
              </w:rPr>
            </w:pPr>
            <w:r w:rsidRPr="00BF069B">
              <w:rPr>
                <w:rFonts w:ascii="Times New Roman" w:hAnsi="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9D62F3" w:rsidRPr="00BF069B" w:rsidRDefault="009D62F3" w:rsidP="00CA741F">
            <w:pPr>
              <w:spacing w:after="0" w:line="240" w:lineRule="auto"/>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62F3" w:rsidRPr="00BF069B" w:rsidRDefault="009D62F3" w:rsidP="00CA741F">
            <w:pPr>
              <w:spacing w:after="0"/>
              <w:jc w:val="center"/>
              <w:rPr>
                <w:rFonts w:ascii="Times New Roman" w:hAnsi="Times New Roman"/>
              </w:rPr>
            </w:pPr>
            <w:r w:rsidRPr="00BF069B">
              <w:rPr>
                <w:rFonts w:ascii="Times New Roman" w:hAnsi="Times New Roman"/>
              </w:rPr>
              <w:t>300 000,00</w:t>
            </w:r>
          </w:p>
        </w:tc>
        <w:tc>
          <w:tcPr>
            <w:tcW w:w="1389" w:type="dxa"/>
            <w:tcBorders>
              <w:top w:val="single" w:sz="4" w:space="0" w:color="000000"/>
              <w:left w:val="single" w:sz="4" w:space="0" w:color="000000"/>
              <w:bottom w:val="single" w:sz="4" w:space="0" w:color="000000"/>
              <w:right w:val="single" w:sz="4" w:space="0" w:color="000000"/>
            </w:tcBorders>
            <w:shd w:val="clear" w:color="auto" w:fill="BFBFBF"/>
          </w:tcPr>
          <w:p w:rsidR="009D62F3" w:rsidRPr="00BF069B" w:rsidRDefault="009D62F3">
            <w:pPr>
              <w:spacing w:after="0" w:line="240" w:lineRule="auto"/>
              <w:rPr>
                <w:rFonts w:ascii="Times New Roman" w:hAnsi="Times New Roman"/>
              </w:rPr>
            </w:pPr>
          </w:p>
        </w:tc>
      </w:tr>
      <w:tr w:rsidR="009D62F3" w:rsidRPr="00BF069B" w:rsidTr="00166131">
        <w:trPr>
          <w:gridAfter w:val="1"/>
          <w:wAfter w:w="29" w:type="dxa"/>
          <w:trHeight w:val="69"/>
        </w:trPr>
        <w:tc>
          <w:tcPr>
            <w:tcW w:w="3255" w:type="dxa"/>
            <w:vMerge w:val="restart"/>
            <w:tcBorders>
              <w:top w:val="single" w:sz="4" w:space="0" w:color="000000"/>
              <w:left w:val="single" w:sz="4" w:space="0" w:color="000000"/>
              <w:right w:val="single" w:sz="4" w:space="0" w:color="000000"/>
            </w:tcBorders>
            <w:shd w:val="clear" w:color="auto" w:fill="FFFF00"/>
          </w:tcPr>
          <w:p w:rsidR="009D62F3" w:rsidRPr="00BF069B" w:rsidRDefault="009D62F3">
            <w:pPr>
              <w:spacing w:after="0" w:line="240" w:lineRule="auto"/>
              <w:rPr>
                <w:rFonts w:ascii="Times New Roman" w:hAnsi="Times New Roman"/>
              </w:rPr>
            </w:pPr>
            <w:r w:rsidRPr="00BF069B">
              <w:rPr>
                <w:rFonts w:ascii="Times New Roman" w:hAnsi="Times New Roman"/>
              </w:rPr>
              <w:t>Wskaźniki do zrealizowania w ramach celu szczegółowego 2.2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D62F3" w:rsidRPr="00BF069B" w:rsidRDefault="009D62F3" w:rsidP="00537F4C">
            <w:pPr>
              <w:spacing w:after="0" w:line="240" w:lineRule="auto"/>
              <w:jc w:val="center"/>
              <w:rPr>
                <w:rFonts w:ascii="Times New Roman" w:hAnsi="Times New Roman"/>
              </w:rPr>
            </w:pPr>
            <w:r w:rsidRPr="00BF069B">
              <w:rPr>
                <w:rFonts w:ascii="Times New Roman" w:hAnsi="Times New Roman"/>
              </w:rPr>
              <w:t>w.p. 6</w:t>
            </w:r>
          </w:p>
        </w:tc>
        <w:tc>
          <w:tcPr>
            <w:tcW w:w="779" w:type="dxa"/>
            <w:tcBorders>
              <w:top w:val="single" w:sz="4" w:space="0" w:color="000000"/>
              <w:left w:val="single" w:sz="4" w:space="0" w:color="000000"/>
              <w:right w:val="single" w:sz="4" w:space="0" w:color="000000"/>
            </w:tcBorders>
            <w:shd w:val="clear" w:color="auto" w:fill="FFFFFF" w:themeFill="background1"/>
            <w:vAlign w:val="center"/>
          </w:tcPr>
          <w:p w:rsidR="009D62F3" w:rsidRPr="00BF069B" w:rsidRDefault="009D62F3" w:rsidP="00537F4C">
            <w:pPr>
              <w:spacing w:after="0" w:line="240" w:lineRule="auto"/>
              <w:jc w:val="center"/>
              <w:rPr>
                <w:rFonts w:ascii="Times New Roman" w:hAnsi="Times New Roman"/>
              </w:rPr>
            </w:pPr>
            <w:r w:rsidRPr="00BF069B">
              <w:rPr>
                <w:rFonts w:ascii="Times New Roman" w:hAnsi="Times New Roman"/>
              </w:rPr>
              <w:t>0 szt.</w:t>
            </w:r>
          </w:p>
        </w:tc>
        <w:tc>
          <w:tcPr>
            <w:tcW w:w="780" w:type="dxa"/>
            <w:gridSpan w:val="2"/>
            <w:tcBorders>
              <w:top w:val="single" w:sz="4" w:space="0" w:color="000000"/>
              <w:left w:val="single" w:sz="4" w:space="0" w:color="000000"/>
              <w:right w:val="single" w:sz="4" w:space="0" w:color="000000"/>
            </w:tcBorders>
            <w:shd w:val="clear" w:color="auto" w:fill="FFFFFF" w:themeFill="background1"/>
            <w:vAlign w:val="center"/>
          </w:tcPr>
          <w:p w:rsidR="009D62F3" w:rsidRPr="00BF069B" w:rsidRDefault="009D62F3" w:rsidP="00537F4C">
            <w:pPr>
              <w:spacing w:after="0" w:line="240" w:lineRule="auto"/>
              <w:jc w:val="center"/>
              <w:rPr>
                <w:rFonts w:ascii="Times New Roman" w:hAnsi="Times New Roman"/>
              </w:rPr>
            </w:pPr>
            <w:r w:rsidRPr="00BF069B">
              <w:rPr>
                <w:rFonts w:ascii="Times New Roman" w:hAnsi="Times New Roman"/>
              </w:rPr>
              <w:t>0%</w:t>
            </w:r>
          </w:p>
        </w:tc>
        <w:tc>
          <w:tcPr>
            <w:tcW w:w="1135" w:type="dxa"/>
            <w:vMerge w:val="restart"/>
            <w:tcBorders>
              <w:top w:val="single" w:sz="4" w:space="0" w:color="000000"/>
              <w:left w:val="single" w:sz="4" w:space="0" w:color="000000"/>
              <w:right w:val="single" w:sz="4" w:space="0" w:color="000000"/>
            </w:tcBorders>
            <w:shd w:val="clear" w:color="auto" w:fill="BFBFBF" w:themeFill="background1" w:themeFillShade="BF"/>
            <w:vAlign w:val="center"/>
          </w:tcPr>
          <w:p w:rsidR="009D62F3" w:rsidRPr="00BF069B" w:rsidRDefault="009D62F3" w:rsidP="00537F4C">
            <w:pPr>
              <w:spacing w:after="0"/>
              <w:jc w:val="center"/>
              <w:rPr>
                <w:rFonts w:ascii="Times New Roman" w:hAnsi="Times New Roman"/>
              </w:rPr>
            </w:pPr>
          </w:p>
        </w:tc>
        <w:tc>
          <w:tcPr>
            <w:tcW w:w="920" w:type="dxa"/>
            <w:gridSpan w:val="2"/>
            <w:tcBorders>
              <w:top w:val="single" w:sz="4" w:space="0" w:color="000000"/>
              <w:left w:val="single" w:sz="4" w:space="0" w:color="000000"/>
              <w:right w:val="single" w:sz="4" w:space="0" w:color="000000"/>
            </w:tcBorders>
            <w:shd w:val="clear" w:color="auto" w:fill="FFFFFF" w:themeFill="background1"/>
            <w:vAlign w:val="center"/>
          </w:tcPr>
          <w:p w:rsidR="009D62F3" w:rsidRPr="00BF069B" w:rsidRDefault="009D62F3" w:rsidP="00537F4C">
            <w:pPr>
              <w:spacing w:after="0" w:line="240" w:lineRule="auto"/>
              <w:jc w:val="center"/>
              <w:rPr>
                <w:rFonts w:ascii="Times New Roman" w:hAnsi="Times New Roman"/>
              </w:rPr>
            </w:pPr>
            <w:r w:rsidRPr="00BF069B">
              <w:rPr>
                <w:rFonts w:ascii="Times New Roman" w:hAnsi="Times New Roman"/>
              </w:rPr>
              <w:t>1 szt.</w:t>
            </w:r>
          </w:p>
        </w:tc>
        <w:tc>
          <w:tcPr>
            <w:tcW w:w="780" w:type="dxa"/>
            <w:tcBorders>
              <w:top w:val="single" w:sz="4" w:space="0" w:color="000000"/>
              <w:left w:val="single" w:sz="4" w:space="0" w:color="000000"/>
              <w:right w:val="single" w:sz="4" w:space="0" w:color="000000"/>
            </w:tcBorders>
            <w:shd w:val="clear" w:color="auto" w:fill="FFFFFF" w:themeFill="background1"/>
            <w:vAlign w:val="center"/>
          </w:tcPr>
          <w:p w:rsidR="009D62F3" w:rsidRPr="00BF069B" w:rsidRDefault="009D62F3" w:rsidP="00537F4C">
            <w:pPr>
              <w:spacing w:after="0" w:line="240" w:lineRule="auto"/>
              <w:jc w:val="center"/>
              <w:rPr>
                <w:rFonts w:ascii="Times New Roman" w:hAnsi="Times New Roman"/>
              </w:rPr>
            </w:pPr>
            <w:r w:rsidRPr="00BF069B">
              <w:rPr>
                <w:rFonts w:ascii="Times New Roman" w:hAnsi="Times New Roman"/>
              </w:rPr>
              <w:t>100%</w:t>
            </w:r>
          </w:p>
        </w:tc>
        <w:tc>
          <w:tcPr>
            <w:tcW w:w="1134" w:type="dxa"/>
            <w:vMerge w:val="restart"/>
            <w:tcBorders>
              <w:top w:val="single" w:sz="4" w:space="0" w:color="000000"/>
              <w:left w:val="single" w:sz="4" w:space="0" w:color="000000"/>
              <w:right w:val="single" w:sz="4" w:space="0" w:color="000000"/>
            </w:tcBorders>
            <w:shd w:val="clear" w:color="auto" w:fill="BFBFBF" w:themeFill="background1" w:themeFillShade="BF"/>
            <w:vAlign w:val="center"/>
          </w:tcPr>
          <w:p w:rsidR="009D62F3" w:rsidRPr="00BF069B" w:rsidRDefault="009D62F3" w:rsidP="00537F4C">
            <w:pPr>
              <w:spacing w:after="0"/>
              <w:jc w:val="center"/>
              <w:rPr>
                <w:rFonts w:ascii="Times New Roman" w:hAnsi="Times New Roman"/>
              </w:rPr>
            </w:pPr>
          </w:p>
        </w:tc>
        <w:tc>
          <w:tcPr>
            <w:tcW w:w="851" w:type="dxa"/>
            <w:gridSpan w:val="2"/>
            <w:tcBorders>
              <w:top w:val="single" w:sz="4" w:space="0" w:color="000000"/>
              <w:left w:val="single" w:sz="4" w:space="0" w:color="000000"/>
              <w:right w:val="single" w:sz="4" w:space="0" w:color="000000"/>
            </w:tcBorders>
            <w:shd w:val="clear" w:color="auto" w:fill="FFFFFF" w:themeFill="background1"/>
            <w:vAlign w:val="center"/>
          </w:tcPr>
          <w:p w:rsidR="009D62F3" w:rsidRPr="00BF069B" w:rsidRDefault="009D62F3" w:rsidP="00537F4C">
            <w:pPr>
              <w:spacing w:after="0" w:line="240" w:lineRule="auto"/>
              <w:jc w:val="center"/>
              <w:rPr>
                <w:rFonts w:ascii="Times New Roman" w:hAnsi="Times New Roman"/>
              </w:rPr>
            </w:pPr>
            <w:r w:rsidRPr="00BF069B">
              <w:rPr>
                <w:rFonts w:ascii="Times New Roman" w:hAnsi="Times New Roman"/>
              </w:rPr>
              <w:t>0 szt.</w:t>
            </w:r>
          </w:p>
        </w:tc>
        <w:tc>
          <w:tcPr>
            <w:tcW w:w="851" w:type="dxa"/>
            <w:tcBorders>
              <w:top w:val="single" w:sz="4" w:space="0" w:color="000000"/>
              <w:left w:val="single" w:sz="4" w:space="0" w:color="000000"/>
              <w:right w:val="single" w:sz="4" w:space="0" w:color="000000"/>
            </w:tcBorders>
            <w:shd w:val="clear" w:color="auto" w:fill="FFFFFF" w:themeFill="background1"/>
            <w:vAlign w:val="center"/>
          </w:tcPr>
          <w:p w:rsidR="009D62F3" w:rsidRPr="00BF069B" w:rsidRDefault="009D62F3" w:rsidP="00537F4C">
            <w:pPr>
              <w:spacing w:after="0" w:line="240" w:lineRule="auto"/>
              <w:jc w:val="center"/>
              <w:rPr>
                <w:rFonts w:ascii="Times New Roman" w:hAnsi="Times New Roman"/>
              </w:rPr>
            </w:pPr>
            <w:r w:rsidRPr="00BF069B">
              <w:rPr>
                <w:rFonts w:ascii="Times New Roman" w:hAnsi="Times New Roman"/>
              </w:rPr>
              <w:t>100%</w:t>
            </w:r>
          </w:p>
        </w:tc>
        <w:tc>
          <w:tcPr>
            <w:tcW w:w="850" w:type="dxa"/>
            <w:vMerge w:val="restart"/>
            <w:tcBorders>
              <w:top w:val="single" w:sz="4" w:space="0" w:color="000000"/>
              <w:left w:val="single" w:sz="4" w:space="0" w:color="000000"/>
              <w:right w:val="single" w:sz="4" w:space="0" w:color="000000"/>
            </w:tcBorders>
            <w:shd w:val="clear" w:color="auto" w:fill="BFBFBF" w:themeFill="background1" w:themeFillShade="BF"/>
            <w:vAlign w:val="center"/>
          </w:tcPr>
          <w:p w:rsidR="009D62F3" w:rsidRPr="00BF069B" w:rsidRDefault="009D62F3" w:rsidP="00537F4C">
            <w:pPr>
              <w:spacing w:after="0"/>
              <w:jc w:val="center"/>
              <w:rPr>
                <w:rFonts w:ascii="Times New Roman" w:hAnsi="Times New Roman"/>
              </w:rPr>
            </w:pPr>
          </w:p>
        </w:tc>
        <w:tc>
          <w:tcPr>
            <w:tcW w:w="709" w:type="dxa"/>
            <w:tcBorders>
              <w:top w:val="single" w:sz="4" w:space="0" w:color="000000"/>
              <w:left w:val="single" w:sz="4" w:space="0" w:color="000000"/>
              <w:right w:val="single" w:sz="4" w:space="0" w:color="000000"/>
            </w:tcBorders>
            <w:shd w:val="clear" w:color="auto" w:fill="FFFFFF" w:themeFill="background1"/>
            <w:vAlign w:val="center"/>
          </w:tcPr>
          <w:p w:rsidR="009D62F3" w:rsidRPr="00BF069B" w:rsidRDefault="009D62F3" w:rsidP="00537F4C">
            <w:pPr>
              <w:spacing w:after="0" w:line="240" w:lineRule="auto"/>
              <w:jc w:val="center"/>
              <w:rPr>
                <w:rFonts w:ascii="Times New Roman" w:hAnsi="Times New Roman"/>
              </w:rPr>
            </w:pPr>
            <w:r w:rsidRPr="00BF069B">
              <w:rPr>
                <w:rFonts w:ascii="Times New Roman" w:hAnsi="Times New Roman"/>
              </w:rPr>
              <w:t>1 szt.</w:t>
            </w:r>
          </w:p>
        </w:tc>
        <w:tc>
          <w:tcPr>
            <w:tcW w:w="1276" w:type="dxa"/>
            <w:vMerge w:val="restart"/>
            <w:tcBorders>
              <w:top w:val="single" w:sz="4" w:space="0" w:color="000000"/>
              <w:left w:val="single" w:sz="4" w:space="0" w:color="000000"/>
              <w:right w:val="single" w:sz="4" w:space="0" w:color="000000"/>
            </w:tcBorders>
            <w:shd w:val="clear" w:color="auto" w:fill="BFBFBF" w:themeFill="background1" w:themeFillShade="BF"/>
          </w:tcPr>
          <w:p w:rsidR="009D62F3" w:rsidRPr="00BF069B" w:rsidRDefault="009D62F3">
            <w:pPr>
              <w:spacing w:after="0"/>
              <w:rPr>
                <w:rFonts w:ascii="Times New Roman" w:hAnsi="Times New Roman"/>
              </w:rPr>
            </w:pPr>
          </w:p>
        </w:tc>
        <w:tc>
          <w:tcPr>
            <w:tcW w:w="1389" w:type="dxa"/>
            <w:vMerge w:val="restart"/>
            <w:tcBorders>
              <w:top w:val="single" w:sz="4" w:space="0" w:color="000000"/>
              <w:left w:val="single" w:sz="4" w:space="0" w:color="000000"/>
              <w:right w:val="single" w:sz="4" w:space="0" w:color="000000"/>
            </w:tcBorders>
            <w:shd w:val="clear" w:color="auto" w:fill="A6A6A6" w:themeFill="background1" w:themeFillShade="A6"/>
          </w:tcPr>
          <w:p w:rsidR="009D62F3" w:rsidRPr="00BF069B" w:rsidRDefault="009D62F3">
            <w:pPr>
              <w:spacing w:after="0" w:line="240" w:lineRule="auto"/>
              <w:rPr>
                <w:rFonts w:ascii="Times New Roman" w:hAnsi="Times New Roman"/>
              </w:rPr>
            </w:pPr>
          </w:p>
        </w:tc>
      </w:tr>
      <w:tr w:rsidR="009D62F3" w:rsidRPr="00BF069B" w:rsidTr="00166131">
        <w:trPr>
          <w:gridAfter w:val="1"/>
          <w:wAfter w:w="29" w:type="dxa"/>
          <w:trHeight w:val="67"/>
        </w:trPr>
        <w:tc>
          <w:tcPr>
            <w:tcW w:w="3255" w:type="dxa"/>
            <w:vMerge/>
            <w:tcBorders>
              <w:left w:val="single" w:sz="4" w:space="0" w:color="000000"/>
              <w:right w:val="single" w:sz="4" w:space="0" w:color="000000"/>
            </w:tcBorders>
            <w:shd w:val="clear" w:color="auto" w:fill="FFFF00"/>
          </w:tcPr>
          <w:p w:rsidR="009D62F3" w:rsidRPr="00BF069B" w:rsidRDefault="009D62F3">
            <w:pPr>
              <w:spacing w:after="0" w:line="240" w:lineRule="auto"/>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D62F3" w:rsidRPr="00BF069B" w:rsidRDefault="009D62F3" w:rsidP="00537F4C">
            <w:pPr>
              <w:spacing w:after="0" w:line="240" w:lineRule="auto"/>
              <w:jc w:val="center"/>
              <w:rPr>
                <w:rFonts w:ascii="Times New Roman" w:hAnsi="Times New Roman"/>
              </w:rPr>
            </w:pPr>
            <w:r w:rsidRPr="00BF069B">
              <w:rPr>
                <w:rFonts w:ascii="Times New Roman" w:hAnsi="Times New Roman"/>
              </w:rPr>
              <w:t>w.p. 14</w:t>
            </w:r>
          </w:p>
        </w:tc>
        <w:tc>
          <w:tcPr>
            <w:tcW w:w="779" w:type="dxa"/>
            <w:tcBorders>
              <w:left w:val="single" w:sz="4" w:space="0" w:color="000000"/>
              <w:right w:val="single" w:sz="4" w:space="0" w:color="000000"/>
            </w:tcBorders>
            <w:shd w:val="clear" w:color="auto" w:fill="FFFFFF" w:themeFill="background1"/>
            <w:vAlign w:val="center"/>
          </w:tcPr>
          <w:p w:rsidR="009D62F3" w:rsidRPr="00BF069B" w:rsidRDefault="009D62F3" w:rsidP="00537F4C">
            <w:pPr>
              <w:spacing w:after="0" w:line="240" w:lineRule="auto"/>
              <w:jc w:val="center"/>
              <w:rPr>
                <w:rFonts w:ascii="Times New Roman" w:hAnsi="Times New Roman"/>
              </w:rPr>
            </w:pPr>
            <w:r w:rsidRPr="00BF069B">
              <w:rPr>
                <w:rFonts w:ascii="Times New Roman" w:hAnsi="Times New Roman"/>
              </w:rPr>
              <w:t>0 szt.</w:t>
            </w:r>
          </w:p>
        </w:tc>
        <w:tc>
          <w:tcPr>
            <w:tcW w:w="780" w:type="dxa"/>
            <w:gridSpan w:val="2"/>
            <w:tcBorders>
              <w:left w:val="single" w:sz="4" w:space="0" w:color="000000"/>
              <w:right w:val="single" w:sz="4" w:space="0" w:color="000000"/>
            </w:tcBorders>
            <w:shd w:val="clear" w:color="auto" w:fill="FFFFFF" w:themeFill="background1"/>
            <w:vAlign w:val="center"/>
          </w:tcPr>
          <w:p w:rsidR="009D62F3" w:rsidRPr="00BF069B" w:rsidRDefault="009D62F3" w:rsidP="00537F4C">
            <w:pPr>
              <w:spacing w:after="0" w:line="240" w:lineRule="auto"/>
              <w:jc w:val="center"/>
              <w:rPr>
                <w:rFonts w:ascii="Times New Roman" w:hAnsi="Times New Roman"/>
              </w:rPr>
            </w:pPr>
            <w:r w:rsidRPr="00BF069B">
              <w:rPr>
                <w:rFonts w:ascii="Times New Roman" w:hAnsi="Times New Roman"/>
              </w:rPr>
              <w:t>0%</w:t>
            </w:r>
          </w:p>
        </w:tc>
        <w:tc>
          <w:tcPr>
            <w:tcW w:w="1135" w:type="dxa"/>
            <w:vMerge/>
            <w:tcBorders>
              <w:left w:val="single" w:sz="4" w:space="0" w:color="000000"/>
              <w:right w:val="single" w:sz="4" w:space="0" w:color="000000"/>
            </w:tcBorders>
            <w:shd w:val="clear" w:color="auto" w:fill="BFBFBF" w:themeFill="background1" w:themeFillShade="BF"/>
            <w:vAlign w:val="center"/>
          </w:tcPr>
          <w:p w:rsidR="009D62F3" w:rsidRPr="00BF069B" w:rsidRDefault="009D62F3" w:rsidP="00537F4C">
            <w:pPr>
              <w:spacing w:after="0"/>
              <w:jc w:val="center"/>
              <w:rPr>
                <w:rFonts w:ascii="Times New Roman" w:hAnsi="Times New Roman"/>
              </w:rPr>
            </w:pPr>
          </w:p>
        </w:tc>
        <w:tc>
          <w:tcPr>
            <w:tcW w:w="920" w:type="dxa"/>
            <w:gridSpan w:val="2"/>
            <w:tcBorders>
              <w:left w:val="single" w:sz="4" w:space="0" w:color="000000"/>
              <w:right w:val="single" w:sz="4" w:space="0" w:color="000000"/>
            </w:tcBorders>
            <w:shd w:val="clear" w:color="auto" w:fill="FFFFFF" w:themeFill="background1"/>
            <w:vAlign w:val="center"/>
          </w:tcPr>
          <w:p w:rsidR="009D62F3" w:rsidRPr="00BF069B" w:rsidRDefault="009D62F3" w:rsidP="00537F4C">
            <w:pPr>
              <w:spacing w:after="0" w:line="240" w:lineRule="auto"/>
              <w:jc w:val="center"/>
              <w:rPr>
                <w:rFonts w:ascii="Times New Roman" w:hAnsi="Times New Roman"/>
              </w:rPr>
            </w:pPr>
            <w:r w:rsidRPr="00BF069B">
              <w:rPr>
                <w:rFonts w:ascii="Times New Roman" w:hAnsi="Times New Roman"/>
              </w:rPr>
              <w:t>1 szt.</w:t>
            </w:r>
          </w:p>
        </w:tc>
        <w:tc>
          <w:tcPr>
            <w:tcW w:w="780" w:type="dxa"/>
            <w:tcBorders>
              <w:left w:val="single" w:sz="4" w:space="0" w:color="000000"/>
              <w:right w:val="single" w:sz="4" w:space="0" w:color="000000"/>
            </w:tcBorders>
            <w:shd w:val="clear" w:color="auto" w:fill="FFFFFF" w:themeFill="background1"/>
            <w:vAlign w:val="center"/>
          </w:tcPr>
          <w:p w:rsidR="009D62F3" w:rsidRPr="00BF069B" w:rsidRDefault="009D62F3" w:rsidP="00537F4C">
            <w:pPr>
              <w:spacing w:after="0" w:line="240" w:lineRule="auto"/>
              <w:jc w:val="center"/>
              <w:rPr>
                <w:rFonts w:ascii="Times New Roman" w:hAnsi="Times New Roman"/>
              </w:rPr>
            </w:pPr>
            <w:r w:rsidRPr="00BF069B">
              <w:rPr>
                <w:rFonts w:ascii="Times New Roman" w:hAnsi="Times New Roman"/>
              </w:rPr>
              <w:t>100%</w:t>
            </w:r>
          </w:p>
        </w:tc>
        <w:tc>
          <w:tcPr>
            <w:tcW w:w="1134" w:type="dxa"/>
            <w:vMerge/>
            <w:tcBorders>
              <w:left w:val="single" w:sz="4" w:space="0" w:color="000000"/>
              <w:right w:val="single" w:sz="4" w:space="0" w:color="000000"/>
            </w:tcBorders>
            <w:shd w:val="clear" w:color="auto" w:fill="BFBFBF" w:themeFill="background1" w:themeFillShade="BF"/>
            <w:vAlign w:val="center"/>
          </w:tcPr>
          <w:p w:rsidR="009D62F3" w:rsidRPr="00BF069B" w:rsidRDefault="009D62F3" w:rsidP="00537F4C">
            <w:pPr>
              <w:spacing w:after="0"/>
              <w:jc w:val="center"/>
              <w:rPr>
                <w:rFonts w:ascii="Times New Roman" w:hAnsi="Times New Roman"/>
              </w:rPr>
            </w:pPr>
          </w:p>
        </w:tc>
        <w:tc>
          <w:tcPr>
            <w:tcW w:w="851" w:type="dxa"/>
            <w:gridSpan w:val="2"/>
            <w:tcBorders>
              <w:left w:val="single" w:sz="4" w:space="0" w:color="000000"/>
              <w:right w:val="single" w:sz="4" w:space="0" w:color="000000"/>
            </w:tcBorders>
            <w:shd w:val="clear" w:color="auto" w:fill="FFFFFF" w:themeFill="background1"/>
            <w:vAlign w:val="center"/>
          </w:tcPr>
          <w:p w:rsidR="009D62F3" w:rsidRPr="00BF069B" w:rsidRDefault="009D62F3" w:rsidP="00537F4C">
            <w:pPr>
              <w:spacing w:after="0" w:line="240" w:lineRule="auto"/>
              <w:jc w:val="center"/>
              <w:rPr>
                <w:rFonts w:ascii="Times New Roman" w:hAnsi="Times New Roman"/>
              </w:rPr>
            </w:pPr>
            <w:r w:rsidRPr="00BF069B">
              <w:rPr>
                <w:rFonts w:ascii="Times New Roman" w:hAnsi="Times New Roman"/>
              </w:rPr>
              <w:t>0 szt.</w:t>
            </w:r>
          </w:p>
        </w:tc>
        <w:tc>
          <w:tcPr>
            <w:tcW w:w="851" w:type="dxa"/>
            <w:tcBorders>
              <w:left w:val="single" w:sz="4" w:space="0" w:color="000000"/>
              <w:right w:val="single" w:sz="4" w:space="0" w:color="000000"/>
            </w:tcBorders>
            <w:shd w:val="clear" w:color="auto" w:fill="FFFFFF" w:themeFill="background1"/>
            <w:vAlign w:val="center"/>
          </w:tcPr>
          <w:p w:rsidR="009D62F3" w:rsidRPr="00BF069B" w:rsidRDefault="009D62F3" w:rsidP="00537F4C">
            <w:pPr>
              <w:spacing w:after="0" w:line="240" w:lineRule="auto"/>
              <w:jc w:val="center"/>
              <w:rPr>
                <w:rFonts w:ascii="Times New Roman" w:hAnsi="Times New Roman"/>
              </w:rPr>
            </w:pPr>
            <w:r w:rsidRPr="00BF069B">
              <w:rPr>
                <w:rFonts w:ascii="Times New Roman" w:hAnsi="Times New Roman"/>
              </w:rPr>
              <w:t>100%</w:t>
            </w:r>
          </w:p>
        </w:tc>
        <w:tc>
          <w:tcPr>
            <w:tcW w:w="850" w:type="dxa"/>
            <w:vMerge/>
            <w:tcBorders>
              <w:left w:val="single" w:sz="4" w:space="0" w:color="000000"/>
              <w:right w:val="single" w:sz="4" w:space="0" w:color="000000"/>
            </w:tcBorders>
            <w:shd w:val="clear" w:color="auto" w:fill="BFBFBF" w:themeFill="background1" w:themeFillShade="BF"/>
            <w:vAlign w:val="center"/>
          </w:tcPr>
          <w:p w:rsidR="009D62F3" w:rsidRPr="00BF069B" w:rsidRDefault="009D62F3" w:rsidP="00537F4C">
            <w:pPr>
              <w:spacing w:after="0"/>
              <w:jc w:val="center"/>
              <w:rPr>
                <w:rFonts w:ascii="Times New Roman" w:hAnsi="Times New Roman"/>
              </w:rPr>
            </w:pPr>
          </w:p>
        </w:tc>
        <w:tc>
          <w:tcPr>
            <w:tcW w:w="709" w:type="dxa"/>
            <w:tcBorders>
              <w:left w:val="single" w:sz="4" w:space="0" w:color="000000"/>
              <w:right w:val="single" w:sz="4" w:space="0" w:color="000000"/>
            </w:tcBorders>
            <w:shd w:val="clear" w:color="auto" w:fill="FFFFFF" w:themeFill="background1"/>
            <w:vAlign w:val="center"/>
          </w:tcPr>
          <w:p w:rsidR="009D62F3" w:rsidRPr="00BF069B" w:rsidRDefault="009D62F3" w:rsidP="00537F4C">
            <w:pPr>
              <w:spacing w:after="0" w:line="240" w:lineRule="auto"/>
              <w:jc w:val="center"/>
              <w:rPr>
                <w:rFonts w:ascii="Times New Roman" w:hAnsi="Times New Roman"/>
              </w:rPr>
            </w:pPr>
            <w:r w:rsidRPr="00BF069B">
              <w:rPr>
                <w:rFonts w:ascii="Times New Roman" w:hAnsi="Times New Roman"/>
              </w:rPr>
              <w:t>1 szt.</w:t>
            </w:r>
          </w:p>
        </w:tc>
        <w:tc>
          <w:tcPr>
            <w:tcW w:w="1276" w:type="dxa"/>
            <w:vMerge/>
            <w:tcBorders>
              <w:left w:val="single" w:sz="4" w:space="0" w:color="000000"/>
              <w:right w:val="single" w:sz="4" w:space="0" w:color="000000"/>
            </w:tcBorders>
            <w:shd w:val="clear" w:color="auto" w:fill="BFBFBF" w:themeFill="background1" w:themeFillShade="BF"/>
          </w:tcPr>
          <w:p w:rsidR="009D62F3" w:rsidRPr="00BF069B" w:rsidRDefault="009D62F3">
            <w:pPr>
              <w:spacing w:after="0"/>
              <w:rPr>
                <w:rFonts w:ascii="Times New Roman" w:hAnsi="Times New Roman"/>
              </w:rPr>
            </w:pPr>
          </w:p>
        </w:tc>
        <w:tc>
          <w:tcPr>
            <w:tcW w:w="1389" w:type="dxa"/>
            <w:vMerge/>
            <w:tcBorders>
              <w:left w:val="single" w:sz="4" w:space="0" w:color="000000"/>
              <w:right w:val="single" w:sz="4" w:space="0" w:color="000000"/>
            </w:tcBorders>
            <w:shd w:val="clear" w:color="auto" w:fill="A6A6A6" w:themeFill="background1" w:themeFillShade="A6"/>
          </w:tcPr>
          <w:p w:rsidR="009D62F3" w:rsidRPr="00BF069B" w:rsidRDefault="009D62F3">
            <w:pPr>
              <w:spacing w:after="0" w:line="240" w:lineRule="auto"/>
              <w:rPr>
                <w:rFonts w:ascii="Times New Roman" w:hAnsi="Times New Roman"/>
              </w:rPr>
            </w:pPr>
          </w:p>
        </w:tc>
      </w:tr>
      <w:tr w:rsidR="009D62F3" w:rsidRPr="00BF069B" w:rsidTr="00166131">
        <w:trPr>
          <w:gridAfter w:val="1"/>
          <w:wAfter w:w="29" w:type="dxa"/>
          <w:trHeight w:val="67"/>
        </w:trPr>
        <w:tc>
          <w:tcPr>
            <w:tcW w:w="3255" w:type="dxa"/>
            <w:vMerge/>
            <w:tcBorders>
              <w:left w:val="single" w:sz="4" w:space="0" w:color="000000"/>
              <w:right w:val="single" w:sz="4" w:space="0" w:color="000000"/>
            </w:tcBorders>
            <w:shd w:val="clear" w:color="auto" w:fill="FFFF00"/>
          </w:tcPr>
          <w:p w:rsidR="009D62F3" w:rsidRPr="00BF069B" w:rsidRDefault="009D62F3">
            <w:pPr>
              <w:spacing w:after="0" w:line="240" w:lineRule="auto"/>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D62F3" w:rsidRPr="00BF069B" w:rsidRDefault="009D62F3" w:rsidP="00537F4C">
            <w:pPr>
              <w:spacing w:after="0" w:line="240" w:lineRule="auto"/>
              <w:jc w:val="center"/>
              <w:rPr>
                <w:rFonts w:ascii="Times New Roman" w:hAnsi="Times New Roman"/>
              </w:rPr>
            </w:pPr>
            <w:r w:rsidRPr="00BF069B">
              <w:rPr>
                <w:rFonts w:ascii="Times New Roman" w:hAnsi="Times New Roman"/>
              </w:rPr>
              <w:t>w.p. 15</w:t>
            </w:r>
          </w:p>
        </w:tc>
        <w:tc>
          <w:tcPr>
            <w:tcW w:w="779" w:type="dxa"/>
            <w:tcBorders>
              <w:left w:val="single" w:sz="4" w:space="0" w:color="000000"/>
              <w:right w:val="single" w:sz="4" w:space="0" w:color="000000"/>
            </w:tcBorders>
            <w:shd w:val="clear" w:color="auto" w:fill="FFFFFF" w:themeFill="background1"/>
            <w:vAlign w:val="center"/>
          </w:tcPr>
          <w:p w:rsidR="009D62F3" w:rsidRPr="00BF069B" w:rsidRDefault="009D62F3" w:rsidP="00537F4C">
            <w:pPr>
              <w:spacing w:after="0" w:line="240" w:lineRule="auto"/>
              <w:jc w:val="center"/>
              <w:rPr>
                <w:rFonts w:ascii="Times New Roman" w:hAnsi="Times New Roman"/>
              </w:rPr>
            </w:pPr>
            <w:r w:rsidRPr="00BF069B">
              <w:rPr>
                <w:rFonts w:ascii="Times New Roman" w:hAnsi="Times New Roman"/>
              </w:rPr>
              <w:t>0 szt.</w:t>
            </w:r>
          </w:p>
        </w:tc>
        <w:tc>
          <w:tcPr>
            <w:tcW w:w="780" w:type="dxa"/>
            <w:gridSpan w:val="2"/>
            <w:tcBorders>
              <w:left w:val="single" w:sz="4" w:space="0" w:color="000000"/>
              <w:right w:val="single" w:sz="4" w:space="0" w:color="000000"/>
            </w:tcBorders>
            <w:shd w:val="clear" w:color="auto" w:fill="FFFFFF" w:themeFill="background1"/>
            <w:vAlign w:val="center"/>
          </w:tcPr>
          <w:p w:rsidR="009D62F3" w:rsidRPr="00BF069B" w:rsidRDefault="009D62F3" w:rsidP="00537F4C">
            <w:pPr>
              <w:spacing w:after="0" w:line="240" w:lineRule="auto"/>
              <w:jc w:val="center"/>
              <w:rPr>
                <w:rFonts w:ascii="Times New Roman" w:hAnsi="Times New Roman"/>
              </w:rPr>
            </w:pPr>
            <w:r w:rsidRPr="00BF069B">
              <w:rPr>
                <w:rFonts w:ascii="Times New Roman" w:hAnsi="Times New Roman"/>
              </w:rPr>
              <w:t>0%</w:t>
            </w:r>
          </w:p>
        </w:tc>
        <w:tc>
          <w:tcPr>
            <w:tcW w:w="1135" w:type="dxa"/>
            <w:vMerge/>
            <w:tcBorders>
              <w:left w:val="single" w:sz="4" w:space="0" w:color="000000"/>
              <w:right w:val="single" w:sz="4" w:space="0" w:color="000000"/>
            </w:tcBorders>
            <w:shd w:val="clear" w:color="auto" w:fill="BFBFBF" w:themeFill="background1" w:themeFillShade="BF"/>
            <w:vAlign w:val="center"/>
          </w:tcPr>
          <w:p w:rsidR="009D62F3" w:rsidRPr="00BF069B" w:rsidRDefault="009D62F3" w:rsidP="00537F4C">
            <w:pPr>
              <w:spacing w:after="0"/>
              <w:jc w:val="center"/>
              <w:rPr>
                <w:rFonts w:ascii="Times New Roman" w:hAnsi="Times New Roman"/>
              </w:rPr>
            </w:pPr>
          </w:p>
        </w:tc>
        <w:tc>
          <w:tcPr>
            <w:tcW w:w="920" w:type="dxa"/>
            <w:gridSpan w:val="2"/>
            <w:tcBorders>
              <w:left w:val="single" w:sz="4" w:space="0" w:color="000000"/>
              <w:right w:val="single" w:sz="4" w:space="0" w:color="000000"/>
            </w:tcBorders>
            <w:shd w:val="clear" w:color="auto" w:fill="FFFFFF" w:themeFill="background1"/>
            <w:vAlign w:val="center"/>
          </w:tcPr>
          <w:p w:rsidR="009D62F3" w:rsidRPr="00BF069B" w:rsidRDefault="009D62F3" w:rsidP="00537F4C">
            <w:pPr>
              <w:spacing w:after="0" w:line="240" w:lineRule="auto"/>
              <w:jc w:val="center"/>
              <w:rPr>
                <w:rFonts w:ascii="Times New Roman" w:hAnsi="Times New Roman"/>
              </w:rPr>
            </w:pPr>
            <w:r w:rsidRPr="00BF069B">
              <w:rPr>
                <w:rFonts w:ascii="Times New Roman" w:hAnsi="Times New Roman"/>
              </w:rPr>
              <w:t>1 szt.</w:t>
            </w:r>
          </w:p>
        </w:tc>
        <w:tc>
          <w:tcPr>
            <w:tcW w:w="780" w:type="dxa"/>
            <w:tcBorders>
              <w:left w:val="single" w:sz="4" w:space="0" w:color="000000"/>
              <w:right w:val="single" w:sz="4" w:space="0" w:color="000000"/>
            </w:tcBorders>
            <w:shd w:val="clear" w:color="auto" w:fill="FFFFFF" w:themeFill="background1"/>
            <w:vAlign w:val="center"/>
          </w:tcPr>
          <w:p w:rsidR="009D62F3" w:rsidRPr="00BF069B" w:rsidRDefault="009D62F3" w:rsidP="00537F4C">
            <w:pPr>
              <w:spacing w:after="0" w:line="240" w:lineRule="auto"/>
              <w:jc w:val="center"/>
              <w:rPr>
                <w:rFonts w:ascii="Times New Roman" w:hAnsi="Times New Roman"/>
              </w:rPr>
            </w:pPr>
            <w:r w:rsidRPr="00BF069B">
              <w:rPr>
                <w:rFonts w:ascii="Times New Roman" w:hAnsi="Times New Roman"/>
              </w:rPr>
              <w:t>100%</w:t>
            </w:r>
          </w:p>
        </w:tc>
        <w:tc>
          <w:tcPr>
            <w:tcW w:w="1134" w:type="dxa"/>
            <w:vMerge/>
            <w:tcBorders>
              <w:left w:val="single" w:sz="4" w:space="0" w:color="000000"/>
              <w:right w:val="single" w:sz="4" w:space="0" w:color="000000"/>
            </w:tcBorders>
            <w:shd w:val="clear" w:color="auto" w:fill="BFBFBF" w:themeFill="background1" w:themeFillShade="BF"/>
            <w:vAlign w:val="center"/>
          </w:tcPr>
          <w:p w:rsidR="009D62F3" w:rsidRPr="00BF069B" w:rsidRDefault="009D62F3" w:rsidP="00537F4C">
            <w:pPr>
              <w:spacing w:after="0"/>
              <w:jc w:val="center"/>
              <w:rPr>
                <w:rFonts w:ascii="Times New Roman" w:hAnsi="Times New Roman"/>
              </w:rPr>
            </w:pPr>
          </w:p>
        </w:tc>
        <w:tc>
          <w:tcPr>
            <w:tcW w:w="851" w:type="dxa"/>
            <w:gridSpan w:val="2"/>
            <w:tcBorders>
              <w:left w:val="single" w:sz="4" w:space="0" w:color="000000"/>
              <w:right w:val="single" w:sz="4" w:space="0" w:color="000000"/>
            </w:tcBorders>
            <w:shd w:val="clear" w:color="auto" w:fill="FFFFFF" w:themeFill="background1"/>
            <w:vAlign w:val="center"/>
          </w:tcPr>
          <w:p w:rsidR="009D62F3" w:rsidRPr="00BF069B" w:rsidRDefault="009D62F3" w:rsidP="00537F4C">
            <w:pPr>
              <w:spacing w:after="0" w:line="240" w:lineRule="auto"/>
              <w:jc w:val="center"/>
              <w:rPr>
                <w:rFonts w:ascii="Times New Roman" w:hAnsi="Times New Roman"/>
              </w:rPr>
            </w:pPr>
            <w:r w:rsidRPr="00BF069B">
              <w:rPr>
                <w:rFonts w:ascii="Times New Roman" w:hAnsi="Times New Roman"/>
              </w:rPr>
              <w:t>0 szt.</w:t>
            </w:r>
          </w:p>
        </w:tc>
        <w:tc>
          <w:tcPr>
            <w:tcW w:w="851" w:type="dxa"/>
            <w:tcBorders>
              <w:left w:val="single" w:sz="4" w:space="0" w:color="000000"/>
              <w:right w:val="single" w:sz="4" w:space="0" w:color="000000"/>
            </w:tcBorders>
            <w:shd w:val="clear" w:color="auto" w:fill="FFFFFF" w:themeFill="background1"/>
            <w:vAlign w:val="center"/>
          </w:tcPr>
          <w:p w:rsidR="009D62F3" w:rsidRPr="00BF069B" w:rsidRDefault="009D62F3" w:rsidP="00537F4C">
            <w:pPr>
              <w:spacing w:after="0" w:line="240" w:lineRule="auto"/>
              <w:jc w:val="center"/>
              <w:rPr>
                <w:rFonts w:ascii="Times New Roman" w:hAnsi="Times New Roman"/>
              </w:rPr>
            </w:pPr>
            <w:r w:rsidRPr="00BF069B">
              <w:rPr>
                <w:rFonts w:ascii="Times New Roman" w:hAnsi="Times New Roman"/>
              </w:rPr>
              <w:t>100%</w:t>
            </w:r>
          </w:p>
        </w:tc>
        <w:tc>
          <w:tcPr>
            <w:tcW w:w="850" w:type="dxa"/>
            <w:vMerge/>
            <w:tcBorders>
              <w:left w:val="single" w:sz="4" w:space="0" w:color="000000"/>
              <w:right w:val="single" w:sz="4" w:space="0" w:color="000000"/>
            </w:tcBorders>
            <w:shd w:val="clear" w:color="auto" w:fill="BFBFBF" w:themeFill="background1" w:themeFillShade="BF"/>
            <w:vAlign w:val="center"/>
          </w:tcPr>
          <w:p w:rsidR="009D62F3" w:rsidRPr="00BF069B" w:rsidRDefault="009D62F3" w:rsidP="00537F4C">
            <w:pPr>
              <w:spacing w:after="0"/>
              <w:jc w:val="center"/>
              <w:rPr>
                <w:rFonts w:ascii="Times New Roman" w:hAnsi="Times New Roman"/>
              </w:rPr>
            </w:pPr>
          </w:p>
        </w:tc>
        <w:tc>
          <w:tcPr>
            <w:tcW w:w="709" w:type="dxa"/>
            <w:tcBorders>
              <w:left w:val="single" w:sz="4" w:space="0" w:color="000000"/>
              <w:right w:val="single" w:sz="4" w:space="0" w:color="000000"/>
            </w:tcBorders>
            <w:shd w:val="clear" w:color="auto" w:fill="FFFFFF" w:themeFill="background1"/>
            <w:vAlign w:val="center"/>
          </w:tcPr>
          <w:p w:rsidR="009D62F3" w:rsidRPr="00BF069B" w:rsidRDefault="009D62F3" w:rsidP="00537F4C">
            <w:pPr>
              <w:spacing w:after="0" w:line="240" w:lineRule="auto"/>
              <w:jc w:val="center"/>
              <w:rPr>
                <w:rFonts w:ascii="Times New Roman" w:hAnsi="Times New Roman"/>
              </w:rPr>
            </w:pPr>
            <w:r w:rsidRPr="00BF069B">
              <w:rPr>
                <w:rFonts w:ascii="Times New Roman" w:hAnsi="Times New Roman"/>
              </w:rPr>
              <w:t>1 szt.</w:t>
            </w:r>
          </w:p>
        </w:tc>
        <w:tc>
          <w:tcPr>
            <w:tcW w:w="1276" w:type="dxa"/>
            <w:vMerge/>
            <w:tcBorders>
              <w:left w:val="single" w:sz="4" w:space="0" w:color="000000"/>
              <w:right w:val="single" w:sz="4" w:space="0" w:color="000000"/>
            </w:tcBorders>
            <w:shd w:val="clear" w:color="auto" w:fill="BFBFBF" w:themeFill="background1" w:themeFillShade="BF"/>
          </w:tcPr>
          <w:p w:rsidR="009D62F3" w:rsidRPr="00BF069B" w:rsidRDefault="009D62F3">
            <w:pPr>
              <w:spacing w:after="0"/>
              <w:rPr>
                <w:rFonts w:ascii="Times New Roman" w:hAnsi="Times New Roman"/>
              </w:rPr>
            </w:pPr>
          </w:p>
        </w:tc>
        <w:tc>
          <w:tcPr>
            <w:tcW w:w="1389" w:type="dxa"/>
            <w:vMerge/>
            <w:tcBorders>
              <w:left w:val="single" w:sz="4" w:space="0" w:color="000000"/>
              <w:right w:val="single" w:sz="4" w:space="0" w:color="000000"/>
            </w:tcBorders>
            <w:shd w:val="clear" w:color="auto" w:fill="A6A6A6" w:themeFill="background1" w:themeFillShade="A6"/>
          </w:tcPr>
          <w:p w:rsidR="009D62F3" w:rsidRPr="00BF069B" w:rsidRDefault="009D62F3">
            <w:pPr>
              <w:spacing w:after="0" w:line="240" w:lineRule="auto"/>
              <w:rPr>
                <w:rFonts w:ascii="Times New Roman" w:hAnsi="Times New Roman"/>
              </w:rPr>
            </w:pPr>
          </w:p>
        </w:tc>
      </w:tr>
      <w:tr w:rsidR="009D62F3" w:rsidRPr="00BF069B" w:rsidTr="00166131">
        <w:trPr>
          <w:gridAfter w:val="1"/>
          <w:wAfter w:w="29" w:type="dxa"/>
          <w:trHeight w:val="67"/>
        </w:trPr>
        <w:tc>
          <w:tcPr>
            <w:tcW w:w="3255" w:type="dxa"/>
            <w:vMerge/>
            <w:tcBorders>
              <w:left w:val="single" w:sz="4" w:space="0" w:color="000000"/>
              <w:bottom w:val="single" w:sz="4" w:space="0" w:color="000000"/>
              <w:right w:val="single" w:sz="4" w:space="0" w:color="000000"/>
            </w:tcBorders>
            <w:shd w:val="clear" w:color="auto" w:fill="FFFF00"/>
          </w:tcPr>
          <w:p w:rsidR="009D62F3" w:rsidRPr="00BF069B" w:rsidRDefault="009D62F3">
            <w:pPr>
              <w:spacing w:after="0" w:line="240" w:lineRule="auto"/>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D62F3" w:rsidRPr="00BF069B" w:rsidRDefault="009D62F3" w:rsidP="00537F4C">
            <w:pPr>
              <w:spacing w:after="0" w:line="240" w:lineRule="auto"/>
              <w:jc w:val="center"/>
              <w:rPr>
                <w:rFonts w:ascii="Times New Roman" w:hAnsi="Times New Roman"/>
              </w:rPr>
            </w:pPr>
            <w:r w:rsidRPr="00BF069B">
              <w:rPr>
                <w:rFonts w:ascii="Times New Roman" w:hAnsi="Times New Roman"/>
              </w:rPr>
              <w:t>w.p. 17</w:t>
            </w:r>
          </w:p>
        </w:tc>
        <w:tc>
          <w:tcPr>
            <w:tcW w:w="779" w:type="dxa"/>
            <w:tcBorders>
              <w:left w:val="single" w:sz="4" w:space="0" w:color="000000"/>
              <w:bottom w:val="single" w:sz="4" w:space="0" w:color="000000"/>
              <w:right w:val="single" w:sz="4" w:space="0" w:color="000000"/>
            </w:tcBorders>
            <w:shd w:val="clear" w:color="auto" w:fill="FFFFFF" w:themeFill="background1"/>
            <w:vAlign w:val="center"/>
          </w:tcPr>
          <w:p w:rsidR="009D62F3" w:rsidRPr="00BF069B" w:rsidRDefault="009D62F3" w:rsidP="00537F4C">
            <w:pPr>
              <w:spacing w:after="0" w:line="240" w:lineRule="auto"/>
              <w:jc w:val="center"/>
              <w:rPr>
                <w:rFonts w:ascii="Times New Roman" w:hAnsi="Times New Roman"/>
              </w:rPr>
            </w:pPr>
            <w:r w:rsidRPr="00BF069B">
              <w:rPr>
                <w:rFonts w:ascii="Times New Roman" w:hAnsi="Times New Roman"/>
              </w:rPr>
              <w:t>0 szt.</w:t>
            </w:r>
          </w:p>
        </w:tc>
        <w:tc>
          <w:tcPr>
            <w:tcW w:w="780" w:type="dxa"/>
            <w:gridSpan w:val="2"/>
            <w:tcBorders>
              <w:left w:val="single" w:sz="4" w:space="0" w:color="000000"/>
              <w:bottom w:val="single" w:sz="4" w:space="0" w:color="000000"/>
              <w:right w:val="single" w:sz="4" w:space="0" w:color="000000"/>
            </w:tcBorders>
            <w:shd w:val="clear" w:color="auto" w:fill="FFFFFF" w:themeFill="background1"/>
            <w:vAlign w:val="center"/>
          </w:tcPr>
          <w:p w:rsidR="009D62F3" w:rsidRPr="00BF069B" w:rsidRDefault="009D62F3" w:rsidP="00537F4C">
            <w:pPr>
              <w:spacing w:after="0" w:line="240" w:lineRule="auto"/>
              <w:jc w:val="center"/>
              <w:rPr>
                <w:rFonts w:ascii="Times New Roman" w:hAnsi="Times New Roman"/>
              </w:rPr>
            </w:pPr>
            <w:r w:rsidRPr="00BF069B">
              <w:rPr>
                <w:rFonts w:ascii="Times New Roman" w:hAnsi="Times New Roman"/>
              </w:rPr>
              <w:t>0%</w:t>
            </w:r>
          </w:p>
        </w:tc>
        <w:tc>
          <w:tcPr>
            <w:tcW w:w="1135" w:type="dxa"/>
            <w:vMerge/>
            <w:tcBorders>
              <w:left w:val="single" w:sz="4" w:space="0" w:color="000000"/>
              <w:bottom w:val="single" w:sz="4" w:space="0" w:color="000000"/>
              <w:right w:val="single" w:sz="4" w:space="0" w:color="000000"/>
            </w:tcBorders>
            <w:shd w:val="clear" w:color="auto" w:fill="BFBFBF" w:themeFill="background1" w:themeFillShade="BF"/>
            <w:vAlign w:val="center"/>
          </w:tcPr>
          <w:p w:rsidR="009D62F3" w:rsidRPr="00BF069B" w:rsidRDefault="009D62F3" w:rsidP="00537F4C">
            <w:pPr>
              <w:spacing w:after="0"/>
              <w:jc w:val="center"/>
              <w:rPr>
                <w:rFonts w:ascii="Times New Roman" w:hAnsi="Times New Roman"/>
              </w:rPr>
            </w:pPr>
          </w:p>
        </w:tc>
        <w:tc>
          <w:tcPr>
            <w:tcW w:w="920" w:type="dxa"/>
            <w:gridSpan w:val="2"/>
            <w:tcBorders>
              <w:left w:val="single" w:sz="4" w:space="0" w:color="000000"/>
              <w:bottom w:val="single" w:sz="4" w:space="0" w:color="000000"/>
              <w:right w:val="single" w:sz="4" w:space="0" w:color="000000"/>
            </w:tcBorders>
            <w:shd w:val="clear" w:color="auto" w:fill="FFFFFF" w:themeFill="background1"/>
            <w:vAlign w:val="center"/>
          </w:tcPr>
          <w:p w:rsidR="009D62F3" w:rsidRPr="00BF069B" w:rsidRDefault="009D62F3" w:rsidP="00537F4C">
            <w:pPr>
              <w:spacing w:after="0" w:line="240" w:lineRule="auto"/>
              <w:jc w:val="center"/>
              <w:rPr>
                <w:rFonts w:ascii="Times New Roman" w:hAnsi="Times New Roman"/>
              </w:rPr>
            </w:pPr>
            <w:r w:rsidRPr="00BF069B">
              <w:rPr>
                <w:rFonts w:ascii="Times New Roman" w:hAnsi="Times New Roman"/>
              </w:rPr>
              <w:t>1 szt.</w:t>
            </w:r>
          </w:p>
        </w:tc>
        <w:tc>
          <w:tcPr>
            <w:tcW w:w="780" w:type="dxa"/>
            <w:tcBorders>
              <w:left w:val="single" w:sz="4" w:space="0" w:color="000000"/>
              <w:bottom w:val="single" w:sz="4" w:space="0" w:color="000000"/>
              <w:right w:val="single" w:sz="4" w:space="0" w:color="000000"/>
            </w:tcBorders>
            <w:shd w:val="clear" w:color="auto" w:fill="FFFFFF" w:themeFill="background1"/>
            <w:vAlign w:val="center"/>
          </w:tcPr>
          <w:p w:rsidR="009D62F3" w:rsidRPr="00BF069B" w:rsidRDefault="009D62F3" w:rsidP="00537F4C">
            <w:pPr>
              <w:spacing w:after="0" w:line="240" w:lineRule="auto"/>
              <w:jc w:val="center"/>
              <w:rPr>
                <w:rFonts w:ascii="Times New Roman" w:hAnsi="Times New Roman"/>
              </w:rPr>
            </w:pPr>
            <w:r w:rsidRPr="00BF069B">
              <w:rPr>
                <w:rFonts w:ascii="Times New Roman" w:hAnsi="Times New Roman"/>
              </w:rPr>
              <w:t>100%</w:t>
            </w:r>
          </w:p>
        </w:tc>
        <w:tc>
          <w:tcPr>
            <w:tcW w:w="1134" w:type="dxa"/>
            <w:vMerge/>
            <w:tcBorders>
              <w:left w:val="single" w:sz="4" w:space="0" w:color="000000"/>
              <w:bottom w:val="single" w:sz="4" w:space="0" w:color="000000"/>
              <w:right w:val="single" w:sz="4" w:space="0" w:color="000000"/>
            </w:tcBorders>
            <w:shd w:val="clear" w:color="auto" w:fill="BFBFBF" w:themeFill="background1" w:themeFillShade="BF"/>
            <w:vAlign w:val="center"/>
          </w:tcPr>
          <w:p w:rsidR="009D62F3" w:rsidRPr="00BF069B" w:rsidRDefault="009D62F3" w:rsidP="00537F4C">
            <w:pPr>
              <w:spacing w:after="0"/>
              <w:jc w:val="center"/>
              <w:rPr>
                <w:rFonts w:ascii="Times New Roman" w:hAnsi="Times New Roman"/>
              </w:rPr>
            </w:pPr>
          </w:p>
        </w:tc>
        <w:tc>
          <w:tcPr>
            <w:tcW w:w="851" w:type="dxa"/>
            <w:gridSpan w:val="2"/>
            <w:tcBorders>
              <w:left w:val="single" w:sz="4" w:space="0" w:color="000000"/>
              <w:bottom w:val="single" w:sz="4" w:space="0" w:color="000000"/>
              <w:right w:val="single" w:sz="4" w:space="0" w:color="000000"/>
            </w:tcBorders>
            <w:shd w:val="clear" w:color="auto" w:fill="FFFFFF" w:themeFill="background1"/>
            <w:vAlign w:val="center"/>
          </w:tcPr>
          <w:p w:rsidR="009D62F3" w:rsidRPr="00BF069B" w:rsidRDefault="009D62F3" w:rsidP="00537F4C">
            <w:pPr>
              <w:spacing w:after="0" w:line="240" w:lineRule="auto"/>
              <w:jc w:val="center"/>
              <w:rPr>
                <w:rFonts w:ascii="Times New Roman" w:hAnsi="Times New Roman"/>
              </w:rPr>
            </w:pPr>
            <w:r w:rsidRPr="00BF069B">
              <w:rPr>
                <w:rFonts w:ascii="Times New Roman" w:hAnsi="Times New Roman"/>
              </w:rPr>
              <w:t>0 szt.</w:t>
            </w:r>
          </w:p>
        </w:tc>
        <w:tc>
          <w:tcPr>
            <w:tcW w:w="851" w:type="dxa"/>
            <w:tcBorders>
              <w:left w:val="single" w:sz="4" w:space="0" w:color="000000"/>
              <w:bottom w:val="single" w:sz="4" w:space="0" w:color="000000"/>
              <w:right w:val="single" w:sz="4" w:space="0" w:color="000000"/>
            </w:tcBorders>
            <w:shd w:val="clear" w:color="auto" w:fill="FFFFFF" w:themeFill="background1"/>
            <w:vAlign w:val="center"/>
          </w:tcPr>
          <w:p w:rsidR="009D62F3" w:rsidRPr="00BF069B" w:rsidRDefault="009D62F3" w:rsidP="00537F4C">
            <w:pPr>
              <w:spacing w:after="0" w:line="240" w:lineRule="auto"/>
              <w:jc w:val="center"/>
              <w:rPr>
                <w:rFonts w:ascii="Times New Roman" w:hAnsi="Times New Roman"/>
              </w:rPr>
            </w:pPr>
            <w:r w:rsidRPr="00BF069B">
              <w:rPr>
                <w:rFonts w:ascii="Times New Roman" w:hAnsi="Times New Roman"/>
              </w:rPr>
              <w:t>100%</w:t>
            </w:r>
          </w:p>
        </w:tc>
        <w:tc>
          <w:tcPr>
            <w:tcW w:w="850" w:type="dxa"/>
            <w:vMerge/>
            <w:tcBorders>
              <w:left w:val="single" w:sz="4" w:space="0" w:color="000000"/>
              <w:bottom w:val="single" w:sz="4" w:space="0" w:color="000000"/>
              <w:right w:val="single" w:sz="4" w:space="0" w:color="000000"/>
            </w:tcBorders>
            <w:shd w:val="clear" w:color="auto" w:fill="BFBFBF" w:themeFill="background1" w:themeFillShade="BF"/>
            <w:vAlign w:val="center"/>
          </w:tcPr>
          <w:p w:rsidR="009D62F3" w:rsidRPr="00BF069B" w:rsidRDefault="009D62F3" w:rsidP="00537F4C">
            <w:pPr>
              <w:spacing w:after="0"/>
              <w:jc w:val="center"/>
              <w:rPr>
                <w:rFonts w:ascii="Times New Roman" w:hAnsi="Times New Roman"/>
              </w:rPr>
            </w:pPr>
          </w:p>
        </w:tc>
        <w:tc>
          <w:tcPr>
            <w:tcW w:w="709" w:type="dxa"/>
            <w:tcBorders>
              <w:left w:val="single" w:sz="4" w:space="0" w:color="000000"/>
              <w:bottom w:val="single" w:sz="4" w:space="0" w:color="000000"/>
              <w:right w:val="single" w:sz="4" w:space="0" w:color="000000"/>
            </w:tcBorders>
            <w:shd w:val="clear" w:color="auto" w:fill="FFFFFF" w:themeFill="background1"/>
            <w:vAlign w:val="center"/>
          </w:tcPr>
          <w:p w:rsidR="009D62F3" w:rsidRPr="00BF069B" w:rsidRDefault="009D62F3" w:rsidP="00537F4C">
            <w:pPr>
              <w:spacing w:after="0" w:line="240" w:lineRule="auto"/>
              <w:jc w:val="center"/>
              <w:rPr>
                <w:rFonts w:ascii="Times New Roman" w:hAnsi="Times New Roman"/>
              </w:rPr>
            </w:pPr>
            <w:r w:rsidRPr="00BF069B">
              <w:rPr>
                <w:rFonts w:ascii="Times New Roman" w:hAnsi="Times New Roman"/>
              </w:rPr>
              <w:t>1 szt.</w:t>
            </w:r>
          </w:p>
        </w:tc>
        <w:tc>
          <w:tcPr>
            <w:tcW w:w="1276" w:type="dxa"/>
            <w:vMerge/>
            <w:tcBorders>
              <w:left w:val="single" w:sz="4" w:space="0" w:color="000000"/>
              <w:bottom w:val="single" w:sz="4" w:space="0" w:color="000000"/>
              <w:right w:val="single" w:sz="4" w:space="0" w:color="000000"/>
            </w:tcBorders>
            <w:shd w:val="clear" w:color="auto" w:fill="BFBFBF" w:themeFill="background1" w:themeFillShade="BF"/>
          </w:tcPr>
          <w:p w:rsidR="009D62F3" w:rsidRPr="00BF069B" w:rsidRDefault="009D62F3">
            <w:pPr>
              <w:spacing w:after="0"/>
              <w:rPr>
                <w:rFonts w:ascii="Times New Roman" w:hAnsi="Times New Roman"/>
              </w:rPr>
            </w:pPr>
          </w:p>
        </w:tc>
        <w:tc>
          <w:tcPr>
            <w:tcW w:w="1389" w:type="dxa"/>
            <w:vMerge/>
            <w:tcBorders>
              <w:left w:val="single" w:sz="4" w:space="0" w:color="000000"/>
              <w:bottom w:val="single" w:sz="4" w:space="0" w:color="000000"/>
              <w:right w:val="single" w:sz="4" w:space="0" w:color="000000"/>
            </w:tcBorders>
            <w:shd w:val="clear" w:color="auto" w:fill="A6A6A6" w:themeFill="background1" w:themeFillShade="A6"/>
          </w:tcPr>
          <w:p w:rsidR="009D62F3" w:rsidRPr="00BF069B" w:rsidRDefault="009D62F3">
            <w:pPr>
              <w:spacing w:after="0" w:line="240" w:lineRule="auto"/>
              <w:rPr>
                <w:rFonts w:ascii="Times New Roman" w:hAnsi="Times New Roman"/>
              </w:rPr>
            </w:pPr>
          </w:p>
        </w:tc>
      </w:tr>
      <w:tr w:rsidR="00286C54" w:rsidRPr="00BF069B" w:rsidTr="0024420B">
        <w:trPr>
          <w:gridAfter w:val="1"/>
          <w:wAfter w:w="29" w:type="dxa"/>
          <w:trHeight w:val="387"/>
        </w:trPr>
        <w:tc>
          <w:tcPr>
            <w:tcW w:w="15701" w:type="dxa"/>
            <w:gridSpan w:val="17"/>
            <w:tcBorders>
              <w:top w:val="single" w:sz="4" w:space="0" w:color="000000"/>
              <w:left w:val="single" w:sz="4" w:space="0" w:color="000000"/>
              <w:bottom w:val="single" w:sz="4" w:space="0" w:color="000000"/>
              <w:right w:val="single" w:sz="4" w:space="0" w:color="000000"/>
            </w:tcBorders>
            <w:shd w:val="clear" w:color="auto" w:fill="92CDDC"/>
          </w:tcPr>
          <w:p w:rsidR="00286C54" w:rsidRPr="00BF069B" w:rsidRDefault="007F1EEA">
            <w:pPr>
              <w:spacing w:after="0" w:line="240" w:lineRule="auto"/>
              <w:rPr>
                <w:rFonts w:ascii="Times New Roman" w:hAnsi="Times New Roman"/>
              </w:rPr>
            </w:pPr>
            <w:r w:rsidRPr="00BF069B">
              <w:rPr>
                <w:rFonts w:ascii="Times New Roman" w:hAnsi="Times New Roman"/>
                <w:b/>
              </w:rPr>
              <w:t xml:space="preserve">Cel szczegółowy 2.3: </w:t>
            </w:r>
            <w:r w:rsidRPr="00BF069B">
              <w:rPr>
                <w:rFonts w:ascii="Times New Roman" w:hAnsi="Times New Roman"/>
                <w:i/>
              </w:rPr>
              <w:t>Podniesienie poziomu aktywności zawodowej mieszkańców ze szczególnym wskazaniem grup defaworyzowanych na rynku pracy</w:t>
            </w:r>
          </w:p>
        </w:tc>
      </w:tr>
      <w:tr w:rsidR="000854D8" w:rsidRPr="00BF069B" w:rsidTr="00166131">
        <w:trPr>
          <w:gridAfter w:val="1"/>
          <w:wAfter w:w="29" w:type="dxa"/>
          <w:trHeight w:val="619"/>
        </w:trPr>
        <w:tc>
          <w:tcPr>
            <w:tcW w:w="3255" w:type="dxa"/>
            <w:tcBorders>
              <w:top w:val="single" w:sz="4" w:space="0" w:color="000000"/>
              <w:left w:val="single" w:sz="4" w:space="0" w:color="000000"/>
              <w:bottom w:val="single" w:sz="4" w:space="0" w:color="000000"/>
              <w:right w:val="single" w:sz="4" w:space="0" w:color="000000"/>
            </w:tcBorders>
            <w:shd w:val="clear" w:color="auto" w:fill="DBE5F1"/>
          </w:tcPr>
          <w:p w:rsidR="00286C54" w:rsidRPr="00BF069B" w:rsidRDefault="007F1EEA" w:rsidP="00FD0B74">
            <w:pPr>
              <w:spacing w:after="0" w:line="240" w:lineRule="auto"/>
              <w:rPr>
                <w:rFonts w:ascii="Times New Roman" w:hAnsi="Times New Roman"/>
              </w:rPr>
            </w:pPr>
            <w:r w:rsidRPr="00BF069B">
              <w:rPr>
                <w:rFonts w:ascii="Times New Roman" w:hAnsi="Times New Roman"/>
                <w:b/>
              </w:rPr>
              <w:t xml:space="preserve">Przedsięwzięcie 2.3.1 </w:t>
            </w:r>
            <w:r w:rsidRPr="00BF069B">
              <w:rPr>
                <w:rFonts w:ascii="Times New Roman" w:hAnsi="Times New Roman"/>
              </w:rPr>
              <w:t>podnoszenie kompetencji zawodowych osób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Pr="00BF069B" w:rsidRDefault="00507751" w:rsidP="00CA741F">
            <w:pPr>
              <w:spacing w:after="0" w:line="240" w:lineRule="auto"/>
              <w:jc w:val="center"/>
              <w:rPr>
                <w:rFonts w:ascii="Times New Roman" w:hAnsi="Times New Roman"/>
              </w:rPr>
            </w:pPr>
            <w:r w:rsidRPr="00BF069B">
              <w:rPr>
                <w:rFonts w:ascii="Times New Roman" w:hAnsi="Times New Roman"/>
              </w:rPr>
              <w:t>w.p. 7</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Pr="00BF069B" w:rsidRDefault="00507751" w:rsidP="00CA741F">
            <w:pPr>
              <w:spacing w:after="0" w:line="240" w:lineRule="auto"/>
              <w:jc w:val="center"/>
              <w:rPr>
                <w:rFonts w:ascii="Times New Roman" w:hAnsi="Times New Roman"/>
              </w:rPr>
            </w:pPr>
            <w:r w:rsidRPr="00BF069B">
              <w:rPr>
                <w:rFonts w:ascii="Times New Roman" w:hAnsi="Times New Roman"/>
              </w:rPr>
              <w:t>1 szt.</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Pr="00BF069B" w:rsidRDefault="00507751" w:rsidP="00CA741F">
            <w:pPr>
              <w:spacing w:after="0" w:line="240" w:lineRule="auto"/>
              <w:jc w:val="center"/>
              <w:rPr>
                <w:rFonts w:ascii="Times New Roman" w:hAnsi="Times New Roman"/>
              </w:rPr>
            </w:pPr>
            <w:r w:rsidRPr="00BF069B">
              <w:rPr>
                <w:rFonts w:ascii="Times New Roman" w:hAnsi="Times New Roman"/>
              </w:rPr>
              <w:t>50%</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Pr="00BF069B" w:rsidRDefault="007F1EEA" w:rsidP="00CA741F">
            <w:pPr>
              <w:spacing w:after="0" w:line="240" w:lineRule="auto"/>
              <w:jc w:val="center"/>
              <w:rPr>
                <w:rFonts w:ascii="Times New Roman" w:hAnsi="Times New Roman"/>
              </w:rPr>
            </w:pPr>
            <w:r w:rsidRPr="00BF069B">
              <w:rPr>
                <w:rFonts w:ascii="Times New Roman" w:hAnsi="Times New Roman"/>
              </w:rPr>
              <w:t>32 467,46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Pr="00BF069B" w:rsidRDefault="00507751" w:rsidP="00CA741F">
            <w:pPr>
              <w:spacing w:after="0" w:line="240" w:lineRule="auto"/>
              <w:jc w:val="center"/>
              <w:rPr>
                <w:rFonts w:ascii="Times New Roman" w:hAnsi="Times New Roman"/>
              </w:rPr>
            </w:pPr>
            <w:r w:rsidRPr="00BF069B">
              <w:rPr>
                <w:rFonts w:ascii="Times New Roman" w:hAnsi="Times New Roman"/>
              </w:rPr>
              <w:t>1 szt.</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Pr="00BF069B" w:rsidRDefault="00507751" w:rsidP="00CA741F">
            <w:pPr>
              <w:spacing w:after="0" w:line="240" w:lineRule="auto"/>
              <w:jc w:val="center"/>
              <w:rPr>
                <w:rFonts w:ascii="Times New Roman" w:hAnsi="Times New Roman"/>
              </w:rPr>
            </w:pPr>
            <w:r w:rsidRPr="00BF069B">
              <w:rPr>
                <w:rFonts w:ascii="Times New Roman" w:hAnsi="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Pr="00BF069B" w:rsidRDefault="007F1EEA" w:rsidP="00CA741F">
            <w:pPr>
              <w:spacing w:after="0" w:line="240" w:lineRule="auto"/>
              <w:jc w:val="center"/>
              <w:rPr>
                <w:rFonts w:ascii="Times New Roman" w:hAnsi="Times New Roman"/>
              </w:rPr>
            </w:pPr>
            <w:r w:rsidRPr="00BF069B">
              <w:rPr>
                <w:rFonts w:ascii="Times New Roman" w:hAnsi="Times New Roman"/>
              </w:rPr>
              <w:t>37 532,54</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Pr="00BF069B" w:rsidRDefault="00507751" w:rsidP="00CA741F">
            <w:pPr>
              <w:spacing w:after="0" w:line="240" w:lineRule="auto"/>
              <w:jc w:val="center"/>
              <w:rPr>
                <w:rFonts w:ascii="Times New Roman" w:hAnsi="Times New Roman"/>
              </w:rPr>
            </w:pPr>
            <w:r w:rsidRPr="00BF069B">
              <w:rPr>
                <w:rFonts w:ascii="Times New Roman" w:hAnsi="Times New Roman"/>
              </w:rPr>
              <w:t>0 szt.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Pr="00BF069B" w:rsidRDefault="00507751" w:rsidP="00CA741F">
            <w:pPr>
              <w:spacing w:after="0" w:line="240" w:lineRule="auto"/>
              <w:jc w:val="center"/>
              <w:rPr>
                <w:rFonts w:ascii="Times New Roman" w:hAnsi="Times New Roman"/>
              </w:rPr>
            </w:pPr>
            <w:r w:rsidRPr="00BF069B">
              <w:rPr>
                <w:rFonts w:ascii="Times New Roman" w:hAnsi="Times New Roman"/>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Pr="00BF069B" w:rsidRDefault="007F1EEA" w:rsidP="00CA741F">
            <w:pPr>
              <w:spacing w:after="0" w:line="240" w:lineRule="auto"/>
              <w:jc w:val="center"/>
              <w:rPr>
                <w:rFonts w:ascii="Times New Roman" w:hAnsi="Times New Roman"/>
              </w:rPr>
            </w:pPr>
            <w:r w:rsidRPr="00BF069B">
              <w:rPr>
                <w:rFonts w:ascii="Times New Roman" w:hAnsi="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Pr="00BF069B" w:rsidRDefault="00507751" w:rsidP="00CA741F">
            <w:pPr>
              <w:spacing w:after="0" w:line="240" w:lineRule="auto"/>
              <w:jc w:val="center"/>
              <w:rPr>
                <w:rFonts w:ascii="Times New Roman" w:hAnsi="Times New Roman"/>
              </w:rPr>
            </w:pPr>
            <w:r w:rsidRPr="00BF069B">
              <w:rPr>
                <w:rFonts w:ascii="Times New Roman" w:hAnsi="Times New Roman"/>
              </w:rPr>
              <w:t>2 szt.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Pr="00BF069B" w:rsidRDefault="007F1EEA" w:rsidP="00CA741F">
            <w:pPr>
              <w:spacing w:after="0" w:line="240" w:lineRule="auto"/>
              <w:jc w:val="center"/>
              <w:rPr>
                <w:rFonts w:ascii="Times New Roman" w:hAnsi="Times New Roman"/>
              </w:rPr>
            </w:pPr>
            <w:r w:rsidRPr="00BF069B">
              <w:rPr>
                <w:rFonts w:ascii="Times New Roman" w:hAnsi="Times New Roman"/>
              </w:rPr>
              <w:t>70 000,00</w:t>
            </w:r>
          </w:p>
        </w:tc>
        <w:tc>
          <w:tcPr>
            <w:tcW w:w="1389" w:type="dxa"/>
            <w:tcBorders>
              <w:top w:val="single" w:sz="4" w:space="0" w:color="000000"/>
              <w:left w:val="single" w:sz="4" w:space="0" w:color="000000"/>
              <w:bottom w:val="single" w:sz="4" w:space="0" w:color="000000"/>
              <w:right w:val="single" w:sz="4" w:space="0" w:color="000000"/>
            </w:tcBorders>
            <w:shd w:val="clear" w:color="auto" w:fill="auto"/>
          </w:tcPr>
          <w:p w:rsidR="00286C54" w:rsidRPr="00BF069B" w:rsidRDefault="00EF1E11" w:rsidP="00EF1E11">
            <w:pPr>
              <w:spacing w:after="0" w:line="240" w:lineRule="auto"/>
              <w:rPr>
                <w:rFonts w:ascii="Times New Roman" w:hAnsi="Times New Roman"/>
              </w:rPr>
            </w:pPr>
            <w:r w:rsidRPr="00BF069B">
              <w:rPr>
                <w:rFonts w:ascii="Times New Roman" w:hAnsi="Times New Roman"/>
              </w:rPr>
              <w:t>konkurs</w:t>
            </w:r>
            <w:r w:rsidR="007F1EEA" w:rsidRPr="00BF069B">
              <w:rPr>
                <w:rFonts w:ascii="Times New Roman" w:hAnsi="Times New Roman"/>
              </w:rPr>
              <w:t>, projekt grantowy</w:t>
            </w:r>
          </w:p>
        </w:tc>
      </w:tr>
      <w:tr w:rsidR="00FD0B74" w:rsidRPr="00BF069B" w:rsidTr="00166131">
        <w:trPr>
          <w:gridAfter w:val="1"/>
          <w:wAfter w:w="29" w:type="dxa"/>
        </w:trPr>
        <w:tc>
          <w:tcPr>
            <w:tcW w:w="3255" w:type="dxa"/>
            <w:tcBorders>
              <w:top w:val="single" w:sz="4" w:space="0" w:color="000000"/>
              <w:left w:val="single" w:sz="4" w:space="0" w:color="000000"/>
              <w:bottom w:val="single" w:sz="4" w:space="0" w:color="000000"/>
              <w:right w:val="single" w:sz="4" w:space="0" w:color="000000"/>
            </w:tcBorders>
            <w:shd w:val="clear" w:color="auto" w:fill="FFFF00"/>
          </w:tcPr>
          <w:p w:rsidR="00FD0B74" w:rsidRPr="00BF069B" w:rsidRDefault="00FD0B74">
            <w:pPr>
              <w:spacing w:after="0" w:line="240" w:lineRule="auto"/>
              <w:rPr>
                <w:rFonts w:ascii="Times New Roman" w:hAnsi="Times New Roman"/>
              </w:rPr>
            </w:pPr>
            <w:r w:rsidRPr="00BF069B">
              <w:rPr>
                <w:rFonts w:ascii="Times New Roman" w:hAnsi="Times New Roman"/>
              </w:rPr>
              <w:t>Razem cel szczegółowy 2.3</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FD0B74" w:rsidRPr="00BF069B" w:rsidRDefault="00FD0B74" w:rsidP="00CA741F">
            <w:pPr>
              <w:spacing w:after="0" w:line="240" w:lineRule="auto"/>
              <w:jc w:val="center"/>
              <w:rPr>
                <w:rFonts w:ascii="Times New Roman" w:hAnsi="Times New Roman"/>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0B74" w:rsidRPr="00BF069B" w:rsidRDefault="00FD0B74" w:rsidP="00CA741F">
            <w:pPr>
              <w:spacing w:after="0" w:line="240" w:lineRule="auto"/>
              <w:jc w:val="center"/>
              <w:rPr>
                <w:rFonts w:ascii="Times New Roman" w:hAnsi="Times New Roman"/>
              </w:rPr>
            </w:pPr>
            <w:r w:rsidRPr="00BF069B">
              <w:rPr>
                <w:rFonts w:ascii="Times New Roman" w:hAnsi="Times New Roman"/>
              </w:rPr>
              <w:t>32 467,46</w:t>
            </w:r>
          </w:p>
        </w:tc>
        <w:tc>
          <w:tcPr>
            <w:tcW w:w="1700"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rsidR="00FD0B74" w:rsidRPr="00BF069B" w:rsidRDefault="00FD0B74" w:rsidP="00CA741F">
            <w:pPr>
              <w:spacing w:after="0" w:line="240" w:lineRule="auto"/>
              <w:jc w:val="center"/>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0B74" w:rsidRPr="00BF069B" w:rsidRDefault="00FD0B74" w:rsidP="00CA741F">
            <w:pPr>
              <w:spacing w:after="0" w:line="240" w:lineRule="auto"/>
              <w:jc w:val="center"/>
              <w:rPr>
                <w:rFonts w:ascii="Times New Roman" w:hAnsi="Times New Roman"/>
              </w:rPr>
            </w:pPr>
            <w:r w:rsidRPr="00BF069B">
              <w:rPr>
                <w:rFonts w:ascii="Times New Roman" w:hAnsi="Times New Roman"/>
              </w:rPr>
              <w:t>37 532,54</w:t>
            </w:r>
          </w:p>
        </w:tc>
        <w:tc>
          <w:tcPr>
            <w:tcW w:w="1702"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rsidR="00FD0B74" w:rsidRPr="00BF069B" w:rsidRDefault="00FD0B74" w:rsidP="00CA741F">
            <w:pPr>
              <w:spacing w:after="0" w:line="240"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0B74" w:rsidRPr="00BF069B" w:rsidRDefault="00FD0B74" w:rsidP="00CA741F">
            <w:pPr>
              <w:spacing w:after="0" w:line="240" w:lineRule="auto"/>
              <w:jc w:val="center"/>
              <w:rPr>
                <w:rFonts w:ascii="Times New Roman" w:hAnsi="Times New Roman"/>
              </w:rPr>
            </w:pPr>
            <w:r w:rsidRPr="00BF069B">
              <w:rPr>
                <w:rFonts w:ascii="Times New Roman" w:hAnsi="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D0B74" w:rsidRPr="00BF069B" w:rsidRDefault="00FD0B74" w:rsidP="00CA741F">
            <w:pPr>
              <w:spacing w:after="0" w:line="240" w:lineRule="auto"/>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0B74" w:rsidRPr="00BF069B" w:rsidRDefault="00FD0B74" w:rsidP="00CA741F">
            <w:pPr>
              <w:spacing w:after="0" w:line="240" w:lineRule="auto"/>
              <w:jc w:val="center"/>
              <w:rPr>
                <w:rFonts w:ascii="Times New Roman" w:hAnsi="Times New Roman"/>
              </w:rPr>
            </w:pPr>
            <w:r w:rsidRPr="00BF069B">
              <w:rPr>
                <w:rFonts w:ascii="Times New Roman" w:hAnsi="Times New Roman"/>
              </w:rPr>
              <w:t>70</w:t>
            </w:r>
            <w:r w:rsidR="00CA741F" w:rsidRPr="00BF069B">
              <w:rPr>
                <w:rFonts w:ascii="Times New Roman" w:hAnsi="Times New Roman"/>
              </w:rPr>
              <w:t> </w:t>
            </w:r>
            <w:r w:rsidRPr="00BF069B">
              <w:rPr>
                <w:rFonts w:ascii="Times New Roman" w:hAnsi="Times New Roman"/>
              </w:rPr>
              <w:t>000</w:t>
            </w:r>
            <w:r w:rsidR="00CA741F" w:rsidRPr="00BF069B">
              <w:rPr>
                <w:rFonts w:ascii="Times New Roman" w:hAnsi="Times New Roman"/>
              </w:rPr>
              <w:t>,00</w:t>
            </w:r>
          </w:p>
        </w:tc>
        <w:tc>
          <w:tcPr>
            <w:tcW w:w="1389" w:type="dxa"/>
            <w:tcBorders>
              <w:top w:val="single" w:sz="4" w:space="0" w:color="000000"/>
              <w:left w:val="single" w:sz="4" w:space="0" w:color="000000"/>
              <w:bottom w:val="single" w:sz="4" w:space="0" w:color="000000"/>
              <w:right w:val="single" w:sz="4" w:space="0" w:color="000000"/>
            </w:tcBorders>
            <w:shd w:val="clear" w:color="auto" w:fill="BFBFBF"/>
          </w:tcPr>
          <w:p w:rsidR="00FD0B74" w:rsidRPr="00BF069B" w:rsidRDefault="00FD0B74">
            <w:pPr>
              <w:spacing w:after="0" w:line="240" w:lineRule="auto"/>
              <w:rPr>
                <w:rFonts w:ascii="Times New Roman" w:hAnsi="Times New Roman"/>
              </w:rPr>
            </w:pPr>
          </w:p>
        </w:tc>
      </w:tr>
      <w:tr w:rsidR="00FD0B74" w:rsidRPr="00BF069B" w:rsidTr="00166131">
        <w:trPr>
          <w:gridAfter w:val="1"/>
          <w:wAfter w:w="29" w:type="dxa"/>
          <w:trHeight w:val="383"/>
        </w:trPr>
        <w:tc>
          <w:tcPr>
            <w:tcW w:w="3255" w:type="dxa"/>
            <w:tcBorders>
              <w:top w:val="single" w:sz="4" w:space="0" w:color="000000"/>
              <w:left w:val="single" w:sz="4" w:space="0" w:color="000000"/>
              <w:bottom w:val="single" w:sz="4" w:space="0" w:color="000000"/>
              <w:right w:val="single" w:sz="4" w:space="0" w:color="000000"/>
            </w:tcBorders>
            <w:shd w:val="clear" w:color="auto" w:fill="FFFF00"/>
          </w:tcPr>
          <w:p w:rsidR="00FD0B74" w:rsidRPr="00BF069B" w:rsidRDefault="00FD0B74">
            <w:pPr>
              <w:spacing w:after="0" w:line="240" w:lineRule="auto"/>
              <w:rPr>
                <w:rFonts w:ascii="Times New Roman" w:hAnsi="Times New Roman" w:cs="Times New Roman"/>
              </w:rPr>
            </w:pPr>
            <w:r w:rsidRPr="00BF069B">
              <w:rPr>
                <w:rFonts w:ascii="Times New Roman" w:hAnsi="Times New Roman" w:cs="Times New Roman"/>
              </w:rPr>
              <w:t>Wskaźniki do zrealizowania w ramach celu szczegółowego 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D0B74" w:rsidRPr="00BF069B" w:rsidRDefault="00FD0B74" w:rsidP="00CA741F">
            <w:pPr>
              <w:spacing w:after="0" w:line="240" w:lineRule="auto"/>
              <w:jc w:val="center"/>
              <w:rPr>
                <w:rFonts w:ascii="Times New Roman" w:hAnsi="Times New Roman" w:cs="Times New Roman"/>
              </w:rPr>
            </w:pPr>
            <w:r w:rsidRPr="00BF069B">
              <w:rPr>
                <w:rFonts w:ascii="Times New Roman" w:hAnsi="Times New Roman" w:cs="Times New Roman"/>
              </w:rPr>
              <w:t>w.p. 7</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D0B74" w:rsidRPr="00BF069B" w:rsidRDefault="00FD0B74" w:rsidP="00CA741F">
            <w:pPr>
              <w:spacing w:after="0" w:line="240" w:lineRule="auto"/>
              <w:jc w:val="center"/>
              <w:rPr>
                <w:rFonts w:ascii="Times New Roman" w:hAnsi="Times New Roman"/>
              </w:rPr>
            </w:pPr>
            <w:r w:rsidRPr="00BF069B">
              <w:rPr>
                <w:rFonts w:ascii="Times New Roman" w:hAnsi="Times New Roman"/>
              </w:rPr>
              <w:t>1 szt.</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0B74" w:rsidRPr="00BF069B" w:rsidRDefault="00FD0B74" w:rsidP="00CA741F">
            <w:pPr>
              <w:spacing w:after="0" w:line="240" w:lineRule="auto"/>
              <w:jc w:val="center"/>
              <w:rPr>
                <w:rFonts w:ascii="Times New Roman" w:hAnsi="Times New Roman"/>
              </w:rPr>
            </w:pPr>
            <w:r w:rsidRPr="00BF069B">
              <w:rPr>
                <w:rFonts w:ascii="Times New Roman" w:hAnsi="Times New Roman"/>
              </w:rPr>
              <w:t>50%</w:t>
            </w:r>
          </w:p>
        </w:tc>
        <w:tc>
          <w:tcPr>
            <w:tcW w:w="113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FD0B74" w:rsidRPr="00BF069B" w:rsidRDefault="00FD0B74" w:rsidP="00CA741F">
            <w:pPr>
              <w:spacing w:after="0" w:line="240"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0B74" w:rsidRPr="00BF069B" w:rsidRDefault="00FD0B74" w:rsidP="00CA741F">
            <w:pPr>
              <w:spacing w:after="0" w:line="240" w:lineRule="auto"/>
              <w:jc w:val="center"/>
              <w:rPr>
                <w:rFonts w:ascii="Times New Roman" w:hAnsi="Times New Roman"/>
              </w:rPr>
            </w:pPr>
            <w:r w:rsidRPr="00BF069B">
              <w:rPr>
                <w:rFonts w:ascii="Times New Roman" w:hAnsi="Times New Roman"/>
              </w:rPr>
              <w:t>1 szt.</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D0B74" w:rsidRPr="00BF069B" w:rsidRDefault="00FD0B74" w:rsidP="00CA741F">
            <w:pPr>
              <w:spacing w:after="0" w:line="240" w:lineRule="auto"/>
              <w:jc w:val="center"/>
              <w:rPr>
                <w:rFonts w:ascii="Times New Roman" w:hAnsi="Times New Roman"/>
              </w:rPr>
            </w:pPr>
            <w:r w:rsidRPr="00BF069B">
              <w:rPr>
                <w:rFonts w:ascii="Times New Roman" w:hAnsi="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FD0B74" w:rsidRPr="00BF069B" w:rsidRDefault="00FD0B74" w:rsidP="00CA741F">
            <w:pPr>
              <w:spacing w:after="0" w:line="240" w:lineRule="auto"/>
              <w:jc w:val="center"/>
              <w:rPr>
                <w:rFonts w:ascii="Times New Roman" w:hAnsi="Times New Roman"/>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D0B74" w:rsidRPr="00BF069B" w:rsidRDefault="00FD0B74" w:rsidP="00CA741F">
            <w:pPr>
              <w:spacing w:after="0" w:line="240" w:lineRule="auto"/>
              <w:jc w:val="center"/>
              <w:rPr>
                <w:rFonts w:ascii="Times New Roman" w:hAnsi="Times New Roman"/>
              </w:rPr>
            </w:pPr>
            <w:r w:rsidRPr="00BF069B">
              <w:rPr>
                <w:rFonts w:ascii="Times New Roman" w:hAnsi="Times New Roman"/>
              </w:rPr>
              <w:t>0 szt.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0B74" w:rsidRPr="00BF069B" w:rsidRDefault="00FD0B74" w:rsidP="00CA741F">
            <w:pPr>
              <w:spacing w:after="0" w:line="240" w:lineRule="auto"/>
              <w:jc w:val="center"/>
              <w:rPr>
                <w:rFonts w:ascii="Times New Roman" w:hAnsi="Times New Roman"/>
              </w:rPr>
            </w:pPr>
            <w:r w:rsidRPr="00BF069B">
              <w:rPr>
                <w:rFonts w:ascii="Times New Roman" w:hAnsi="Times New Roman"/>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FD0B74" w:rsidRPr="00BF069B" w:rsidRDefault="00FD0B74" w:rsidP="00CA741F">
            <w:pPr>
              <w:spacing w:after="0" w:line="240" w:lineRule="auto"/>
              <w:jc w:val="center"/>
              <w:rPr>
                <w:rFonts w:ascii="Times New Roman" w:hAnsi="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0B74" w:rsidRPr="00BF069B" w:rsidRDefault="00FD0B74" w:rsidP="00CA741F">
            <w:pPr>
              <w:jc w:val="center"/>
              <w:rPr>
                <w:rFonts w:ascii="Times New Roman" w:hAnsi="Times New Roman" w:cs="Times New Roman"/>
              </w:rPr>
            </w:pPr>
            <w:r w:rsidRPr="00BF069B">
              <w:rPr>
                <w:rFonts w:ascii="Times New Roman" w:hAnsi="Times New Roman" w:cs="Times New Roman"/>
              </w:rPr>
              <w:t>2 szt.</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FD0B74" w:rsidRPr="00BF069B" w:rsidRDefault="00FD0B74" w:rsidP="00CA741F">
            <w:pPr>
              <w:spacing w:after="0" w:line="240" w:lineRule="auto"/>
              <w:jc w:val="center"/>
              <w:rPr>
                <w:rFonts w:ascii="Times New Roman" w:hAnsi="Times New Roman"/>
              </w:rPr>
            </w:pPr>
          </w:p>
        </w:tc>
        <w:tc>
          <w:tcPr>
            <w:tcW w:w="138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FD0B74" w:rsidRPr="00BF069B" w:rsidRDefault="00FD0B74">
            <w:pPr>
              <w:spacing w:after="0" w:line="240" w:lineRule="auto"/>
              <w:rPr>
                <w:rFonts w:ascii="Times New Roman" w:hAnsi="Times New Roman"/>
              </w:rPr>
            </w:pPr>
          </w:p>
        </w:tc>
      </w:tr>
      <w:tr w:rsidR="000854D8" w:rsidRPr="00BF069B" w:rsidTr="00E71152">
        <w:trPr>
          <w:gridAfter w:val="1"/>
          <w:wAfter w:w="29" w:type="dxa"/>
          <w:trHeight w:val="354"/>
        </w:trPr>
        <w:tc>
          <w:tcPr>
            <w:tcW w:w="4247" w:type="dxa"/>
            <w:gridSpan w:val="2"/>
            <w:tcBorders>
              <w:top w:val="single" w:sz="4" w:space="0" w:color="000000"/>
              <w:left w:val="single" w:sz="4" w:space="0" w:color="000000"/>
              <w:bottom w:val="single" w:sz="4" w:space="0" w:color="000000"/>
              <w:right w:val="single" w:sz="4" w:space="0" w:color="000000"/>
            </w:tcBorders>
            <w:shd w:val="clear" w:color="auto" w:fill="4BACC6"/>
            <w:vAlign w:val="center"/>
          </w:tcPr>
          <w:p w:rsidR="00286C54" w:rsidRPr="00BF069B" w:rsidRDefault="007F1EEA" w:rsidP="00CA741F">
            <w:pPr>
              <w:spacing w:after="0" w:line="240" w:lineRule="auto"/>
              <w:jc w:val="center"/>
              <w:rPr>
                <w:rFonts w:ascii="Times New Roman" w:hAnsi="Times New Roman"/>
              </w:rPr>
            </w:pPr>
            <w:r w:rsidRPr="00BF069B">
              <w:rPr>
                <w:rFonts w:ascii="Times New Roman" w:hAnsi="Times New Roman"/>
              </w:rPr>
              <w:t>Razem cel ogólny 2</w:t>
            </w: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286C54" w:rsidRPr="00BF069B" w:rsidRDefault="00286C54" w:rsidP="00CA741F">
            <w:pPr>
              <w:spacing w:after="0" w:line="240" w:lineRule="auto"/>
              <w:jc w:val="center"/>
              <w:rPr>
                <w:rFonts w:ascii="Times New Roman" w:hAnsi="Times New Roman"/>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Pr="00BF069B" w:rsidRDefault="007F1EEA" w:rsidP="003D6E20">
            <w:pPr>
              <w:spacing w:after="0" w:line="240" w:lineRule="auto"/>
              <w:jc w:val="center"/>
              <w:rPr>
                <w:rFonts w:ascii="Times New Roman" w:hAnsi="Times New Roman"/>
              </w:rPr>
            </w:pPr>
            <w:r w:rsidRPr="001B65CF">
              <w:rPr>
                <w:rFonts w:ascii="Times New Roman" w:hAnsi="Times New Roman"/>
                <w:color w:val="FF0000"/>
              </w:rPr>
              <w:t>3</w:t>
            </w:r>
            <w:r w:rsidR="003D6E20">
              <w:rPr>
                <w:rFonts w:ascii="Times New Roman" w:hAnsi="Times New Roman"/>
                <w:color w:val="FF0000"/>
              </w:rPr>
              <w:t> 121 592,41</w:t>
            </w:r>
          </w:p>
        </w:tc>
        <w:tc>
          <w:tcPr>
            <w:tcW w:w="1700"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rsidR="00286C54" w:rsidRPr="00BF069B" w:rsidRDefault="00286C54" w:rsidP="00CA741F">
            <w:pPr>
              <w:spacing w:after="0" w:line="240" w:lineRule="auto"/>
              <w:jc w:val="center"/>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86C54" w:rsidRPr="00BF069B" w:rsidRDefault="001B65CF" w:rsidP="003D6E20">
            <w:pPr>
              <w:spacing w:after="0" w:line="240" w:lineRule="auto"/>
              <w:jc w:val="center"/>
              <w:rPr>
                <w:rFonts w:ascii="Times New Roman" w:hAnsi="Times New Roman"/>
              </w:rPr>
            </w:pPr>
            <w:r w:rsidRPr="001B65CF">
              <w:rPr>
                <w:rFonts w:ascii="Times New Roman" w:hAnsi="Times New Roman"/>
                <w:color w:val="FF0000"/>
              </w:rPr>
              <w:t>1</w:t>
            </w:r>
            <w:r w:rsidR="003D6E20">
              <w:rPr>
                <w:rFonts w:ascii="Times New Roman" w:hAnsi="Times New Roman"/>
                <w:color w:val="FF0000"/>
              </w:rPr>
              <w:t> </w:t>
            </w:r>
            <w:r w:rsidR="00E71152">
              <w:rPr>
                <w:rFonts w:ascii="Times New Roman" w:hAnsi="Times New Roman"/>
                <w:color w:val="FF0000"/>
              </w:rPr>
              <w:t>7</w:t>
            </w:r>
            <w:r w:rsidR="003D6E20">
              <w:rPr>
                <w:rFonts w:ascii="Times New Roman" w:hAnsi="Times New Roman"/>
                <w:color w:val="FF0000"/>
              </w:rPr>
              <w:t>35 016,</w:t>
            </w:r>
            <w:r w:rsidR="00153FEE">
              <w:rPr>
                <w:rFonts w:ascii="Times New Roman" w:hAnsi="Times New Roman"/>
                <w:color w:val="FF0000"/>
              </w:rPr>
              <w:t>59</w:t>
            </w:r>
          </w:p>
        </w:tc>
        <w:tc>
          <w:tcPr>
            <w:tcW w:w="1702"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rsidR="00286C54" w:rsidRPr="00BF069B" w:rsidRDefault="00286C54" w:rsidP="00CA741F">
            <w:pPr>
              <w:spacing w:after="0" w:line="240"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Pr="00BF069B" w:rsidRDefault="007F1EEA" w:rsidP="00CA741F">
            <w:pPr>
              <w:spacing w:after="0" w:line="240" w:lineRule="auto"/>
              <w:jc w:val="center"/>
              <w:rPr>
                <w:rFonts w:ascii="Times New Roman" w:hAnsi="Times New Roman"/>
              </w:rPr>
            </w:pPr>
            <w:r w:rsidRPr="00BF069B">
              <w:rPr>
                <w:rFonts w:ascii="Times New Roman" w:hAnsi="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86C54" w:rsidRPr="00BF069B" w:rsidRDefault="00286C54" w:rsidP="00CA741F">
            <w:pPr>
              <w:spacing w:after="0" w:line="240" w:lineRule="auto"/>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Pr="00BF069B" w:rsidRDefault="007F1EEA" w:rsidP="001B65CF">
            <w:pPr>
              <w:spacing w:after="0" w:line="240" w:lineRule="auto"/>
              <w:jc w:val="center"/>
              <w:rPr>
                <w:rFonts w:ascii="Times New Roman" w:hAnsi="Times New Roman"/>
              </w:rPr>
            </w:pPr>
            <w:r w:rsidRPr="003D3CFE">
              <w:rPr>
                <w:rFonts w:ascii="Times New Roman" w:hAnsi="Times New Roman"/>
                <w:color w:val="FF0000"/>
              </w:rPr>
              <w:t>4</w:t>
            </w:r>
            <w:r w:rsidR="001B65CF" w:rsidRPr="003D3CFE">
              <w:rPr>
                <w:rFonts w:ascii="Times New Roman" w:hAnsi="Times New Roman"/>
                <w:color w:val="FF0000"/>
              </w:rPr>
              <w:t> 856 609,00</w:t>
            </w:r>
          </w:p>
        </w:tc>
        <w:tc>
          <w:tcPr>
            <w:tcW w:w="1389" w:type="dxa"/>
            <w:tcBorders>
              <w:top w:val="single" w:sz="4" w:space="0" w:color="000000"/>
              <w:left w:val="single" w:sz="4" w:space="0" w:color="000000"/>
              <w:bottom w:val="single" w:sz="4" w:space="0" w:color="000000"/>
              <w:right w:val="single" w:sz="4" w:space="0" w:color="000000"/>
            </w:tcBorders>
            <w:shd w:val="clear" w:color="auto" w:fill="BFBFBF"/>
          </w:tcPr>
          <w:p w:rsidR="00286C54" w:rsidRPr="00BF069B" w:rsidRDefault="00286C54">
            <w:pPr>
              <w:spacing w:after="0" w:line="240" w:lineRule="auto"/>
              <w:rPr>
                <w:rFonts w:ascii="Times New Roman" w:hAnsi="Times New Roman"/>
              </w:rPr>
            </w:pPr>
          </w:p>
        </w:tc>
      </w:tr>
    </w:tbl>
    <w:p w:rsidR="00286C54" w:rsidRPr="00BF069B" w:rsidRDefault="00286C54">
      <w:pPr>
        <w:tabs>
          <w:tab w:val="left" w:pos="5145"/>
        </w:tabs>
        <w:spacing w:after="0"/>
        <w:rPr>
          <w:rFonts w:ascii="Times New Roman" w:hAnsi="Times New Roman"/>
        </w:rPr>
      </w:pPr>
    </w:p>
    <w:p w:rsidR="00712886" w:rsidRPr="00BF069B" w:rsidRDefault="00712886">
      <w:pPr>
        <w:tabs>
          <w:tab w:val="left" w:pos="5145"/>
        </w:tabs>
        <w:spacing w:after="0"/>
        <w:rPr>
          <w:rFonts w:ascii="Times New Roman" w:hAnsi="Times New Roman"/>
        </w:rPr>
      </w:pPr>
    </w:p>
    <w:p w:rsidR="00712886" w:rsidRPr="00BF069B" w:rsidRDefault="00712886">
      <w:pPr>
        <w:tabs>
          <w:tab w:val="left" w:pos="5145"/>
        </w:tabs>
        <w:spacing w:after="0"/>
        <w:rPr>
          <w:rFonts w:ascii="Times New Roman" w:hAnsi="Times New Roman"/>
        </w:rPr>
      </w:pPr>
    </w:p>
    <w:p w:rsidR="00712886" w:rsidRPr="00BF069B" w:rsidRDefault="00712886">
      <w:pPr>
        <w:tabs>
          <w:tab w:val="left" w:pos="5145"/>
        </w:tabs>
        <w:spacing w:after="0"/>
        <w:rPr>
          <w:rFonts w:ascii="Times New Roman" w:hAnsi="Times New Roman"/>
        </w:rPr>
      </w:pPr>
    </w:p>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6"/>
        <w:gridCol w:w="992"/>
        <w:gridCol w:w="709"/>
        <w:gridCol w:w="850"/>
        <w:gridCol w:w="1276"/>
        <w:gridCol w:w="709"/>
        <w:gridCol w:w="850"/>
        <w:gridCol w:w="1276"/>
        <w:gridCol w:w="709"/>
        <w:gridCol w:w="850"/>
        <w:gridCol w:w="851"/>
        <w:gridCol w:w="708"/>
        <w:gridCol w:w="1276"/>
        <w:gridCol w:w="1418"/>
      </w:tblGrid>
      <w:tr w:rsidR="00286C54" w:rsidRPr="00BF069B" w:rsidTr="00B419FD">
        <w:trPr>
          <w:trHeight w:val="409"/>
        </w:trPr>
        <w:tc>
          <w:tcPr>
            <w:tcW w:w="3256" w:type="dxa"/>
            <w:vMerge w:val="restart"/>
            <w:tcBorders>
              <w:top w:val="single" w:sz="4" w:space="0" w:color="000000"/>
              <w:left w:val="single" w:sz="4" w:space="0" w:color="000000"/>
              <w:bottom w:val="single" w:sz="4" w:space="0" w:color="000000"/>
              <w:right w:val="single" w:sz="4" w:space="0" w:color="000000"/>
            </w:tcBorders>
            <w:shd w:val="clear" w:color="auto" w:fill="B2A1C7"/>
            <w:vAlign w:val="center"/>
          </w:tcPr>
          <w:p w:rsidR="00286C54" w:rsidRPr="00BF069B" w:rsidRDefault="007F1EEA">
            <w:pPr>
              <w:spacing w:after="0" w:line="240" w:lineRule="auto"/>
              <w:jc w:val="center"/>
              <w:rPr>
                <w:rFonts w:ascii="Times New Roman" w:hAnsi="Times New Roman"/>
                <w:b/>
              </w:rPr>
            </w:pPr>
            <w:r w:rsidRPr="00BF069B">
              <w:rPr>
                <w:rFonts w:ascii="Times New Roman" w:hAnsi="Times New Roman"/>
                <w:b/>
              </w:rPr>
              <w:t xml:space="preserve">Cel ogólny nr 3 </w:t>
            </w:r>
            <w:r w:rsidRPr="00BF069B">
              <w:rPr>
                <w:rFonts w:ascii="Times New Roman" w:hAnsi="Times New Roman"/>
                <w:i/>
              </w:rPr>
              <w:t xml:space="preserve">ZAGOSPODAROWANIE PRZESTRZENI PUBLICZNEJ W ZAKRESIE URZĄDZEŃ </w:t>
            </w:r>
            <w:r w:rsidRPr="00BF069B">
              <w:rPr>
                <w:rFonts w:ascii="Times New Roman" w:hAnsi="Times New Roman"/>
                <w:i/>
              </w:rPr>
              <w:br/>
              <w:t>I INFRASTRUKTURY ZASPOKAJAJĄCEJ POTRZEBY PIERWSZEGO RZĘDU ORAZ TWORZĄCYCH KOMFORT ZAMIESZKANIA</w:t>
            </w:r>
          </w:p>
          <w:p w:rsidR="00286C54" w:rsidRPr="00BF069B" w:rsidRDefault="00286C54">
            <w:pPr>
              <w:spacing w:after="0" w:line="240" w:lineRule="auto"/>
              <w:jc w:val="center"/>
              <w:rPr>
                <w:rFonts w:ascii="Times New Roman" w:hAnsi="Times New Roman"/>
                <w:b/>
              </w:rPr>
            </w:pPr>
          </w:p>
        </w:tc>
        <w:tc>
          <w:tcPr>
            <w:tcW w:w="99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86C54" w:rsidRPr="00BF069B" w:rsidRDefault="007F1EEA">
            <w:pPr>
              <w:spacing w:after="0" w:line="240" w:lineRule="auto"/>
              <w:jc w:val="center"/>
              <w:rPr>
                <w:rFonts w:ascii="Times New Roman" w:hAnsi="Times New Roman"/>
                <w:b/>
              </w:rPr>
            </w:pPr>
            <w:r w:rsidRPr="00BF069B">
              <w:rPr>
                <w:rFonts w:ascii="Times New Roman" w:hAnsi="Times New Roman"/>
                <w:b/>
              </w:rPr>
              <w:t>Lata</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rsidR="00286C54" w:rsidRPr="00BF069B" w:rsidRDefault="007F1EEA">
            <w:pPr>
              <w:spacing w:after="0" w:line="240" w:lineRule="auto"/>
              <w:jc w:val="center"/>
              <w:rPr>
                <w:rFonts w:ascii="Times New Roman" w:hAnsi="Times New Roman"/>
                <w:b/>
              </w:rPr>
            </w:pPr>
            <w:r w:rsidRPr="00BF069B">
              <w:rPr>
                <w:rFonts w:ascii="Times New Roman" w:hAnsi="Times New Roman"/>
                <w:b/>
              </w:rPr>
              <w:t>2016-2018</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rsidR="00286C54" w:rsidRPr="00BF069B" w:rsidRDefault="007F1EEA">
            <w:pPr>
              <w:spacing w:after="0" w:line="240" w:lineRule="auto"/>
              <w:jc w:val="center"/>
              <w:rPr>
                <w:rFonts w:ascii="Times New Roman" w:hAnsi="Times New Roman"/>
                <w:b/>
              </w:rPr>
            </w:pPr>
            <w:r w:rsidRPr="00BF069B">
              <w:rPr>
                <w:rFonts w:ascii="Times New Roman" w:hAnsi="Times New Roman"/>
                <w:b/>
              </w:rPr>
              <w:t>2019-2021</w:t>
            </w: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rsidR="00286C54" w:rsidRPr="00BF069B" w:rsidRDefault="007F1EEA">
            <w:pPr>
              <w:spacing w:after="0" w:line="240" w:lineRule="auto"/>
              <w:jc w:val="center"/>
              <w:rPr>
                <w:rFonts w:ascii="Times New Roman" w:hAnsi="Times New Roman"/>
                <w:b/>
              </w:rPr>
            </w:pPr>
            <w:r w:rsidRPr="00BF069B">
              <w:rPr>
                <w:rFonts w:ascii="Times New Roman" w:hAnsi="Times New Roman"/>
                <w:b/>
              </w:rPr>
              <w:t>2022-2023</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rsidR="00286C54" w:rsidRPr="00BF069B" w:rsidRDefault="007F1EEA">
            <w:pPr>
              <w:spacing w:after="0" w:line="240" w:lineRule="auto"/>
              <w:jc w:val="center"/>
              <w:rPr>
                <w:rFonts w:ascii="Times New Roman" w:hAnsi="Times New Roman"/>
                <w:b/>
              </w:rPr>
            </w:pPr>
            <w:r w:rsidRPr="00BF069B">
              <w:rPr>
                <w:rFonts w:ascii="Times New Roman" w:hAnsi="Times New Roman"/>
                <w:b/>
              </w:rPr>
              <w:t>Razem 2016-2023</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E36C0A"/>
            <w:vAlign w:val="center"/>
          </w:tcPr>
          <w:p w:rsidR="00286C54" w:rsidRPr="00BF069B" w:rsidRDefault="007F1EEA">
            <w:pPr>
              <w:spacing w:after="0" w:line="240" w:lineRule="auto"/>
              <w:jc w:val="center"/>
              <w:rPr>
                <w:rFonts w:ascii="Times New Roman" w:hAnsi="Times New Roman"/>
                <w:b/>
              </w:rPr>
            </w:pPr>
            <w:r w:rsidRPr="00BF069B">
              <w:rPr>
                <w:rFonts w:ascii="Times New Roman" w:hAnsi="Times New Roman"/>
                <w:b/>
              </w:rPr>
              <w:t>Poddziałanie/zakres Programu</w:t>
            </w:r>
          </w:p>
          <w:p w:rsidR="00286C54" w:rsidRPr="00BF069B" w:rsidRDefault="007F1EEA">
            <w:pPr>
              <w:spacing w:after="0" w:line="240" w:lineRule="auto"/>
              <w:jc w:val="center"/>
              <w:rPr>
                <w:rFonts w:ascii="Times New Roman" w:hAnsi="Times New Roman"/>
                <w:b/>
              </w:rPr>
            </w:pPr>
            <w:r w:rsidRPr="00BF069B">
              <w:rPr>
                <w:rFonts w:ascii="Times New Roman" w:hAnsi="Times New Roman"/>
                <w:b/>
              </w:rPr>
              <w:t>w ramach PROW 2014-2020</w:t>
            </w:r>
          </w:p>
        </w:tc>
      </w:tr>
      <w:tr w:rsidR="00644A81" w:rsidRPr="00BF069B" w:rsidTr="00B419FD">
        <w:trPr>
          <w:cantSplit/>
          <w:trHeight w:hRule="exact" w:val="2179"/>
        </w:trPr>
        <w:tc>
          <w:tcPr>
            <w:tcW w:w="3256" w:type="dxa"/>
            <w:vMerge/>
            <w:tcBorders>
              <w:top w:val="single" w:sz="4" w:space="0" w:color="000000"/>
              <w:left w:val="single" w:sz="4" w:space="0" w:color="000000"/>
              <w:bottom w:val="single" w:sz="4" w:space="0" w:color="000000"/>
              <w:right w:val="single" w:sz="4" w:space="0" w:color="000000"/>
            </w:tcBorders>
            <w:shd w:val="clear" w:color="auto" w:fill="B2A1C7"/>
          </w:tcPr>
          <w:p w:rsidR="00286C54" w:rsidRPr="00BF069B" w:rsidRDefault="00286C54">
            <w:pPr>
              <w:spacing w:after="0" w:line="240" w:lineRule="auto"/>
              <w:rPr>
                <w:rFonts w:ascii="Times New Roman" w:hAnsi="Times New Roman"/>
                <w:b/>
              </w:rPr>
            </w:pPr>
          </w:p>
        </w:tc>
        <w:tc>
          <w:tcPr>
            <w:tcW w:w="992" w:type="dxa"/>
            <w:tcBorders>
              <w:top w:val="single" w:sz="4" w:space="0" w:color="000000"/>
              <w:left w:val="single" w:sz="4" w:space="0" w:color="000000"/>
              <w:bottom w:val="single" w:sz="4" w:space="0" w:color="000000"/>
              <w:right w:val="single" w:sz="4" w:space="0" w:color="000000"/>
            </w:tcBorders>
            <w:shd w:val="clear" w:color="auto" w:fill="EAF1DD"/>
            <w:textDirection w:val="btLr"/>
          </w:tcPr>
          <w:p w:rsidR="00286C54" w:rsidRPr="00BF069B" w:rsidRDefault="007F1EEA">
            <w:pPr>
              <w:spacing w:after="0" w:line="240" w:lineRule="auto"/>
              <w:ind w:left="113" w:right="113"/>
              <w:rPr>
                <w:rFonts w:ascii="Times New Roman" w:hAnsi="Times New Roman"/>
                <w:b/>
              </w:rPr>
            </w:pPr>
            <w:r w:rsidRPr="00BF069B">
              <w:rPr>
                <w:rFonts w:ascii="Times New Roman" w:hAnsi="Times New Roman"/>
                <w:b/>
              </w:rPr>
              <w:t>Nazwa wskaźnika</w:t>
            </w:r>
          </w:p>
        </w:tc>
        <w:tc>
          <w:tcPr>
            <w:tcW w:w="709" w:type="dxa"/>
            <w:tcBorders>
              <w:top w:val="single" w:sz="4" w:space="0" w:color="000000"/>
              <w:left w:val="single" w:sz="4" w:space="0" w:color="000000"/>
              <w:bottom w:val="single" w:sz="4" w:space="0" w:color="000000"/>
              <w:right w:val="single" w:sz="4" w:space="0" w:color="000000"/>
            </w:tcBorders>
            <w:shd w:val="clear" w:color="auto" w:fill="EAF1DD"/>
            <w:textDirection w:val="btLr"/>
          </w:tcPr>
          <w:p w:rsidR="00286C54" w:rsidRPr="00BF069B" w:rsidRDefault="007F1EEA">
            <w:pPr>
              <w:spacing w:after="0" w:line="240" w:lineRule="auto"/>
              <w:ind w:left="113" w:right="113"/>
              <w:rPr>
                <w:rFonts w:ascii="Times New Roman" w:hAnsi="Times New Roman"/>
                <w:b/>
              </w:rPr>
            </w:pPr>
            <w:r w:rsidRPr="00BF069B">
              <w:rPr>
                <w:rFonts w:ascii="Times New Roman" w:hAnsi="Times New Roman"/>
                <w:b/>
              </w:rPr>
              <w:t>Wartość z jednostką miary</w:t>
            </w:r>
          </w:p>
        </w:tc>
        <w:tc>
          <w:tcPr>
            <w:tcW w:w="850" w:type="dxa"/>
            <w:tcBorders>
              <w:top w:val="single" w:sz="4" w:space="0" w:color="000000"/>
              <w:left w:val="single" w:sz="4" w:space="0" w:color="000000"/>
              <w:bottom w:val="single" w:sz="4" w:space="0" w:color="000000"/>
              <w:right w:val="single" w:sz="4" w:space="0" w:color="000000"/>
            </w:tcBorders>
            <w:shd w:val="clear" w:color="auto" w:fill="EAF1DD"/>
            <w:textDirection w:val="btLr"/>
          </w:tcPr>
          <w:p w:rsidR="00286C54" w:rsidRPr="00BF069B" w:rsidRDefault="007F1EEA">
            <w:pPr>
              <w:rPr>
                <w:rFonts w:ascii="Times New Roman" w:hAnsi="Times New Roman" w:cs="Times New Roman"/>
                <w:b/>
              </w:rPr>
            </w:pPr>
            <w:r w:rsidRPr="00BF069B">
              <w:rPr>
                <w:rFonts w:ascii="Times New Roman" w:hAnsi="Times New Roman" w:cs="Times New Roman"/>
                <w:b/>
              </w:rPr>
              <w:t>%realizacji wskaźnika narastająco</w:t>
            </w:r>
          </w:p>
        </w:tc>
        <w:tc>
          <w:tcPr>
            <w:tcW w:w="1276" w:type="dxa"/>
            <w:tcBorders>
              <w:top w:val="single" w:sz="4" w:space="0" w:color="000000"/>
              <w:left w:val="single" w:sz="4" w:space="0" w:color="000000"/>
              <w:bottom w:val="single" w:sz="4" w:space="0" w:color="000000"/>
              <w:right w:val="single" w:sz="4" w:space="0" w:color="000000"/>
            </w:tcBorders>
            <w:shd w:val="clear" w:color="auto" w:fill="EAF1DD"/>
            <w:textDirection w:val="btLr"/>
          </w:tcPr>
          <w:p w:rsidR="00286C54" w:rsidRPr="00BF069B" w:rsidRDefault="007F1EEA">
            <w:pPr>
              <w:rPr>
                <w:rFonts w:ascii="Times New Roman" w:hAnsi="Times New Roman" w:cs="Times New Roman"/>
                <w:b/>
              </w:rPr>
            </w:pPr>
            <w:r w:rsidRPr="00BF069B">
              <w:rPr>
                <w:rFonts w:ascii="Times New Roman" w:hAnsi="Times New Roman" w:cs="Times New Roman"/>
                <w:b/>
              </w:rPr>
              <w:t>Planowane wsparcie w PLN</w:t>
            </w:r>
          </w:p>
        </w:tc>
        <w:tc>
          <w:tcPr>
            <w:tcW w:w="709" w:type="dxa"/>
            <w:tcBorders>
              <w:top w:val="single" w:sz="4" w:space="0" w:color="000000"/>
              <w:left w:val="single" w:sz="4" w:space="0" w:color="000000"/>
              <w:bottom w:val="single" w:sz="4" w:space="0" w:color="000000"/>
              <w:right w:val="single" w:sz="4" w:space="0" w:color="000000"/>
            </w:tcBorders>
            <w:shd w:val="clear" w:color="auto" w:fill="EAF1DD"/>
            <w:textDirection w:val="btLr"/>
          </w:tcPr>
          <w:p w:rsidR="00286C54" w:rsidRPr="00BF069B" w:rsidRDefault="007F1EEA">
            <w:pPr>
              <w:spacing w:after="0" w:line="240" w:lineRule="auto"/>
              <w:ind w:left="113" w:right="113"/>
              <w:rPr>
                <w:rFonts w:ascii="Times New Roman" w:hAnsi="Times New Roman"/>
                <w:b/>
              </w:rPr>
            </w:pPr>
            <w:r w:rsidRPr="00BF069B">
              <w:rPr>
                <w:rFonts w:ascii="Times New Roman" w:hAnsi="Times New Roman"/>
                <w:b/>
              </w:rPr>
              <w:t>Wartość z jednostką miary</w:t>
            </w:r>
          </w:p>
        </w:tc>
        <w:tc>
          <w:tcPr>
            <w:tcW w:w="850" w:type="dxa"/>
            <w:tcBorders>
              <w:top w:val="single" w:sz="4" w:space="0" w:color="000000"/>
              <w:left w:val="single" w:sz="4" w:space="0" w:color="000000"/>
              <w:bottom w:val="single" w:sz="4" w:space="0" w:color="000000"/>
              <w:right w:val="single" w:sz="4" w:space="0" w:color="000000"/>
            </w:tcBorders>
            <w:shd w:val="clear" w:color="auto" w:fill="EAF1DD"/>
            <w:textDirection w:val="btLr"/>
          </w:tcPr>
          <w:p w:rsidR="00286C54" w:rsidRPr="00BF069B" w:rsidRDefault="007F1EEA">
            <w:r w:rsidRPr="00BF069B">
              <w:rPr>
                <w:rFonts w:ascii="Times New Roman" w:hAnsi="Times New Roman" w:cs="Times New Roman"/>
                <w:b/>
              </w:rPr>
              <w:t>% realizacji wskaźnika narastająco</w:t>
            </w:r>
          </w:p>
        </w:tc>
        <w:tc>
          <w:tcPr>
            <w:tcW w:w="1276" w:type="dxa"/>
            <w:tcBorders>
              <w:top w:val="single" w:sz="4" w:space="0" w:color="000000"/>
              <w:left w:val="single" w:sz="4" w:space="0" w:color="000000"/>
              <w:bottom w:val="single" w:sz="4" w:space="0" w:color="000000"/>
              <w:right w:val="single" w:sz="4" w:space="0" w:color="000000"/>
            </w:tcBorders>
            <w:shd w:val="clear" w:color="auto" w:fill="EAF1DD"/>
            <w:textDirection w:val="btLr"/>
          </w:tcPr>
          <w:p w:rsidR="00286C54" w:rsidRPr="00BF069B" w:rsidRDefault="007F1EEA">
            <w:pPr>
              <w:spacing w:after="0" w:line="240" w:lineRule="auto"/>
              <w:ind w:left="113" w:right="113"/>
              <w:rPr>
                <w:rFonts w:ascii="Times New Roman" w:hAnsi="Times New Roman"/>
                <w:b/>
              </w:rPr>
            </w:pPr>
            <w:r w:rsidRPr="00BF069B">
              <w:rPr>
                <w:rFonts w:ascii="Times New Roman" w:hAnsi="Times New Roman"/>
                <w:b/>
              </w:rPr>
              <w:t>Planowane wsparcie w PLN</w:t>
            </w:r>
          </w:p>
        </w:tc>
        <w:tc>
          <w:tcPr>
            <w:tcW w:w="709" w:type="dxa"/>
            <w:tcBorders>
              <w:top w:val="single" w:sz="4" w:space="0" w:color="000000"/>
              <w:left w:val="single" w:sz="4" w:space="0" w:color="000000"/>
              <w:bottom w:val="single" w:sz="4" w:space="0" w:color="000000"/>
              <w:right w:val="single" w:sz="4" w:space="0" w:color="000000"/>
            </w:tcBorders>
            <w:shd w:val="clear" w:color="auto" w:fill="EAF1DD"/>
            <w:textDirection w:val="btLr"/>
          </w:tcPr>
          <w:p w:rsidR="00286C54" w:rsidRPr="00BF069B" w:rsidRDefault="007F1EEA">
            <w:pPr>
              <w:spacing w:after="0" w:line="240" w:lineRule="auto"/>
              <w:ind w:left="113" w:right="113"/>
              <w:rPr>
                <w:rFonts w:ascii="Times New Roman" w:hAnsi="Times New Roman"/>
                <w:b/>
              </w:rPr>
            </w:pPr>
            <w:r w:rsidRPr="00BF069B">
              <w:rPr>
                <w:rFonts w:ascii="Times New Roman" w:hAnsi="Times New Roman"/>
                <w:b/>
              </w:rPr>
              <w:t>Wartość z jednostką miary</w:t>
            </w:r>
          </w:p>
        </w:tc>
        <w:tc>
          <w:tcPr>
            <w:tcW w:w="850" w:type="dxa"/>
            <w:tcBorders>
              <w:top w:val="single" w:sz="4" w:space="0" w:color="000000"/>
              <w:left w:val="single" w:sz="4" w:space="0" w:color="000000"/>
              <w:bottom w:val="single" w:sz="4" w:space="0" w:color="000000"/>
              <w:right w:val="single" w:sz="4" w:space="0" w:color="000000"/>
            </w:tcBorders>
            <w:shd w:val="clear" w:color="auto" w:fill="EAF1DD"/>
            <w:textDirection w:val="btLr"/>
          </w:tcPr>
          <w:p w:rsidR="00286C54" w:rsidRPr="00BF069B" w:rsidRDefault="007F1EEA">
            <w:r w:rsidRPr="00BF069B">
              <w:rPr>
                <w:rFonts w:ascii="Times New Roman" w:hAnsi="Times New Roman" w:cs="Times New Roman"/>
                <w:b/>
              </w:rPr>
              <w:t>% realizacji wskaźnika narastająco</w:t>
            </w:r>
          </w:p>
        </w:tc>
        <w:tc>
          <w:tcPr>
            <w:tcW w:w="851" w:type="dxa"/>
            <w:tcBorders>
              <w:top w:val="single" w:sz="4" w:space="0" w:color="000000"/>
              <w:left w:val="single" w:sz="4" w:space="0" w:color="000000"/>
              <w:bottom w:val="single" w:sz="4" w:space="0" w:color="000000"/>
              <w:right w:val="single" w:sz="4" w:space="0" w:color="000000"/>
            </w:tcBorders>
            <w:shd w:val="clear" w:color="auto" w:fill="EAF1DD"/>
            <w:textDirection w:val="btLr"/>
          </w:tcPr>
          <w:p w:rsidR="00286C54" w:rsidRPr="00BF069B" w:rsidRDefault="007F1EEA">
            <w:pPr>
              <w:spacing w:after="0" w:line="240" w:lineRule="auto"/>
              <w:ind w:left="113" w:right="113"/>
              <w:rPr>
                <w:rFonts w:ascii="Times New Roman" w:hAnsi="Times New Roman"/>
                <w:b/>
              </w:rPr>
            </w:pPr>
            <w:r w:rsidRPr="00BF069B">
              <w:rPr>
                <w:rFonts w:ascii="Times New Roman" w:hAnsi="Times New Roman"/>
                <w:b/>
              </w:rPr>
              <w:t>Planowane wsparcie w PLN</w:t>
            </w:r>
          </w:p>
        </w:tc>
        <w:tc>
          <w:tcPr>
            <w:tcW w:w="708" w:type="dxa"/>
            <w:tcBorders>
              <w:top w:val="single" w:sz="4" w:space="0" w:color="000000"/>
              <w:left w:val="single" w:sz="4" w:space="0" w:color="000000"/>
              <w:bottom w:val="single" w:sz="4" w:space="0" w:color="000000"/>
              <w:right w:val="single" w:sz="4" w:space="0" w:color="000000"/>
            </w:tcBorders>
            <w:shd w:val="clear" w:color="auto" w:fill="EAF1DD"/>
            <w:textDirection w:val="btLr"/>
          </w:tcPr>
          <w:p w:rsidR="00286C54" w:rsidRPr="00BF069B" w:rsidRDefault="007F1EEA">
            <w:pPr>
              <w:spacing w:after="0" w:line="240" w:lineRule="auto"/>
              <w:ind w:left="113" w:right="113"/>
              <w:rPr>
                <w:rFonts w:ascii="Times New Roman" w:hAnsi="Times New Roman"/>
                <w:b/>
              </w:rPr>
            </w:pPr>
            <w:r w:rsidRPr="00BF069B">
              <w:rPr>
                <w:rFonts w:ascii="Times New Roman" w:hAnsi="Times New Roman"/>
                <w:b/>
              </w:rPr>
              <w:t>Razem wartość wskaźników</w:t>
            </w:r>
          </w:p>
        </w:tc>
        <w:tc>
          <w:tcPr>
            <w:tcW w:w="1276" w:type="dxa"/>
            <w:tcBorders>
              <w:top w:val="single" w:sz="4" w:space="0" w:color="000000"/>
              <w:left w:val="single" w:sz="4" w:space="0" w:color="000000"/>
              <w:bottom w:val="single" w:sz="4" w:space="0" w:color="000000"/>
              <w:right w:val="single" w:sz="4" w:space="0" w:color="000000"/>
            </w:tcBorders>
            <w:shd w:val="clear" w:color="auto" w:fill="EAF1DD"/>
            <w:textDirection w:val="btLr"/>
          </w:tcPr>
          <w:p w:rsidR="00286C54" w:rsidRPr="00BF069B" w:rsidRDefault="007F1EEA">
            <w:pPr>
              <w:spacing w:after="0" w:line="240" w:lineRule="auto"/>
              <w:ind w:left="113" w:right="113"/>
              <w:rPr>
                <w:rFonts w:ascii="Times New Roman" w:hAnsi="Times New Roman"/>
                <w:b/>
              </w:rPr>
            </w:pPr>
            <w:r w:rsidRPr="00BF069B">
              <w:rPr>
                <w:rFonts w:ascii="Times New Roman" w:hAnsi="Times New Roman"/>
                <w:b/>
              </w:rPr>
              <w:t>Razem planowane wsparcie w PLN</w:t>
            </w:r>
          </w:p>
        </w:tc>
        <w:tc>
          <w:tcPr>
            <w:tcW w:w="1418" w:type="dxa"/>
            <w:vMerge/>
            <w:tcBorders>
              <w:top w:val="single" w:sz="4" w:space="0" w:color="000000"/>
              <w:left w:val="single" w:sz="4" w:space="0" w:color="000000"/>
              <w:bottom w:val="single" w:sz="4" w:space="0" w:color="000000"/>
              <w:right w:val="single" w:sz="4" w:space="0" w:color="000000"/>
            </w:tcBorders>
            <w:shd w:val="clear" w:color="auto" w:fill="EAF1DD"/>
          </w:tcPr>
          <w:p w:rsidR="00286C54" w:rsidRPr="00BF069B" w:rsidRDefault="00286C54">
            <w:pPr>
              <w:spacing w:after="0" w:line="240" w:lineRule="auto"/>
              <w:rPr>
                <w:rFonts w:ascii="Times New Roman" w:hAnsi="Times New Roman"/>
                <w:b/>
              </w:rPr>
            </w:pPr>
          </w:p>
        </w:tc>
      </w:tr>
      <w:tr w:rsidR="00286C54" w:rsidRPr="00BF069B" w:rsidTr="00507751">
        <w:trPr>
          <w:trHeight w:val="378"/>
        </w:trPr>
        <w:tc>
          <w:tcPr>
            <w:tcW w:w="15730" w:type="dxa"/>
            <w:gridSpan w:val="14"/>
            <w:tcBorders>
              <w:top w:val="single" w:sz="4" w:space="0" w:color="000000"/>
              <w:left w:val="single" w:sz="4" w:space="0" w:color="000000"/>
              <w:bottom w:val="single" w:sz="4" w:space="0" w:color="000000"/>
              <w:right w:val="single" w:sz="4" w:space="0" w:color="000000"/>
            </w:tcBorders>
            <w:shd w:val="clear" w:color="auto" w:fill="CCC0D9"/>
          </w:tcPr>
          <w:p w:rsidR="00286C54" w:rsidRPr="00BF069B" w:rsidRDefault="007F1EEA">
            <w:pPr>
              <w:spacing w:after="0" w:line="240" w:lineRule="auto"/>
              <w:rPr>
                <w:rFonts w:ascii="Times New Roman" w:hAnsi="Times New Roman"/>
              </w:rPr>
            </w:pPr>
            <w:r w:rsidRPr="00BF069B">
              <w:rPr>
                <w:rFonts w:ascii="Times New Roman" w:hAnsi="Times New Roman"/>
                <w:b/>
              </w:rPr>
              <w:t xml:space="preserve">Cel szczegółowy 3.1: </w:t>
            </w:r>
            <w:r w:rsidRPr="00BF069B">
              <w:rPr>
                <w:rFonts w:ascii="Times New Roman" w:hAnsi="Times New Roman"/>
                <w:i/>
              </w:rPr>
              <w:t>Zwiększenie dostępu do infrastruktury umożliwiającej aktywność ruchową i aktywne formy wypoczynku</w:t>
            </w:r>
            <w:r w:rsidRPr="00BF069B">
              <w:rPr>
                <w:rFonts w:ascii="Times New Roman" w:hAnsi="Times New Roman"/>
                <w:b/>
              </w:rPr>
              <w:t xml:space="preserve"> </w:t>
            </w:r>
          </w:p>
        </w:tc>
      </w:tr>
      <w:tr w:rsidR="00507751" w:rsidRPr="00BF069B" w:rsidTr="00B419FD">
        <w:trPr>
          <w:trHeight w:val="630"/>
        </w:trPr>
        <w:tc>
          <w:tcPr>
            <w:tcW w:w="3256" w:type="dxa"/>
            <w:vMerge w:val="restart"/>
            <w:tcBorders>
              <w:top w:val="single" w:sz="4" w:space="0" w:color="000000"/>
              <w:left w:val="single" w:sz="4" w:space="0" w:color="000000"/>
              <w:right w:val="single" w:sz="4" w:space="0" w:color="000000"/>
            </w:tcBorders>
            <w:shd w:val="clear" w:color="auto" w:fill="E5DFEC"/>
          </w:tcPr>
          <w:p w:rsidR="00507751" w:rsidRPr="00BF069B" w:rsidRDefault="00507751">
            <w:pPr>
              <w:spacing w:after="0" w:line="240" w:lineRule="auto"/>
              <w:rPr>
                <w:rFonts w:ascii="Times New Roman" w:hAnsi="Times New Roman"/>
              </w:rPr>
            </w:pPr>
            <w:r w:rsidRPr="00BF069B">
              <w:rPr>
                <w:rFonts w:ascii="Times New Roman" w:hAnsi="Times New Roman"/>
                <w:b/>
              </w:rPr>
              <w:t xml:space="preserve">Przedsięwzięcie 3.1.1 </w:t>
            </w:r>
            <w:r w:rsidRPr="00BF069B">
              <w:rPr>
                <w:rFonts w:ascii="Times New Roman" w:hAnsi="Times New Roman"/>
              </w:rPr>
              <w:t xml:space="preserve">rozwój, ogólnodostępnej infrastruktury….. </w:t>
            </w:r>
          </w:p>
          <w:p w:rsidR="00507751" w:rsidRPr="00BF069B" w:rsidRDefault="00507751">
            <w:pPr>
              <w:spacing w:after="0" w:line="240" w:lineRule="auto"/>
              <w:rPr>
                <w:rFonts w:ascii="Times New Roman" w:hAnsi="Times New Roman"/>
              </w:rPr>
            </w:pPr>
          </w:p>
        </w:tc>
        <w:tc>
          <w:tcPr>
            <w:tcW w:w="992" w:type="dxa"/>
            <w:tcBorders>
              <w:top w:val="single" w:sz="4" w:space="0" w:color="000000"/>
              <w:left w:val="single" w:sz="4" w:space="0" w:color="000000"/>
              <w:right w:val="single" w:sz="4" w:space="0" w:color="000000"/>
            </w:tcBorders>
            <w:shd w:val="clear" w:color="auto" w:fill="auto"/>
            <w:vAlign w:val="center"/>
          </w:tcPr>
          <w:p w:rsidR="00507751" w:rsidRPr="00BF069B" w:rsidRDefault="00507751" w:rsidP="00CA741F">
            <w:pPr>
              <w:jc w:val="center"/>
              <w:rPr>
                <w:rFonts w:ascii="Times New Roman" w:hAnsi="Times New Roman" w:cs="Times New Roman"/>
              </w:rPr>
            </w:pPr>
            <w:r w:rsidRPr="00BF069B">
              <w:rPr>
                <w:rFonts w:ascii="Times New Roman" w:hAnsi="Times New Roman" w:cs="Times New Roman"/>
              </w:rPr>
              <w:t>w.p. 8</w:t>
            </w:r>
          </w:p>
        </w:tc>
        <w:tc>
          <w:tcPr>
            <w:tcW w:w="709" w:type="dxa"/>
            <w:tcBorders>
              <w:top w:val="single" w:sz="4" w:space="0" w:color="000000"/>
              <w:left w:val="single" w:sz="4" w:space="0" w:color="000000"/>
              <w:right w:val="single" w:sz="4" w:space="0" w:color="000000"/>
            </w:tcBorders>
            <w:shd w:val="clear" w:color="auto" w:fill="auto"/>
            <w:vAlign w:val="center"/>
          </w:tcPr>
          <w:p w:rsidR="00507751" w:rsidRPr="00BF069B" w:rsidRDefault="00507751" w:rsidP="00CA741F">
            <w:pPr>
              <w:spacing w:after="0" w:line="240" w:lineRule="auto"/>
              <w:jc w:val="center"/>
              <w:rPr>
                <w:rFonts w:ascii="Times New Roman" w:hAnsi="Times New Roman"/>
              </w:rPr>
            </w:pPr>
            <w:r w:rsidRPr="00BF069B">
              <w:rPr>
                <w:rFonts w:ascii="Times New Roman" w:hAnsi="Times New Roman"/>
              </w:rPr>
              <w:t>1 szt.</w:t>
            </w:r>
          </w:p>
        </w:tc>
        <w:tc>
          <w:tcPr>
            <w:tcW w:w="850" w:type="dxa"/>
            <w:tcBorders>
              <w:top w:val="single" w:sz="4" w:space="0" w:color="000000"/>
              <w:left w:val="single" w:sz="4" w:space="0" w:color="000000"/>
              <w:right w:val="single" w:sz="4" w:space="0" w:color="000000"/>
            </w:tcBorders>
            <w:shd w:val="clear" w:color="auto" w:fill="auto"/>
            <w:vAlign w:val="center"/>
          </w:tcPr>
          <w:p w:rsidR="00507751" w:rsidRPr="00BF069B" w:rsidRDefault="00507751" w:rsidP="00CA741F">
            <w:pPr>
              <w:spacing w:after="0" w:line="240" w:lineRule="auto"/>
              <w:jc w:val="center"/>
              <w:rPr>
                <w:rFonts w:ascii="Times New Roman" w:hAnsi="Times New Roman"/>
              </w:rPr>
            </w:pPr>
            <w:r w:rsidRPr="00BF069B">
              <w:rPr>
                <w:rFonts w:ascii="Times New Roman" w:hAnsi="Times New Roman"/>
              </w:rPr>
              <w:t>50%</w:t>
            </w:r>
          </w:p>
        </w:tc>
        <w:tc>
          <w:tcPr>
            <w:tcW w:w="1276" w:type="dxa"/>
            <w:vMerge w:val="restart"/>
            <w:tcBorders>
              <w:top w:val="single" w:sz="4" w:space="0" w:color="000000"/>
              <w:left w:val="single" w:sz="4" w:space="0" w:color="000000"/>
              <w:right w:val="single" w:sz="4" w:space="0" w:color="000000"/>
            </w:tcBorders>
            <w:shd w:val="clear" w:color="auto" w:fill="auto"/>
            <w:vAlign w:val="center"/>
          </w:tcPr>
          <w:p w:rsidR="00507751" w:rsidRPr="00E71152" w:rsidRDefault="00507751" w:rsidP="00CA741F">
            <w:pPr>
              <w:spacing w:after="0" w:line="240" w:lineRule="auto"/>
              <w:jc w:val="center"/>
              <w:rPr>
                <w:rFonts w:ascii="Times New Roman" w:hAnsi="Times New Roman"/>
                <w:color w:val="FF0000"/>
              </w:rPr>
            </w:pPr>
            <w:r w:rsidRPr="00E71152">
              <w:rPr>
                <w:rFonts w:ascii="Times New Roman" w:hAnsi="Times New Roman"/>
                <w:color w:val="FF0000"/>
              </w:rPr>
              <w:t>1</w:t>
            </w:r>
            <w:r w:rsidR="007F5213">
              <w:rPr>
                <w:rFonts w:ascii="Times New Roman" w:hAnsi="Times New Roman"/>
                <w:color w:val="FF0000"/>
              </w:rPr>
              <w:t> 234 634,65</w:t>
            </w:r>
          </w:p>
          <w:p w:rsidR="00507751" w:rsidRPr="00BF069B" w:rsidRDefault="00507751" w:rsidP="00CA741F">
            <w:pPr>
              <w:spacing w:after="0" w:line="240" w:lineRule="auto"/>
              <w:jc w:val="center"/>
              <w:rPr>
                <w:rFonts w:ascii="Times New Roman" w:hAnsi="Times New Roman"/>
              </w:rPr>
            </w:pPr>
          </w:p>
        </w:tc>
        <w:tc>
          <w:tcPr>
            <w:tcW w:w="709" w:type="dxa"/>
            <w:tcBorders>
              <w:top w:val="single" w:sz="4" w:space="0" w:color="000000"/>
              <w:left w:val="single" w:sz="4" w:space="0" w:color="000000"/>
              <w:right w:val="single" w:sz="4" w:space="0" w:color="000000"/>
            </w:tcBorders>
            <w:shd w:val="clear" w:color="auto" w:fill="auto"/>
            <w:vAlign w:val="center"/>
          </w:tcPr>
          <w:p w:rsidR="00507751" w:rsidRPr="00BF069B" w:rsidRDefault="00507751" w:rsidP="00CA741F">
            <w:pPr>
              <w:spacing w:after="0" w:line="240" w:lineRule="auto"/>
              <w:jc w:val="center"/>
              <w:rPr>
                <w:rFonts w:ascii="Times New Roman" w:hAnsi="Times New Roman"/>
              </w:rPr>
            </w:pPr>
            <w:r w:rsidRPr="00BF069B">
              <w:rPr>
                <w:rFonts w:ascii="Times New Roman" w:hAnsi="Times New Roman"/>
              </w:rPr>
              <w:t>1 szt.</w:t>
            </w:r>
          </w:p>
        </w:tc>
        <w:tc>
          <w:tcPr>
            <w:tcW w:w="850" w:type="dxa"/>
            <w:tcBorders>
              <w:top w:val="single" w:sz="4" w:space="0" w:color="000000"/>
              <w:left w:val="single" w:sz="4" w:space="0" w:color="000000"/>
              <w:right w:val="single" w:sz="4" w:space="0" w:color="000000"/>
            </w:tcBorders>
            <w:shd w:val="clear" w:color="auto" w:fill="auto"/>
            <w:vAlign w:val="center"/>
          </w:tcPr>
          <w:p w:rsidR="00507751" w:rsidRPr="00BF069B" w:rsidRDefault="00507751" w:rsidP="00CA741F">
            <w:pPr>
              <w:spacing w:after="0" w:line="240" w:lineRule="auto"/>
              <w:jc w:val="center"/>
              <w:rPr>
                <w:rFonts w:ascii="Times New Roman" w:hAnsi="Times New Roman"/>
              </w:rPr>
            </w:pPr>
            <w:r w:rsidRPr="00BF069B">
              <w:rPr>
                <w:rFonts w:ascii="Times New Roman" w:hAnsi="Times New Roman"/>
              </w:rPr>
              <w:t>100%</w:t>
            </w:r>
          </w:p>
        </w:tc>
        <w:tc>
          <w:tcPr>
            <w:tcW w:w="1276" w:type="dxa"/>
            <w:vMerge w:val="restart"/>
            <w:tcBorders>
              <w:top w:val="single" w:sz="4" w:space="0" w:color="000000"/>
              <w:left w:val="single" w:sz="4" w:space="0" w:color="000000"/>
              <w:right w:val="single" w:sz="4" w:space="0" w:color="000000"/>
            </w:tcBorders>
            <w:shd w:val="clear" w:color="auto" w:fill="auto"/>
            <w:vAlign w:val="center"/>
          </w:tcPr>
          <w:p w:rsidR="00507751" w:rsidRPr="00BF069B" w:rsidRDefault="00507751" w:rsidP="00CA741F">
            <w:pPr>
              <w:spacing w:after="0" w:line="240" w:lineRule="auto"/>
              <w:jc w:val="center"/>
              <w:rPr>
                <w:rFonts w:ascii="Times New Roman" w:hAnsi="Times New Roman"/>
              </w:rPr>
            </w:pPr>
          </w:p>
          <w:p w:rsidR="00507751" w:rsidRDefault="007F5213" w:rsidP="00E71152">
            <w:pPr>
              <w:spacing w:after="0" w:line="240" w:lineRule="auto"/>
              <w:jc w:val="center"/>
              <w:rPr>
                <w:rFonts w:ascii="Times New Roman" w:hAnsi="Times New Roman"/>
                <w:color w:val="FF0000"/>
              </w:rPr>
            </w:pPr>
            <w:r>
              <w:rPr>
                <w:rFonts w:ascii="Times New Roman" w:hAnsi="Times New Roman"/>
                <w:color w:val="FF0000"/>
              </w:rPr>
              <w:t>814 291,58</w:t>
            </w:r>
          </w:p>
          <w:p w:rsidR="007F5213" w:rsidRPr="00BF069B" w:rsidRDefault="007F5213" w:rsidP="00E71152">
            <w:pPr>
              <w:spacing w:after="0" w:line="240" w:lineRule="auto"/>
              <w:jc w:val="center"/>
              <w:rPr>
                <w:rFonts w:ascii="Times New Roman" w:hAnsi="Times New Roman"/>
              </w:rPr>
            </w:pPr>
          </w:p>
        </w:tc>
        <w:tc>
          <w:tcPr>
            <w:tcW w:w="709" w:type="dxa"/>
            <w:tcBorders>
              <w:top w:val="single" w:sz="4" w:space="0" w:color="000000"/>
              <w:left w:val="single" w:sz="4" w:space="0" w:color="000000"/>
              <w:right w:val="single" w:sz="4" w:space="0" w:color="000000"/>
            </w:tcBorders>
            <w:shd w:val="clear" w:color="auto" w:fill="auto"/>
            <w:vAlign w:val="center"/>
          </w:tcPr>
          <w:p w:rsidR="00507751" w:rsidRPr="00BF069B" w:rsidRDefault="00507751" w:rsidP="00CA741F">
            <w:pPr>
              <w:spacing w:after="0" w:line="240" w:lineRule="auto"/>
              <w:jc w:val="center"/>
              <w:rPr>
                <w:rFonts w:ascii="Times New Roman" w:hAnsi="Times New Roman"/>
              </w:rPr>
            </w:pPr>
            <w:r w:rsidRPr="00BF069B">
              <w:rPr>
                <w:rFonts w:ascii="Times New Roman" w:hAnsi="Times New Roman"/>
              </w:rPr>
              <w:t>0 szt.</w:t>
            </w:r>
          </w:p>
        </w:tc>
        <w:tc>
          <w:tcPr>
            <w:tcW w:w="850" w:type="dxa"/>
            <w:tcBorders>
              <w:top w:val="single" w:sz="4" w:space="0" w:color="000000"/>
              <w:left w:val="single" w:sz="4" w:space="0" w:color="000000"/>
              <w:right w:val="single" w:sz="4" w:space="0" w:color="000000"/>
            </w:tcBorders>
            <w:shd w:val="clear" w:color="auto" w:fill="auto"/>
            <w:vAlign w:val="center"/>
          </w:tcPr>
          <w:p w:rsidR="00507751" w:rsidRPr="00BF069B" w:rsidRDefault="00507751" w:rsidP="00CA741F">
            <w:pPr>
              <w:spacing w:after="0" w:line="240" w:lineRule="auto"/>
              <w:jc w:val="center"/>
              <w:rPr>
                <w:rFonts w:ascii="Times New Roman" w:hAnsi="Times New Roman"/>
              </w:rPr>
            </w:pPr>
            <w:r w:rsidRPr="00BF069B">
              <w:rPr>
                <w:rFonts w:ascii="Times New Roman" w:hAnsi="Times New Roman"/>
              </w:rPr>
              <w:t>100%</w:t>
            </w:r>
          </w:p>
        </w:tc>
        <w:tc>
          <w:tcPr>
            <w:tcW w:w="851" w:type="dxa"/>
            <w:vMerge w:val="restart"/>
            <w:tcBorders>
              <w:top w:val="single" w:sz="4" w:space="0" w:color="000000"/>
              <w:left w:val="single" w:sz="4" w:space="0" w:color="000000"/>
              <w:right w:val="single" w:sz="4" w:space="0" w:color="000000"/>
            </w:tcBorders>
            <w:shd w:val="clear" w:color="auto" w:fill="auto"/>
            <w:vAlign w:val="center"/>
          </w:tcPr>
          <w:p w:rsidR="00507751" w:rsidRPr="00BF069B" w:rsidRDefault="00507751" w:rsidP="00CA741F">
            <w:pPr>
              <w:spacing w:after="0" w:line="240" w:lineRule="auto"/>
              <w:jc w:val="center"/>
              <w:rPr>
                <w:rFonts w:ascii="Times New Roman" w:hAnsi="Times New Roman"/>
              </w:rPr>
            </w:pPr>
          </w:p>
          <w:p w:rsidR="00507751" w:rsidRPr="00BF069B" w:rsidRDefault="00507751" w:rsidP="00CA741F">
            <w:pPr>
              <w:spacing w:after="0" w:line="240" w:lineRule="auto"/>
              <w:jc w:val="center"/>
              <w:rPr>
                <w:rFonts w:ascii="Times New Roman" w:hAnsi="Times New Roman"/>
              </w:rPr>
            </w:pPr>
            <w:r w:rsidRPr="00BF069B">
              <w:rPr>
                <w:rFonts w:ascii="Times New Roman" w:hAnsi="Times New Roman"/>
              </w:rPr>
              <w:t>0,00</w:t>
            </w:r>
          </w:p>
        </w:tc>
        <w:tc>
          <w:tcPr>
            <w:tcW w:w="708" w:type="dxa"/>
            <w:tcBorders>
              <w:top w:val="single" w:sz="4" w:space="0" w:color="000000"/>
              <w:left w:val="single" w:sz="4" w:space="0" w:color="000000"/>
              <w:right w:val="single" w:sz="4" w:space="0" w:color="000000"/>
            </w:tcBorders>
            <w:shd w:val="clear" w:color="auto" w:fill="auto"/>
            <w:vAlign w:val="center"/>
          </w:tcPr>
          <w:p w:rsidR="00507751" w:rsidRPr="00BF069B" w:rsidRDefault="00507751" w:rsidP="00CA741F">
            <w:pPr>
              <w:spacing w:after="0" w:line="240" w:lineRule="auto"/>
              <w:jc w:val="center"/>
              <w:rPr>
                <w:rFonts w:ascii="Times New Roman" w:hAnsi="Times New Roman"/>
              </w:rPr>
            </w:pPr>
            <w:r w:rsidRPr="00BF069B">
              <w:rPr>
                <w:rFonts w:ascii="Times New Roman" w:hAnsi="Times New Roman"/>
              </w:rPr>
              <w:t>2 szt.</w:t>
            </w:r>
          </w:p>
        </w:tc>
        <w:tc>
          <w:tcPr>
            <w:tcW w:w="1276" w:type="dxa"/>
            <w:vMerge w:val="restart"/>
            <w:tcBorders>
              <w:top w:val="single" w:sz="4" w:space="0" w:color="000000"/>
              <w:left w:val="single" w:sz="4" w:space="0" w:color="000000"/>
              <w:right w:val="single" w:sz="4" w:space="0" w:color="000000"/>
            </w:tcBorders>
            <w:shd w:val="clear" w:color="auto" w:fill="auto"/>
            <w:vAlign w:val="center"/>
          </w:tcPr>
          <w:p w:rsidR="00507751" w:rsidRPr="00BF069B" w:rsidRDefault="00507751" w:rsidP="00CA741F">
            <w:pPr>
              <w:spacing w:after="0" w:line="240" w:lineRule="auto"/>
              <w:jc w:val="center"/>
              <w:rPr>
                <w:rFonts w:ascii="Times New Roman" w:hAnsi="Times New Roman"/>
              </w:rPr>
            </w:pPr>
          </w:p>
          <w:p w:rsidR="00507751" w:rsidRPr="00BF069B" w:rsidRDefault="00507751" w:rsidP="00CA741F">
            <w:pPr>
              <w:spacing w:after="0" w:line="240" w:lineRule="auto"/>
              <w:jc w:val="center"/>
              <w:rPr>
                <w:rFonts w:ascii="Times New Roman" w:hAnsi="Times New Roman"/>
              </w:rPr>
            </w:pPr>
            <w:r w:rsidRPr="00BF069B">
              <w:rPr>
                <w:rFonts w:ascii="Times New Roman" w:hAnsi="Times New Roman"/>
              </w:rPr>
              <w:t>2 048 926,23</w:t>
            </w:r>
          </w:p>
        </w:tc>
        <w:tc>
          <w:tcPr>
            <w:tcW w:w="1418" w:type="dxa"/>
            <w:vMerge w:val="restart"/>
            <w:tcBorders>
              <w:top w:val="single" w:sz="4" w:space="0" w:color="000000"/>
              <w:left w:val="single" w:sz="4" w:space="0" w:color="000000"/>
              <w:right w:val="single" w:sz="4" w:space="0" w:color="000000"/>
            </w:tcBorders>
            <w:shd w:val="clear" w:color="auto" w:fill="auto"/>
          </w:tcPr>
          <w:p w:rsidR="00507751" w:rsidRPr="00BF069B" w:rsidRDefault="00507751" w:rsidP="009A6645">
            <w:pPr>
              <w:spacing w:after="0" w:line="240" w:lineRule="auto"/>
              <w:rPr>
                <w:rFonts w:ascii="Times New Roman" w:hAnsi="Times New Roman"/>
              </w:rPr>
            </w:pPr>
            <w:r w:rsidRPr="00BF069B">
              <w:rPr>
                <w:rFonts w:ascii="Times New Roman" w:hAnsi="Times New Roman"/>
              </w:rPr>
              <w:t>konkurs, projekt grantowy</w:t>
            </w:r>
            <w:r w:rsidR="00BE33E1" w:rsidRPr="00BF069B">
              <w:rPr>
                <w:rFonts w:ascii="Times New Roman" w:hAnsi="Times New Roman"/>
              </w:rPr>
              <w:t xml:space="preserve"> (kwota </w:t>
            </w:r>
            <w:r w:rsidR="009A6645">
              <w:rPr>
                <w:rFonts w:ascii="Times New Roman" w:hAnsi="Times New Roman"/>
              </w:rPr>
              <w:t>543 445,06</w:t>
            </w:r>
            <w:r w:rsidR="00BE33E1" w:rsidRPr="00BF069B">
              <w:rPr>
                <w:rFonts w:ascii="Times New Roman" w:hAnsi="Times New Roman"/>
              </w:rPr>
              <w:t xml:space="preserve"> zł)</w:t>
            </w:r>
            <w:r w:rsidRPr="00BF069B">
              <w:rPr>
                <w:rFonts w:ascii="Times New Roman" w:hAnsi="Times New Roman"/>
              </w:rPr>
              <w:t xml:space="preserve">, </w:t>
            </w:r>
          </w:p>
        </w:tc>
      </w:tr>
      <w:tr w:rsidR="00507751" w:rsidRPr="00BF069B" w:rsidTr="00B419FD">
        <w:trPr>
          <w:trHeight w:val="630"/>
        </w:trPr>
        <w:tc>
          <w:tcPr>
            <w:tcW w:w="3256" w:type="dxa"/>
            <w:vMerge/>
            <w:tcBorders>
              <w:left w:val="single" w:sz="4" w:space="0" w:color="000000"/>
              <w:bottom w:val="single" w:sz="4" w:space="0" w:color="000000"/>
              <w:right w:val="single" w:sz="4" w:space="0" w:color="000000"/>
            </w:tcBorders>
            <w:shd w:val="clear" w:color="auto" w:fill="E5DFEC"/>
          </w:tcPr>
          <w:p w:rsidR="00507751" w:rsidRPr="00BF069B" w:rsidRDefault="00507751">
            <w:pPr>
              <w:spacing w:after="0" w:line="240" w:lineRule="auto"/>
              <w:rPr>
                <w:rFonts w:ascii="Times New Roman" w:hAnsi="Times New Roman"/>
                <w:b/>
              </w:rPr>
            </w:pPr>
          </w:p>
        </w:tc>
        <w:tc>
          <w:tcPr>
            <w:tcW w:w="992" w:type="dxa"/>
            <w:tcBorders>
              <w:top w:val="single" w:sz="4" w:space="0" w:color="000000"/>
              <w:left w:val="single" w:sz="4" w:space="0" w:color="000000"/>
              <w:right w:val="single" w:sz="4" w:space="0" w:color="000000"/>
            </w:tcBorders>
            <w:shd w:val="clear" w:color="auto" w:fill="auto"/>
            <w:vAlign w:val="center"/>
          </w:tcPr>
          <w:p w:rsidR="00507751" w:rsidRPr="00BF069B" w:rsidRDefault="00507751" w:rsidP="00CA741F">
            <w:pPr>
              <w:jc w:val="center"/>
              <w:rPr>
                <w:rFonts w:ascii="Times New Roman" w:hAnsi="Times New Roman" w:cs="Times New Roman"/>
              </w:rPr>
            </w:pPr>
            <w:r w:rsidRPr="00BF069B">
              <w:rPr>
                <w:rFonts w:ascii="Times New Roman" w:hAnsi="Times New Roman" w:cs="Times New Roman"/>
              </w:rPr>
              <w:t>w.p. 17</w:t>
            </w:r>
          </w:p>
        </w:tc>
        <w:tc>
          <w:tcPr>
            <w:tcW w:w="709" w:type="dxa"/>
            <w:tcBorders>
              <w:left w:val="single" w:sz="4" w:space="0" w:color="000000"/>
              <w:right w:val="single" w:sz="4" w:space="0" w:color="000000"/>
            </w:tcBorders>
            <w:shd w:val="clear" w:color="auto" w:fill="auto"/>
            <w:vAlign w:val="center"/>
          </w:tcPr>
          <w:p w:rsidR="00507751" w:rsidRPr="00BF069B" w:rsidRDefault="00507751" w:rsidP="00CA741F">
            <w:pPr>
              <w:spacing w:after="0" w:line="240" w:lineRule="auto"/>
              <w:jc w:val="center"/>
              <w:rPr>
                <w:rFonts w:ascii="Times New Roman" w:hAnsi="Times New Roman"/>
              </w:rPr>
            </w:pPr>
            <w:r w:rsidRPr="00BF069B">
              <w:rPr>
                <w:rFonts w:ascii="Times New Roman" w:hAnsi="Times New Roman"/>
              </w:rPr>
              <w:t>1 szt.</w:t>
            </w:r>
          </w:p>
        </w:tc>
        <w:tc>
          <w:tcPr>
            <w:tcW w:w="850" w:type="dxa"/>
            <w:tcBorders>
              <w:left w:val="single" w:sz="4" w:space="0" w:color="000000"/>
              <w:bottom w:val="single" w:sz="4" w:space="0" w:color="000000"/>
              <w:right w:val="single" w:sz="4" w:space="0" w:color="000000"/>
            </w:tcBorders>
            <w:shd w:val="clear" w:color="auto" w:fill="auto"/>
            <w:vAlign w:val="center"/>
          </w:tcPr>
          <w:p w:rsidR="00507751" w:rsidRPr="00BF069B" w:rsidRDefault="00507751" w:rsidP="00CA741F">
            <w:pPr>
              <w:spacing w:after="0" w:line="240" w:lineRule="auto"/>
              <w:jc w:val="center"/>
              <w:rPr>
                <w:rFonts w:ascii="Times New Roman" w:hAnsi="Times New Roman"/>
              </w:rPr>
            </w:pPr>
            <w:r w:rsidRPr="00BF069B">
              <w:rPr>
                <w:rFonts w:ascii="Times New Roman" w:hAnsi="Times New Roman"/>
              </w:rPr>
              <w:t>50%</w:t>
            </w:r>
          </w:p>
        </w:tc>
        <w:tc>
          <w:tcPr>
            <w:tcW w:w="1276" w:type="dxa"/>
            <w:vMerge/>
            <w:tcBorders>
              <w:left w:val="single" w:sz="4" w:space="0" w:color="000000"/>
              <w:bottom w:val="single" w:sz="4" w:space="0" w:color="000000"/>
              <w:right w:val="single" w:sz="4" w:space="0" w:color="000000"/>
            </w:tcBorders>
            <w:shd w:val="clear" w:color="auto" w:fill="auto"/>
            <w:vAlign w:val="center"/>
          </w:tcPr>
          <w:p w:rsidR="00507751" w:rsidRPr="00BF069B" w:rsidRDefault="00507751" w:rsidP="00CA741F">
            <w:pPr>
              <w:spacing w:after="0" w:line="240" w:lineRule="auto"/>
              <w:jc w:val="center"/>
              <w:rPr>
                <w:rFonts w:ascii="Times New Roman" w:hAnsi="Times New Roman"/>
              </w:rPr>
            </w:pPr>
          </w:p>
        </w:tc>
        <w:tc>
          <w:tcPr>
            <w:tcW w:w="709" w:type="dxa"/>
            <w:tcBorders>
              <w:left w:val="single" w:sz="4" w:space="0" w:color="000000"/>
              <w:right w:val="single" w:sz="4" w:space="0" w:color="000000"/>
            </w:tcBorders>
            <w:shd w:val="clear" w:color="auto" w:fill="auto"/>
            <w:vAlign w:val="center"/>
          </w:tcPr>
          <w:p w:rsidR="00507751" w:rsidRPr="00BF069B" w:rsidRDefault="00507751" w:rsidP="00CA741F">
            <w:pPr>
              <w:spacing w:after="0" w:line="240" w:lineRule="auto"/>
              <w:jc w:val="center"/>
              <w:rPr>
                <w:rFonts w:ascii="Times New Roman" w:hAnsi="Times New Roman"/>
              </w:rPr>
            </w:pPr>
            <w:r w:rsidRPr="00BF069B">
              <w:rPr>
                <w:rFonts w:ascii="Times New Roman" w:hAnsi="Times New Roman"/>
              </w:rPr>
              <w:t>1 szt.</w:t>
            </w:r>
          </w:p>
        </w:tc>
        <w:tc>
          <w:tcPr>
            <w:tcW w:w="850" w:type="dxa"/>
            <w:tcBorders>
              <w:left w:val="single" w:sz="4" w:space="0" w:color="000000"/>
              <w:bottom w:val="single" w:sz="4" w:space="0" w:color="000000"/>
              <w:right w:val="single" w:sz="4" w:space="0" w:color="000000"/>
            </w:tcBorders>
            <w:shd w:val="clear" w:color="auto" w:fill="auto"/>
            <w:vAlign w:val="center"/>
          </w:tcPr>
          <w:p w:rsidR="00507751" w:rsidRPr="00BF069B" w:rsidRDefault="00507751" w:rsidP="00CA741F">
            <w:pPr>
              <w:spacing w:after="0" w:line="240" w:lineRule="auto"/>
              <w:jc w:val="center"/>
              <w:rPr>
                <w:rFonts w:ascii="Times New Roman" w:hAnsi="Times New Roman"/>
              </w:rPr>
            </w:pPr>
            <w:r w:rsidRPr="00BF069B">
              <w:rPr>
                <w:rFonts w:ascii="Times New Roman" w:hAnsi="Times New Roman"/>
              </w:rPr>
              <w:t>100%</w:t>
            </w:r>
          </w:p>
        </w:tc>
        <w:tc>
          <w:tcPr>
            <w:tcW w:w="1276" w:type="dxa"/>
            <w:vMerge/>
            <w:tcBorders>
              <w:left w:val="single" w:sz="4" w:space="0" w:color="000000"/>
              <w:bottom w:val="single" w:sz="4" w:space="0" w:color="000000"/>
              <w:right w:val="single" w:sz="4" w:space="0" w:color="000000"/>
            </w:tcBorders>
            <w:shd w:val="clear" w:color="auto" w:fill="auto"/>
            <w:vAlign w:val="center"/>
          </w:tcPr>
          <w:p w:rsidR="00507751" w:rsidRPr="00BF069B" w:rsidRDefault="00507751" w:rsidP="00CA741F">
            <w:pPr>
              <w:spacing w:after="0" w:line="240" w:lineRule="auto"/>
              <w:jc w:val="center"/>
              <w:rPr>
                <w:rFonts w:ascii="Times New Roman" w:hAnsi="Times New Roman"/>
              </w:rPr>
            </w:pPr>
          </w:p>
        </w:tc>
        <w:tc>
          <w:tcPr>
            <w:tcW w:w="709" w:type="dxa"/>
            <w:tcBorders>
              <w:left w:val="single" w:sz="4" w:space="0" w:color="000000"/>
              <w:right w:val="single" w:sz="4" w:space="0" w:color="000000"/>
            </w:tcBorders>
            <w:shd w:val="clear" w:color="auto" w:fill="auto"/>
            <w:vAlign w:val="center"/>
          </w:tcPr>
          <w:p w:rsidR="00507751" w:rsidRPr="00BF069B" w:rsidRDefault="00507751" w:rsidP="00CA741F">
            <w:pPr>
              <w:spacing w:after="0" w:line="240" w:lineRule="auto"/>
              <w:jc w:val="center"/>
              <w:rPr>
                <w:rFonts w:ascii="Times New Roman" w:hAnsi="Times New Roman"/>
              </w:rPr>
            </w:pPr>
            <w:r w:rsidRPr="00BF069B">
              <w:rPr>
                <w:rFonts w:ascii="Times New Roman" w:hAnsi="Times New Roman"/>
              </w:rPr>
              <w:t>0 szt.</w:t>
            </w:r>
          </w:p>
        </w:tc>
        <w:tc>
          <w:tcPr>
            <w:tcW w:w="850" w:type="dxa"/>
            <w:tcBorders>
              <w:left w:val="single" w:sz="4" w:space="0" w:color="000000"/>
              <w:bottom w:val="single" w:sz="4" w:space="0" w:color="000000"/>
              <w:right w:val="single" w:sz="4" w:space="0" w:color="000000"/>
            </w:tcBorders>
            <w:shd w:val="clear" w:color="auto" w:fill="auto"/>
            <w:vAlign w:val="center"/>
          </w:tcPr>
          <w:p w:rsidR="00507751" w:rsidRPr="00BF069B" w:rsidRDefault="00507751" w:rsidP="00CA741F">
            <w:pPr>
              <w:spacing w:after="0" w:line="240" w:lineRule="auto"/>
              <w:jc w:val="center"/>
              <w:rPr>
                <w:rFonts w:ascii="Times New Roman" w:hAnsi="Times New Roman"/>
              </w:rPr>
            </w:pPr>
            <w:r w:rsidRPr="00BF069B">
              <w:rPr>
                <w:rFonts w:ascii="Times New Roman" w:hAnsi="Times New Roman"/>
              </w:rPr>
              <w:t>100%</w:t>
            </w:r>
          </w:p>
        </w:tc>
        <w:tc>
          <w:tcPr>
            <w:tcW w:w="851" w:type="dxa"/>
            <w:vMerge/>
            <w:tcBorders>
              <w:left w:val="single" w:sz="4" w:space="0" w:color="000000"/>
              <w:right w:val="single" w:sz="4" w:space="0" w:color="000000"/>
            </w:tcBorders>
            <w:shd w:val="clear" w:color="auto" w:fill="auto"/>
            <w:vAlign w:val="center"/>
          </w:tcPr>
          <w:p w:rsidR="00507751" w:rsidRPr="00BF069B" w:rsidRDefault="00507751" w:rsidP="00CA741F">
            <w:pPr>
              <w:spacing w:after="0" w:line="240" w:lineRule="auto"/>
              <w:jc w:val="center"/>
              <w:rPr>
                <w:rFonts w:ascii="Times New Roman" w:hAnsi="Times New Roman"/>
              </w:rPr>
            </w:pPr>
          </w:p>
        </w:tc>
        <w:tc>
          <w:tcPr>
            <w:tcW w:w="708" w:type="dxa"/>
            <w:tcBorders>
              <w:left w:val="single" w:sz="4" w:space="0" w:color="000000"/>
              <w:right w:val="single" w:sz="4" w:space="0" w:color="000000"/>
            </w:tcBorders>
            <w:shd w:val="clear" w:color="auto" w:fill="auto"/>
            <w:vAlign w:val="center"/>
          </w:tcPr>
          <w:p w:rsidR="00507751" w:rsidRPr="00BF069B" w:rsidRDefault="00507751" w:rsidP="00CA741F">
            <w:pPr>
              <w:spacing w:after="0" w:line="240" w:lineRule="auto"/>
              <w:jc w:val="center"/>
              <w:rPr>
                <w:rFonts w:ascii="Times New Roman" w:hAnsi="Times New Roman"/>
              </w:rPr>
            </w:pPr>
            <w:r w:rsidRPr="00BF069B">
              <w:rPr>
                <w:rFonts w:ascii="Times New Roman" w:hAnsi="Times New Roman"/>
              </w:rPr>
              <w:t>2 szt.</w:t>
            </w:r>
          </w:p>
        </w:tc>
        <w:tc>
          <w:tcPr>
            <w:tcW w:w="1276" w:type="dxa"/>
            <w:vMerge/>
            <w:tcBorders>
              <w:left w:val="single" w:sz="4" w:space="0" w:color="000000"/>
              <w:bottom w:val="single" w:sz="4" w:space="0" w:color="000000"/>
              <w:right w:val="single" w:sz="4" w:space="0" w:color="000000"/>
            </w:tcBorders>
            <w:shd w:val="clear" w:color="auto" w:fill="auto"/>
            <w:vAlign w:val="center"/>
          </w:tcPr>
          <w:p w:rsidR="00507751" w:rsidRPr="00BF069B" w:rsidRDefault="00507751" w:rsidP="00CA741F">
            <w:pPr>
              <w:spacing w:after="0" w:line="240" w:lineRule="auto"/>
              <w:jc w:val="center"/>
              <w:rPr>
                <w:rFonts w:ascii="Times New Roman" w:hAnsi="Times New Roman"/>
              </w:rPr>
            </w:pPr>
          </w:p>
        </w:tc>
        <w:tc>
          <w:tcPr>
            <w:tcW w:w="1418" w:type="dxa"/>
            <w:vMerge/>
            <w:tcBorders>
              <w:left w:val="single" w:sz="4" w:space="0" w:color="000000"/>
              <w:bottom w:val="single" w:sz="4" w:space="0" w:color="000000"/>
              <w:right w:val="single" w:sz="4" w:space="0" w:color="000000"/>
            </w:tcBorders>
            <w:shd w:val="clear" w:color="auto" w:fill="auto"/>
          </w:tcPr>
          <w:p w:rsidR="00507751" w:rsidRPr="00BF069B" w:rsidRDefault="00507751">
            <w:pPr>
              <w:spacing w:after="0" w:line="240" w:lineRule="auto"/>
              <w:rPr>
                <w:rFonts w:ascii="Times New Roman" w:hAnsi="Times New Roman"/>
              </w:rPr>
            </w:pPr>
          </w:p>
        </w:tc>
      </w:tr>
      <w:tr w:rsidR="00644A81" w:rsidRPr="00BF069B" w:rsidTr="00B419FD">
        <w:trPr>
          <w:cantSplit/>
          <w:trHeight w:val="553"/>
        </w:trPr>
        <w:tc>
          <w:tcPr>
            <w:tcW w:w="3256" w:type="dxa"/>
            <w:tcBorders>
              <w:top w:val="single" w:sz="4" w:space="0" w:color="000000"/>
              <w:left w:val="single" w:sz="4" w:space="0" w:color="000000"/>
              <w:bottom w:val="single" w:sz="4" w:space="0" w:color="000000"/>
              <w:right w:val="single" w:sz="4" w:space="0" w:color="000000"/>
            </w:tcBorders>
            <w:shd w:val="clear" w:color="auto" w:fill="FFFF00"/>
          </w:tcPr>
          <w:p w:rsidR="00FD0B74" w:rsidRPr="00BF069B" w:rsidRDefault="00FD0B74">
            <w:pPr>
              <w:spacing w:after="0" w:line="240" w:lineRule="auto"/>
              <w:rPr>
                <w:rFonts w:ascii="Times New Roman" w:hAnsi="Times New Roman"/>
              </w:rPr>
            </w:pPr>
            <w:r w:rsidRPr="00BF069B">
              <w:rPr>
                <w:rFonts w:ascii="Times New Roman" w:hAnsi="Times New Roman"/>
              </w:rPr>
              <w:t>Razem cel szczegółowy 3.1</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FD0B74" w:rsidRPr="00BF069B" w:rsidRDefault="00FD0B74" w:rsidP="00CA741F">
            <w:pPr>
              <w:spacing w:after="0" w:line="240" w:lineRule="auto"/>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0B74" w:rsidRPr="00BF069B" w:rsidRDefault="00FD0B74" w:rsidP="00153FEE">
            <w:pPr>
              <w:spacing w:after="0" w:line="240" w:lineRule="auto"/>
              <w:jc w:val="center"/>
              <w:rPr>
                <w:rFonts w:ascii="Times New Roman" w:hAnsi="Times New Roman"/>
              </w:rPr>
            </w:pPr>
            <w:r w:rsidRPr="00E71152">
              <w:rPr>
                <w:rFonts w:ascii="Times New Roman" w:hAnsi="Times New Roman"/>
                <w:color w:val="FF0000"/>
              </w:rPr>
              <w:t>1</w:t>
            </w:r>
            <w:r w:rsidR="00153FEE">
              <w:rPr>
                <w:rFonts w:ascii="Times New Roman" w:hAnsi="Times New Roman"/>
                <w:color w:val="FF0000"/>
              </w:rPr>
              <w:t> 234 634,65</w:t>
            </w:r>
          </w:p>
        </w:tc>
        <w:tc>
          <w:tcPr>
            <w:tcW w:w="709"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FD0B74" w:rsidRPr="00BF069B" w:rsidRDefault="00FD0B74" w:rsidP="00CA741F">
            <w:pPr>
              <w:spacing w:after="0" w:line="240"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FD0B74" w:rsidRPr="00BF069B" w:rsidRDefault="00FD0B74" w:rsidP="00CA741F">
            <w:pPr>
              <w:spacing w:after="0" w:line="240" w:lineRule="auto"/>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0B74" w:rsidRPr="00BF069B" w:rsidRDefault="00153FEE" w:rsidP="00E71152">
            <w:pPr>
              <w:spacing w:after="0" w:line="240" w:lineRule="auto"/>
              <w:jc w:val="center"/>
              <w:rPr>
                <w:rFonts w:ascii="Times New Roman" w:hAnsi="Times New Roman"/>
              </w:rPr>
            </w:pPr>
            <w:r>
              <w:rPr>
                <w:rFonts w:ascii="Times New Roman" w:hAnsi="Times New Roman"/>
                <w:color w:val="FF0000"/>
              </w:rPr>
              <w:t>814 291,58</w:t>
            </w:r>
          </w:p>
        </w:tc>
        <w:tc>
          <w:tcPr>
            <w:tcW w:w="709"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FD0B74" w:rsidRPr="00BF069B" w:rsidRDefault="00FD0B74" w:rsidP="00CA741F">
            <w:pPr>
              <w:spacing w:after="0" w:line="240"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FD0B74" w:rsidRPr="00BF069B" w:rsidRDefault="00FD0B74" w:rsidP="00CA741F">
            <w:pPr>
              <w:spacing w:after="0" w:line="240" w:lineRule="auto"/>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0B74" w:rsidRPr="00BF069B" w:rsidRDefault="00FD0B74" w:rsidP="00CA741F">
            <w:pPr>
              <w:spacing w:after="0" w:line="240" w:lineRule="auto"/>
              <w:jc w:val="center"/>
              <w:rPr>
                <w:rFonts w:ascii="Times New Roman" w:hAnsi="Times New Roman"/>
              </w:rPr>
            </w:pPr>
            <w:r w:rsidRPr="00BF069B">
              <w:rPr>
                <w:rFonts w:ascii="Times New Roman" w:hAnsi="Times New Roman"/>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FD0B74" w:rsidRPr="00BF069B" w:rsidRDefault="00FD0B74" w:rsidP="00CA741F">
            <w:pPr>
              <w:spacing w:after="0" w:line="240" w:lineRule="auto"/>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0B74" w:rsidRPr="00BF069B" w:rsidRDefault="00FD0B74" w:rsidP="00CA741F">
            <w:pPr>
              <w:spacing w:after="0" w:line="240" w:lineRule="auto"/>
              <w:jc w:val="center"/>
              <w:rPr>
                <w:rFonts w:ascii="Times New Roman" w:hAnsi="Times New Roman"/>
              </w:rPr>
            </w:pPr>
            <w:r w:rsidRPr="00BF069B">
              <w:rPr>
                <w:rFonts w:ascii="Times New Roman" w:hAnsi="Times New Roman"/>
              </w:rPr>
              <w:t>2 048 926,23</w:t>
            </w:r>
          </w:p>
        </w:tc>
        <w:tc>
          <w:tcPr>
            <w:tcW w:w="1418" w:type="dxa"/>
            <w:tcBorders>
              <w:top w:val="single" w:sz="4" w:space="0" w:color="000000"/>
              <w:left w:val="single" w:sz="4" w:space="0" w:color="000000"/>
              <w:bottom w:val="single" w:sz="4" w:space="0" w:color="000000"/>
              <w:right w:val="single" w:sz="4" w:space="0" w:color="000000"/>
            </w:tcBorders>
            <w:shd w:val="clear" w:color="auto" w:fill="A6A6A6"/>
          </w:tcPr>
          <w:p w:rsidR="00FD0B74" w:rsidRPr="00BF069B" w:rsidRDefault="00FD0B74">
            <w:pPr>
              <w:spacing w:after="0" w:line="240" w:lineRule="auto"/>
              <w:rPr>
                <w:rFonts w:ascii="Times New Roman" w:hAnsi="Times New Roman"/>
              </w:rPr>
            </w:pPr>
          </w:p>
        </w:tc>
      </w:tr>
      <w:tr w:rsidR="00644A81" w:rsidRPr="00BF069B" w:rsidTr="00B419FD">
        <w:trPr>
          <w:cantSplit/>
          <w:trHeight w:val="274"/>
        </w:trPr>
        <w:tc>
          <w:tcPr>
            <w:tcW w:w="3256" w:type="dxa"/>
            <w:vMerge w:val="restart"/>
            <w:tcBorders>
              <w:top w:val="single" w:sz="4" w:space="0" w:color="000000"/>
              <w:left w:val="single" w:sz="4" w:space="0" w:color="000000"/>
              <w:right w:val="single" w:sz="4" w:space="0" w:color="000000"/>
            </w:tcBorders>
            <w:shd w:val="clear" w:color="auto" w:fill="FFFF00"/>
          </w:tcPr>
          <w:p w:rsidR="00FD0B74" w:rsidRPr="00BF069B" w:rsidRDefault="00FD0B74">
            <w:pPr>
              <w:spacing w:after="0" w:line="240" w:lineRule="auto"/>
              <w:rPr>
                <w:rFonts w:ascii="Times New Roman" w:hAnsi="Times New Roman"/>
              </w:rPr>
            </w:pPr>
            <w:r w:rsidRPr="00BF069B">
              <w:rPr>
                <w:rFonts w:ascii="Times New Roman" w:hAnsi="Times New Roman"/>
              </w:rPr>
              <w:t>Wskaźniki do zrealizowania w ramach celu szczegółowego 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D0B74" w:rsidRPr="00BF069B" w:rsidRDefault="00FD0B74" w:rsidP="00CA741F">
            <w:pPr>
              <w:spacing w:after="0" w:line="240" w:lineRule="auto"/>
              <w:jc w:val="center"/>
              <w:rPr>
                <w:rFonts w:ascii="Times New Roman" w:hAnsi="Times New Roman"/>
              </w:rPr>
            </w:pPr>
            <w:r w:rsidRPr="00BF069B">
              <w:rPr>
                <w:rFonts w:ascii="Times New Roman" w:hAnsi="Times New Roman"/>
              </w:rPr>
              <w:t>w.p. 8</w:t>
            </w:r>
          </w:p>
        </w:tc>
        <w:tc>
          <w:tcPr>
            <w:tcW w:w="709" w:type="dxa"/>
            <w:tcBorders>
              <w:top w:val="single" w:sz="4" w:space="0" w:color="000000"/>
              <w:left w:val="single" w:sz="4" w:space="0" w:color="000000"/>
              <w:right w:val="single" w:sz="4" w:space="0" w:color="000000"/>
            </w:tcBorders>
            <w:shd w:val="clear" w:color="auto" w:fill="FFFFFF" w:themeFill="background1"/>
            <w:vAlign w:val="center"/>
          </w:tcPr>
          <w:p w:rsidR="00FD0B74" w:rsidRPr="00BF069B" w:rsidRDefault="00F9367E" w:rsidP="00CA741F">
            <w:pPr>
              <w:spacing w:after="0" w:line="240" w:lineRule="auto"/>
              <w:jc w:val="center"/>
              <w:rPr>
                <w:rFonts w:ascii="Times New Roman" w:hAnsi="Times New Roman"/>
              </w:rPr>
            </w:pPr>
            <w:r w:rsidRPr="00BF069B">
              <w:rPr>
                <w:rFonts w:ascii="Times New Roman" w:hAnsi="Times New Roman"/>
              </w:rPr>
              <w:t>1 szt.</w:t>
            </w:r>
          </w:p>
        </w:tc>
        <w:tc>
          <w:tcPr>
            <w:tcW w:w="850" w:type="dxa"/>
            <w:tcBorders>
              <w:top w:val="single" w:sz="4" w:space="0" w:color="000000"/>
              <w:left w:val="single" w:sz="4" w:space="0" w:color="000000"/>
              <w:right w:val="single" w:sz="4" w:space="0" w:color="000000"/>
            </w:tcBorders>
            <w:shd w:val="clear" w:color="auto" w:fill="FFFFFF" w:themeFill="background1"/>
            <w:vAlign w:val="center"/>
          </w:tcPr>
          <w:p w:rsidR="00FD0B74" w:rsidRPr="00BF069B" w:rsidRDefault="00507751" w:rsidP="00CA741F">
            <w:pPr>
              <w:spacing w:after="0" w:line="240" w:lineRule="auto"/>
              <w:jc w:val="center"/>
              <w:rPr>
                <w:rFonts w:ascii="Times New Roman" w:hAnsi="Times New Roman"/>
              </w:rPr>
            </w:pPr>
            <w:r w:rsidRPr="00BF069B">
              <w:rPr>
                <w:rFonts w:ascii="Times New Roman" w:hAnsi="Times New Roman"/>
              </w:rPr>
              <w:t>5</w:t>
            </w:r>
            <w:r w:rsidR="00F9367E" w:rsidRPr="00BF069B">
              <w:rPr>
                <w:rFonts w:ascii="Times New Roman" w:hAnsi="Times New Roman"/>
              </w:rPr>
              <w:t>0%</w:t>
            </w:r>
          </w:p>
        </w:tc>
        <w:tc>
          <w:tcPr>
            <w:tcW w:w="1276" w:type="dxa"/>
            <w:vMerge w:val="restart"/>
            <w:tcBorders>
              <w:top w:val="single" w:sz="4" w:space="0" w:color="000000"/>
              <w:left w:val="single" w:sz="4" w:space="0" w:color="000000"/>
              <w:right w:val="single" w:sz="4" w:space="0" w:color="000000"/>
            </w:tcBorders>
            <w:shd w:val="clear" w:color="auto" w:fill="BFBFBF" w:themeFill="background1" w:themeFillShade="BF"/>
            <w:vAlign w:val="center"/>
          </w:tcPr>
          <w:p w:rsidR="00FD0B74" w:rsidRPr="00BF069B" w:rsidRDefault="00FD0B74" w:rsidP="00CA741F">
            <w:pPr>
              <w:spacing w:after="0" w:line="240" w:lineRule="auto"/>
              <w:jc w:val="center"/>
              <w:rPr>
                <w:rFonts w:ascii="Times New Roman" w:hAnsi="Times New Roman"/>
              </w:rPr>
            </w:pPr>
          </w:p>
        </w:tc>
        <w:tc>
          <w:tcPr>
            <w:tcW w:w="709" w:type="dxa"/>
            <w:tcBorders>
              <w:top w:val="single" w:sz="4" w:space="0" w:color="000000"/>
              <w:left w:val="single" w:sz="4" w:space="0" w:color="000000"/>
              <w:right w:val="single" w:sz="4" w:space="0" w:color="000000"/>
            </w:tcBorders>
            <w:shd w:val="clear" w:color="auto" w:fill="FFFFFF" w:themeFill="background1"/>
            <w:vAlign w:val="center"/>
          </w:tcPr>
          <w:p w:rsidR="00FD0B74" w:rsidRPr="00BF069B" w:rsidRDefault="00507751" w:rsidP="00CA741F">
            <w:pPr>
              <w:spacing w:after="0" w:line="240" w:lineRule="auto"/>
              <w:jc w:val="center"/>
              <w:rPr>
                <w:rFonts w:ascii="Times New Roman" w:hAnsi="Times New Roman"/>
              </w:rPr>
            </w:pPr>
            <w:r w:rsidRPr="00BF069B">
              <w:rPr>
                <w:rFonts w:ascii="Times New Roman" w:hAnsi="Times New Roman"/>
              </w:rPr>
              <w:t>1</w:t>
            </w:r>
            <w:r w:rsidR="00F9367E" w:rsidRPr="00BF069B">
              <w:rPr>
                <w:rFonts w:ascii="Times New Roman" w:hAnsi="Times New Roman"/>
              </w:rPr>
              <w:t xml:space="preserve"> szt.</w:t>
            </w:r>
          </w:p>
        </w:tc>
        <w:tc>
          <w:tcPr>
            <w:tcW w:w="850" w:type="dxa"/>
            <w:tcBorders>
              <w:top w:val="single" w:sz="4" w:space="0" w:color="000000"/>
              <w:left w:val="single" w:sz="4" w:space="0" w:color="000000"/>
              <w:right w:val="single" w:sz="4" w:space="0" w:color="000000"/>
            </w:tcBorders>
            <w:shd w:val="clear" w:color="auto" w:fill="FFFFFF" w:themeFill="background1"/>
            <w:vAlign w:val="center"/>
          </w:tcPr>
          <w:p w:rsidR="00FD0B74" w:rsidRPr="00BF069B" w:rsidRDefault="00F9367E" w:rsidP="00CA741F">
            <w:pPr>
              <w:spacing w:after="0" w:line="240" w:lineRule="auto"/>
              <w:jc w:val="center"/>
              <w:rPr>
                <w:rFonts w:ascii="Times New Roman" w:hAnsi="Times New Roman"/>
              </w:rPr>
            </w:pPr>
            <w:r w:rsidRPr="00BF069B">
              <w:rPr>
                <w:rFonts w:ascii="Times New Roman" w:hAnsi="Times New Roman"/>
              </w:rPr>
              <w:t>100%</w:t>
            </w:r>
          </w:p>
        </w:tc>
        <w:tc>
          <w:tcPr>
            <w:tcW w:w="1276" w:type="dxa"/>
            <w:vMerge w:val="restart"/>
            <w:tcBorders>
              <w:top w:val="single" w:sz="4" w:space="0" w:color="000000"/>
              <w:left w:val="single" w:sz="4" w:space="0" w:color="000000"/>
              <w:right w:val="single" w:sz="4" w:space="0" w:color="000000"/>
            </w:tcBorders>
            <w:shd w:val="clear" w:color="auto" w:fill="BFBFBF" w:themeFill="background1" w:themeFillShade="BF"/>
            <w:vAlign w:val="center"/>
          </w:tcPr>
          <w:p w:rsidR="00FD0B74" w:rsidRPr="00BF069B" w:rsidRDefault="00FD0B74" w:rsidP="00CA741F">
            <w:pPr>
              <w:spacing w:after="0" w:line="240" w:lineRule="auto"/>
              <w:jc w:val="center"/>
              <w:rPr>
                <w:rFonts w:ascii="Times New Roman" w:hAnsi="Times New Roman"/>
              </w:rPr>
            </w:pPr>
          </w:p>
        </w:tc>
        <w:tc>
          <w:tcPr>
            <w:tcW w:w="709" w:type="dxa"/>
            <w:tcBorders>
              <w:top w:val="single" w:sz="4" w:space="0" w:color="000000"/>
              <w:left w:val="single" w:sz="4" w:space="0" w:color="000000"/>
              <w:right w:val="single" w:sz="4" w:space="0" w:color="000000"/>
            </w:tcBorders>
            <w:shd w:val="clear" w:color="auto" w:fill="FFFFFF" w:themeFill="background1"/>
            <w:vAlign w:val="center"/>
          </w:tcPr>
          <w:p w:rsidR="00FD0B74" w:rsidRPr="00BF069B" w:rsidRDefault="00F9367E" w:rsidP="00CA741F">
            <w:pPr>
              <w:spacing w:after="0" w:line="240" w:lineRule="auto"/>
              <w:jc w:val="center"/>
              <w:rPr>
                <w:rFonts w:ascii="Times New Roman" w:hAnsi="Times New Roman"/>
              </w:rPr>
            </w:pPr>
            <w:r w:rsidRPr="00BF069B">
              <w:rPr>
                <w:rFonts w:ascii="Times New Roman" w:hAnsi="Times New Roman"/>
              </w:rPr>
              <w:t>0 szt.</w:t>
            </w:r>
          </w:p>
        </w:tc>
        <w:tc>
          <w:tcPr>
            <w:tcW w:w="850" w:type="dxa"/>
            <w:tcBorders>
              <w:top w:val="single" w:sz="4" w:space="0" w:color="000000"/>
              <w:left w:val="single" w:sz="4" w:space="0" w:color="000000"/>
              <w:right w:val="single" w:sz="4" w:space="0" w:color="000000"/>
            </w:tcBorders>
            <w:shd w:val="clear" w:color="auto" w:fill="FFFFFF" w:themeFill="background1"/>
            <w:vAlign w:val="center"/>
          </w:tcPr>
          <w:p w:rsidR="00FD0B74" w:rsidRPr="00BF069B" w:rsidRDefault="00F9367E" w:rsidP="00CA741F">
            <w:pPr>
              <w:spacing w:after="0" w:line="240" w:lineRule="auto"/>
              <w:jc w:val="center"/>
              <w:rPr>
                <w:rFonts w:ascii="Times New Roman" w:hAnsi="Times New Roman"/>
              </w:rPr>
            </w:pPr>
            <w:r w:rsidRPr="00BF069B">
              <w:rPr>
                <w:rFonts w:ascii="Times New Roman" w:hAnsi="Times New Roman"/>
              </w:rPr>
              <w:t>100%</w:t>
            </w:r>
          </w:p>
        </w:tc>
        <w:tc>
          <w:tcPr>
            <w:tcW w:w="851" w:type="dxa"/>
            <w:vMerge w:val="restart"/>
            <w:tcBorders>
              <w:top w:val="single" w:sz="4" w:space="0" w:color="000000"/>
              <w:left w:val="single" w:sz="4" w:space="0" w:color="000000"/>
              <w:right w:val="single" w:sz="4" w:space="0" w:color="000000"/>
            </w:tcBorders>
            <w:shd w:val="clear" w:color="auto" w:fill="BFBFBF" w:themeFill="background1" w:themeFillShade="BF"/>
            <w:vAlign w:val="center"/>
          </w:tcPr>
          <w:p w:rsidR="00FD0B74" w:rsidRPr="00BF069B" w:rsidRDefault="00FD0B74" w:rsidP="00CA741F">
            <w:pPr>
              <w:spacing w:after="0" w:line="240" w:lineRule="auto"/>
              <w:jc w:val="center"/>
              <w:rPr>
                <w:rFonts w:ascii="Times New Roman" w:hAnsi="Times New Roman"/>
              </w:rPr>
            </w:pPr>
          </w:p>
        </w:tc>
        <w:tc>
          <w:tcPr>
            <w:tcW w:w="708" w:type="dxa"/>
            <w:tcBorders>
              <w:top w:val="single" w:sz="4" w:space="0" w:color="000000"/>
              <w:left w:val="single" w:sz="4" w:space="0" w:color="000000"/>
              <w:right w:val="single" w:sz="4" w:space="0" w:color="000000"/>
            </w:tcBorders>
            <w:shd w:val="clear" w:color="auto" w:fill="FFFFFF" w:themeFill="background1"/>
            <w:vAlign w:val="center"/>
          </w:tcPr>
          <w:p w:rsidR="00FD0B74" w:rsidRPr="00BF069B" w:rsidRDefault="00507751" w:rsidP="00CA741F">
            <w:pPr>
              <w:spacing w:after="0" w:line="240" w:lineRule="auto"/>
              <w:jc w:val="center"/>
              <w:rPr>
                <w:rFonts w:ascii="Times New Roman" w:hAnsi="Times New Roman"/>
              </w:rPr>
            </w:pPr>
            <w:r w:rsidRPr="00BF069B">
              <w:rPr>
                <w:rFonts w:ascii="Times New Roman" w:hAnsi="Times New Roman"/>
              </w:rPr>
              <w:t>2</w:t>
            </w:r>
            <w:r w:rsidR="00F9367E" w:rsidRPr="00BF069B">
              <w:rPr>
                <w:rFonts w:ascii="Times New Roman" w:hAnsi="Times New Roman"/>
              </w:rPr>
              <w:t xml:space="preserve"> szt.</w:t>
            </w:r>
          </w:p>
        </w:tc>
        <w:tc>
          <w:tcPr>
            <w:tcW w:w="1276" w:type="dxa"/>
            <w:vMerge w:val="restart"/>
            <w:tcBorders>
              <w:top w:val="single" w:sz="4" w:space="0" w:color="000000"/>
              <w:left w:val="single" w:sz="4" w:space="0" w:color="000000"/>
              <w:right w:val="single" w:sz="4" w:space="0" w:color="000000"/>
            </w:tcBorders>
            <w:shd w:val="clear" w:color="auto" w:fill="BFBFBF" w:themeFill="background1" w:themeFillShade="BF"/>
            <w:vAlign w:val="center"/>
          </w:tcPr>
          <w:p w:rsidR="00FD0B74" w:rsidRPr="00BF069B" w:rsidRDefault="00FD0B74" w:rsidP="00CA741F">
            <w:pPr>
              <w:spacing w:after="0" w:line="240" w:lineRule="auto"/>
              <w:jc w:val="center"/>
              <w:rPr>
                <w:rFonts w:ascii="Times New Roman" w:hAnsi="Times New Roman"/>
              </w:rPr>
            </w:pPr>
          </w:p>
        </w:tc>
        <w:tc>
          <w:tcPr>
            <w:tcW w:w="1418" w:type="dxa"/>
            <w:vMerge w:val="restart"/>
            <w:tcBorders>
              <w:top w:val="single" w:sz="4" w:space="0" w:color="000000"/>
              <w:left w:val="single" w:sz="4" w:space="0" w:color="000000"/>
              <w:right w:val="single" w:sz="4" w:space="0" w:color="000000"/>
            </w:tcBorders>
            <w:shd w:val="clear" w:color="auto" w:fill="A6A6A6" w:themeFill="background1" w:themeFillShade="A6"/>
          </w:tcPr>
          <w:p w:rsidR="00FD0B74" w:rsidRPr="00BF069B" w:rsidRDefault="00FD0B74">
            <w:pPr>
              <w:spacing w:after="0" w:line="240" w:lineRule="auto"/>
              <w:rPr>
                <w:rFonts w:ascii="Times New Roman" w:hAnsi="Times New Roman"/>
              </w:rPr>
            </w:pPr>
          </w:p>
        </w:tc>
      </w:tr>
      <w:tr w:rsidR="00644A81" w:rsidRPr="00BF069B" w:rsidTr="00B419FD">
        <w:trPr>
          <w:cantSplit/>
          <w:trHeight w:val="278"/>
        </w:trPr>
        <w:tc>
          <w:tcPr>
            <w:tcW w:w="3256" w:type="dxa"/>
            <w:vMerge/>
            <w:tcBorders>
              <w:left w:val="single" w:sz="4" w:space="0" w:color="000000"/>
              <w:bottom w:val="single" w:sz="4" w:space="0" w:color="000000"/>
              <w:right w:val="single" w:sz="4" w:space="0" w:color="000000"/>
            </w:tcBorders>
            <w:shd w:val="clear" w:color="auto" w:fill="FFFF00"/>
          </w:tcPr>
          <w:p w:rsidR="00FD0B74" w:rsidRPr="00BF069B" w:rsidRDefault="00FD0B74">
            <w:pPr>
              <w:spacing w:after="0" w:line="240" w:lineRule="auto"/>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D0B74" w:rsidRPr="00BF069B" w:rsidRDefault="00FD0B74" w:rsidP="00537F4C">
            <w:pPr>
              <w:spacing w:after="0" w:line="240" w:lineRule="auto"/>
              <w:jc w:val="center"/>
              <w:rPr>
                <w:rFonts w:ascii="Times New Roman" w:hAnsi="Times New Roman"/>
              </w:rPr>
            </w:pPr>
            <w:r w:rsidRPr="00BF069B">
              <w:rPr>
                <w:rFonts w:ascii="Times New Roman" w:hAnsi="Times New Roman"/>
              </w:rPr>
              <w:t>w.p. 17</w:t>
            </w:r>
          </w:p>
        </w:tc>
        <w:tc>
          <w:tcPr>
            <w:tcW w:w="709" w:type="dxa"/>
            <w:tcBorders>
              <w:left w:val="single" w:sz="4" w:space="0" w:color="000000"/>
              <w:bottom w:val="single" w:sz="4" w:space="0" w:color="000000"/>
              <w:right w:val="single" w:sz="4" w:space="0" w:color="000000"/>
            </w:tcBorders>
            <w:shd w:val="clear" w:color="auto" w:fill="FFFFFF" w:themeFill="background1"/>
            <w:vAlign w:val="center"/>
          </w:tcPr>
          <w:p w:rsidR="00FD0B74" w:rsidRPr="00BF069B" w:rsidRDefault="00F9367E" w:rsidP="00537F4C">
            <w:pPr>
              <w:spacing w:after="0" w:line="240" w:lineRule="auto"/>
              <w:jc w:val="center"/>
              <w:rPr>
                <w:rFonts w:ascii="Times New Roman" w:hAnsi="Times New Roman"/>
              </w:rPr>
            </w:pPr>
            <w:r w:rsidRPr="00BF069B">
              <w:rPr>
                <w:rFonts w:ascii="Times New Roman" w:hAnsi="Times New Roman"/>
              </w:rPr>
              <w:t>1 szt.</w:t>
            </w:r>
          </w:p>
        </w:tc>
        <w:tc>
          <w:tcPr>
            <w:tcW w:w="850" w:type="dxa"/>
            <w:tcBorders>
              <w:left w:val="single" w:sz="4" w:space="0" w:color="000000"/>
              <w:bottom w:val="single" w:sz="4" w:space="0" w:color="000000"/>
              <w:right w:val="single" w:sz="4" w:space="0" w:color="000000"/>
            </w:tcBorders>
            <w:shd w:val="clear" w:color="auto" w:fill="FFFFFF" w:themeFill="background1"/>
            <w:vAlign w:val="center"/>
          </w:tcPr>
          <w:p w:rsidR="00FD0B74" w:rsidRPr="00BF069B" w:rsidRDefault="00D45F66" w:rsidP="00537F4C">
            <w:pPr>
              <w:spacing w:after="0" w:line="240" w:lineRule="auto"/>
              <w:jc w:val="center"/>
              <w:rPr>
                <w:rFonts w:ascii="Times New Roman" w:hAnsi="Times New Roman"/>
              </w:rPr>
            </w:pPr>
            <w:r w:rsidRPr="00BF069B">
              <w:rPr>
                <w:rFonts w:ascii="Times New Roman" w:hAnsi="Times New Roman"/>
              </w:rPr>
              <w:t>5</w:t>
            </w:r>
            <w:r w:rsidR="00F9367E" w:rsidRPr="00BF069B">
              <w:rPr>
                <w:rFonts w:ascii="Times New Roman" w:hAnsi="Times New Roman"/>
              </w:rPr>
              <w:t>0%</w:t>
            </w:r>
          </w:p>
        </w:tc>
        <w:tc>
          <w:tcPr>
            <w:tcW w:w="1276" w:type="dxa"/>
            <w:vMerge/>
            <w:tcBorders>
              <w:left w:val="single" w:sz="4" w:space="0" w:color="000000"/>
              <w:bottom w:val="single" w:sz="4" w:space="0" w:color="000000"/>
              <w:right w:val="single" w:sz="4" w:space="0" w:color="000000"/>
            </w:tcBorders>
            <w:shd w:val="clear" w:color="auto" w:fill="BFBFBF" w:themeFill="background1" w:themeFillShade="BF"/>
            <w:vAlign w:val="center"/>
          </w:tcPr>
          <w:p w:rsidR="00FD0B74" w:rsidRPr="00BF069B" w:rsidRDefault="00FD0B74" w:rsidP="00537F4C">
            <w:pPr>
              <w:spacing w:after="0" w:line="240" w:lineRule="auto"/>
              <w:jc w:val="center"/>
              <w:rPr>
                <w:rFonts w:ascii="Times New Roman" w:hAnsi="Times New Roman"/>
              </w:rPr>
            </w:pPr>
          </w:p>
        </w:tc>
        <w:tc>
          <w:tcPr>
            <w:tcW w:w="709" w:type="dxa"/>
            <w:tcBorders>
              <w:left w:val="single" w:sz="4" w:space="0" w:color="000000"/>
              <w:bottom w:val="single" w:sz="4" w:space="0" w:color="000000"/>
              <w:right w:val="single" w:sz="4" w:space="0" w:color="000000"/>
            </w:tcBorders>
            <w:shd w:val="clear" w:color="auto" w:fill="FFFFFF" w:themeFill="background1"/>
            <w:vAlign w:val="center"/>
          </w:tcPr>
          <w:p w:rsidR="00FD0B74" w:rsidRPr="00BF069B" w:rsidRDefault="00D45F66" w:rsidP="00537F4C">
            <w:pPr>
              <w:spacing w:after="0" w:line="240" w:lineRule="auto"/>
              <w:jc w:val="center"/>
              <w:rPr>
                <w:rFonts w:ascii="Times New Roman" w:hAnsi="Times New Roman"/>
              </w:rPr>
            </w:pPr>
            <w:r w:rsidRPr="00BF069B">
              <w:rPr>
                <w:rFonts w:ascii="Times New Roman" w:hAnsi="Times New Roman"/>
              </w:rPr>
              <w:t>1</w:t>
            </w:r>
            <w:r w:rsidR="00F9367E" w:rsidRPr="00BF069B">
              <w:rPr>
                <w:rFonts w:ascii="Times New Roman" w:hAnsi="Times New Roman"/>
              </w:rPr>
              <w:t xml:space="preserve"> szt.</w:t>
            </w:r>
          </w:p>
        </w:tc>
        <w:tc>
          <w:tcPr>
            <w:tcW w:w="850" w:type="dxa"/>
            <w:tcBorders>
              <w:left w:val="single" w:sz="4" w:space="0" w:color="000000"/>
              <w:bottom w:val="single" w:sz="4" w:space="0" w:color="000000"/>
              <w:right w:val="single" w:sz="4" w:space="0" w:color="000000"/>
            </w:tcBorders>
            <w:shd w:val="clear" w:color="auto" w:fill="FFFFFF" w:themeFill="background1"/>
            <w:vAlign w:val="center"/>
          </w:tcPr>
          <w:p w:rsidR="00FD0B74" w:rsidRPr="00BF069B" w:rsidRDefault="00F9367E" w:rsidP="00537F4C">
            <w:pPr>
              <w:spacing w:after="0" w:line="240" w:lineRule="auto"/>
              <w:jc w:val="center"/>
              <w:rPr>
                <w:rFonts w:ascii="Times New Roman" w:hAnsi="Times New Roman"/>
              </w:rPr>
            </w:pPr>
            <w:r w:rsidRPr="00BF069B">
              <w:rPr>
                <w:rFonts w:ascii="Times New Roman" w:hAnsi="Times New Roman"/>
              </w:rPr>
              <w:t>100%</w:t>
            </w:r>
          </w:p>
        </w:tc>
        <w:tc>
          <w:tcPr>
            <w:tcW w:w="1276" w:type="dxa"/>
            <w:vMerge/>
            <w:tcBorders>
              <w:left w:val="single" w:sz="4" w:space="0" w:color="000000"/>
              <w:bottom w:val="single" w:sz="4" w:space="0" w:color="000000"/>
              <w:right w:val="single" w:sz="4" w:space="0" w:color="000000"/>
            </w:tcBorders>
            <w:shd w:val="clear" w:color="auto" w:fill="BFBFBF" w:themeFill="background1" w:themeFillShade="BF"/>
            <w:vAlign w:val="center"/>
          </w:tcPr>
          <w:p w:rsidR="00FD0B74" w:rsidRPr="00BF069B" w:rsidRDefault="00FD0B74" w:rsidP="00537F4C">
            <w:pPr>
              <w:spacing w:after="0" w:line="240" w:lineRule="auto"/>
              <w:jc w:val="center"/>
              <w:rPr>
                <w:rFonts w:ascii="Times New Roman" w:hAnsi="Times New Roman"/>
              </w:rPr>
            </w:pPr>
          </w:p>
        </w:tc>
        <w:tc>
          <w:tcPr>
            <w:tcW w:w="709" w:type="dxa"/>
            <w:tcBorders>
              <w:left w:val="single" w:sz="4" w:space="0" w:color="000000"/>
              <w:bottom w:val="single" w:sz="4" w:space="0" w:color="000000"/>
              <w:right w:val="single" w:sz="4" w:space="0" w:color="000000"/>
            </w:tcBorders>
            <w:shd w:val="clear" w:color="auto" w:fill="FFFFFF" w:themeFill="background1"/>
            <w:vAlign w:val="center"/>
          </w:tcPr>
          <w:p w:rsidR="00FD0B74" w:rsidRPr="00BF069B" w:rsidRDefault="00F9367E" w:rsidP="00537F4C">
            <w:pPr>
              <w:spacing w:after="0" w:line="240" w:lineRule="auto"/>
              <w:jc w:val="center"/>
              <w:rPr>
                <w:rFonts w:ascii="Times New Roman" w:hAnsi="Times New Roman"/>
              </w:rPr>
            </w:pPr>
            <w:r w:rsidRPr="00BF069B">
              <w:rPr>
                <w:rFonts w:ascii="Times New Roman" w:hAnsi="Times New Roman"/>
              </w:rPr>
              <w:t>0 szt.</w:t>
            </w:r>
          </w:p>
        </w:tc>
        <w:tc>
          <w:tcPr>
            <w:tcW w:w="850" w:type="dxa"/>
            <w:tcBorders>
              <w:left w:val="single" w:sz="4" w:space="0" w:color="000000"/>
              <w:bottom w:val="single" w:sz="4" w:space="0" w:color="000000"/>
              <w:right w:val="single" w:sz="4" w:space="0" w:color="000000"/>
            </w:tcBorders>
            <w:shd w:val="clear" w:color="auto" w:fill="FFFFFF" w:themeFill="background1"/>
            <w:vAlign w:val="center"/>
          </w:tcPr>
          <w:p w:rsidR="00FD0B74" w:rsidRPr="00BF069B" w:rsidRDefault="00F9367E" w:rsidP="00537F4C">
            <w:pPr>
              <w:spacing w:after="0" w:line="240" w:lineRule="auto"/>
              <w:jc w:val="center"/>
              <w:rPr>
                <w:rFonts w:ascii="Times New Roman" w:hAnsi="Times New Roman"/>
              </w:rPr>
            </w:pPr>
            <w:r w:rsidRPr="00BF069B">
              <w:rPr>
                <w:rFonts w:ascii="Times New Roman" w:hAnsi="Times New Roman"/>
              </w:rPr>
              <w:t>100%</w:t>
            </w:r>
          </w:p>
        </w:tc>
        <w:tc>
          <w:tcPr>
            <w:tcW w:w="851" w:type="dxa"/>
            <w:vMerge/>
            <w:tcBorders>
              <w:left w:val="single" w:sz="4" w:space="0" w:color="000000"/>
              <w:bottom w:val="single" w:sz="4" w:space="0" w:color="000000"/>
              <w:right w:val="single" w:sz="4" w:space="0" w:color="000000"/>
            </w:tcBorders>
            <w:shd w:val="clear" w:color="auto" w:fill="BFBFBF" w:themeFill="background1" w:themeFillShade="BF"/>
            <w:vAlign w:val="center"/>
          </w:tcPr>
          <w:p w:rsidR="00FD0B74" w:rsidRPr="00BF069B" w:rsidRDefault="00FD0B74" w:rsidP="00537F4C">
            <w:pPr>
              <w:spacing w:after="0" w:line="240" w:lineRule="auto"/>
              <w:jc w:val="center"/>
              <w:rPr>
                <w:rFonts w:ascii="Times New Roman" w:hAnsi="Times New Roman"/>
              </w:rPr>
            </w:pPr>
          </w:p>
        </w:tc>
        <w:tc>
          <w:tcPr>
            <w:tcW w:w="708" w:type="dxa"/>
            <w:tcBorders>
              <w:left w:val="single" w:sz="4" w:space="0" w:color="000000"/>
              <w:bottom w:val="single" w:sz="4" w:space="0" w:color="000000"/>
              <w:right w:val="single" w:sz="4" w:space="0" w:color="000000"/>
            </w:tcBorders>
            <w:shd w:val="clear" w:color="auto" w:fill="FFFFFF" w:themeFill="background1"/>
            <w:vAlign w:val="center"/>
          </w:tcPr>
          <w:p w:rsidR="00FD0B74" w:rsidRPr="00BF069B" w:rsidRDefault="00D45F66" w:rsidP="00537F4C">
            <w:pPr>
              <w:spacing w:after="0" w:line="240" w:lineRule="auto"/>
              <w:jc w:val="center"/>
              <w:rPr>
                <w:rFonts w:ascii="Times New Roman" w:hAnsi="Times New Roman"/>
              </w:rPr>
            </w:pPr>
            <w:r w:rsidRPr="00BF069B">
              <w:rPr>
                <w:rFonts w:ascii="Times New Roman" w:hAnsi="Times New Roman"/>
              </w:rPr>
              <w:t>2</w:t>
            </w:r>
            <w:r w:rsidR="00F9367E" w:rsidRPr="00BF069B">
              <w:rPr>
                <w:rFonts w:ascii="Times New Roman" w:hAnsi="Times New Roman"/>
              </w:rPr>
              <w:t xml:space="preserve"> szt.</w:t>
            </w:r>
          </w:p>
        </w:tc>
        <w:tc>
          <w:tcPr>
            <w:tcW w:w="1276" w:type="dxa"/>
            <w:vMerge/>
            <w:tcBorders>
              <w:left w:val="single" w:sz="4" w:space="0" w:color="000000"/>
              <w:bottom w:val="single" w:sz="4" w:space="0" w:color="000000"/>
              <w:right w:val="single" w:sz="4" w:space="0" w:color="000000"/>
            </w:tcBorders>
            <w:shd w:val="clear" w:color="auto" w:fill="BFBFBF" w:themeFill="background1" w:themeFillShade="BF"/>
          </w:tcPr>
          <w:p w:rsidR="00FD0B74" w:rsidRPr="00BF069B" w:rsidRDefault="00FD0B74">
            <w:pPr>
              <w:spacing w:after="0" w:line="240" w:lineRule="auto"/>
              <w:rPr>
                <w:rFonts w:ascii="Times New Roman" w:hAnsi="Times New Roman"/>
              </w:rPr>
            </w:pPr>
          </w:p>
        </w:tc>
        <w:tc>
          <w:tcPr>
            <w:tcW w:w="1418" w:type="dxa"/>
            <w:vMerge/>
            <w:tcBorders>
              <w:left w:val="single" w:sz="4" w:space="0" w:color="000000"/>
              <w:bottom w:val="single" w:sz="4" w:space="0" w:color="000000"/>
              <w:right w:val="single" w:sz="4" w:space="0" w:color="000000"/>
            </w:tcBorders>
            <w:shd w:val="clear" w:color="auto" w:fill="A6A6A6" w:themeFill="background1" w:themeFillShade="A6"/>
          </w:tcPr>
          <w:p w:rsidR="00FD0B74" w:rsidRPr="00BF069B" w:rsidRDefault="00FD0B74">
            <w:pPr>
              <w:spacing w:after="0" w:line="240" w:lineRule="auto"/>
              <w:rPr>
                <w:rFonts w:ascii="Times New Roman" w:hAnsi="Times New Roman"/>
              </w:rPr>
            </w:pPr>
          </w:p>
        </w:tc>
      </w:tr>
      <w:tr w:rsidR="00286C54" w:rsidRPr="00BF069B" w:rsidTr="00712886">
        <w:tc>
          <w:tcPr>
            <w:tcW w:w="15730" w:type="dxa"/>
            <w:gridSpan w:val="14"/>
            <w:tcBorders>
              <w:top w:val="single" w:sz="4" w:space="0" w:color="000000"/>
              <w:left w:val="single" w:sz="4" w:space="0" w:color="000000"/>
              <w:bottom w:val="single" w:sz="4" w:space="0" w:color="000000"/>
              <w:right w:val="single" w:sz="4" w:space="0" w:color="000000"/>
            </w:tcBorders>
            <w:shd w:val="clear" w:color="auto" w:fill="auto"/>
          </w:tcPr>
          <w:p w:rsidR="00286C54" w:rsidRPr="00BF069B" w:rsidRDefault="007F1EEA">
            <w:pPr>
              <w:spacing w:after="0" w:line="240" w:lineRule="auto"/>
              <w:rPr>
                <w:rFonts w:ascii="Times New Roman" w:hAnsi="Times New Roman"/>
              </w:rPr>
            </w:pPr>
            <w:r w:rsidRPr="00BF069B">
              <w:rPr>
                <w:rFonts w:ascii="Times New Roman" w:hAnsi="Times New Roman"/>
                <w:b/>
              </w:rPr>
              <w:t xml:space="preserve">Cel szczegółowy 3.2: </w:t>
            </w:r>
            <w:r w:rsidRPr="00BF069B">
              <w:rPr>
                <w:rFonts w:ascii="Times New Roman" w:hAnsi="Times New Roman"/>
                <w:i/>
              </w:rPr>
              <w:t>Poprawa dostępności komunikacyjnej miejscowości wiejskich położonych peryferyjnie względem wiodących ośrodków lokalnych</w:t>
            </w:r>
          </w:p>
        </w:tc>
      </w:tr>
      <w:tr w:rsidR="00E348C8" w:rsidRPr="00BF069B" w:rsidTr="00B419FD">
        <w:trPr>
          <w:trHeight w:val="750"/>
        </w:trPr>
        <w:tc>
          <w:tcPr>
            <w:tcW w:w="3256" w:type="dxa"/>
            <w:vMerge w:val="restart"/>
            <w:tcBorders>
              <w:top w:val="single" w:sz="4" w:space="0" w:color="000000"/>
              <w:left w:val="single" w:sz="4" w:space="0" w:color="000000"/>
              <w:right w:val="single" w:sz="4" w:space="0" w:color="000000"/>
            </w:tcBorders>
            <w:shd w:val="clear" w:color="auto" w:fill="E5DFEC"/>
          </w:tcPr>
          <w:p w:rsidR="00E348C8" w:rsidRPr="00BF069B" w:rsidRDefault="00E348C8">
            <w:pPr>
              <w:pStyle w:val="Akapitzlist"/>
              <w:spacing w:after="0" w:line="240" w:lineRule="auto"/>
              <w:ind w:left="0"/>
              <w:rPr>
                <w:rFonts w:ascii="Times New Roman" w:hAnsi="Times New Roman"/>
              </w:rPr>
            </w:pPr>
            <w:r w:rsidRPr="00BF069B">
              <w:rPr>
                <w:rFonts w:ascii="Times New Roman" w:hAnsi="Times New Roman"/>
                <w:b/>
              </w:rPr>
              <w:t>Przedsięwzięcie 3.2.1</w:t>
            </w:r>
            <w:r w:rsidRPr="00BF069B">
              <w:rPr>
                <w:rFonts w:ascii="Times New Roman" w:hAnsi="Times New Roman"/>
              </w:rPr>
              <w:t xml:space="preserve"> budowa i przebudowa publicznych dróg … </w:t>
            </w:r>
          </w:p>
          <w:p w:rsidR="00E348C8" w:rsidRPr="00BF069B" w:rsidRDefault="00E348C8">
            <w:pPr>
              <w:pStyle w:val="Akapitzlist"/>
              <w:spacing w:after="0" w:line="240" w:lineRule="auto"/>
              <w:ind w:left="0"/>
              <w:rPr>
                <w:rFonts w:ascii="Times New Roman" w:hAnsi="Times New Roman"/>
              </w:rPr>
            </w:pPr>
          </w:p>
        </w:tc>
        <w:tc>
          <w:tcPr>
            <w:tcW w:w="992" w:type="dxa"/>
            <w:tcBorders>
              <w:top w:val="single" w:sz="4" w:space="0" w:color="000000"/>
              <w:left w:val="single" w:sz="4" w:space="0" w:color="000000"/>
              <w:right w:val="single" w:sz="4" w:space="0" w:color="000000"/>
            </w:tcBorders>
            <w:shd w:val="clear" w:color="auto" w:fill="auto"/>
            <w:vAlign w:val="center"/>
          </w:tcPr>
          <w:p w:rsidR="00E348C8" w:rsidRPr="00BF069B" w:rsidRDefault="00A331A7" w:rsidP="00CA741F">
            <w:pPr>
              <w:spacing w:after="0"/>
              <w:jc w:val="center"/>
              <w:rPr>
                <w:rFonts w:ascii="Times New Roman" w:hAnsi="Times New Roman" w:cs="Times New Roman"/>
              </w:rPr>
            </w:pPr>
            <w:r w:rsidRPr="00BF069B">
              <w:rPr>
                <w:rFonts w:ascii="Times New Roman" w:hAnsi="Times New Roman" w:cs="Times New Roman"/>
              </w:rPr>
              <w:t>w.p. 16</w:t>
            </w:r>
          </w:p>
        </w:tc>
        <w:tc>
          <w:tcPr>
            <w:tcW w:w="709" w:type="dxa"/>
            <w:tcBorders>
              <w:top w:val="single" w:sz="4" w:space="0" w:color="000000"/>
              <w:left w:val="single" w:sz="4" w:space="0" w:color="000000"/>
              <w:right w:val="single" w:sz="4" w:space="0" w:color="000000"/>
            </w:tcBorders>
            <w:shd w:val="clear" w:color="auto" w:fill="auto"/>
            <w:vAlign w:val="center"/>
          </w:tcPr>
          <w:p w:rsidR="00E348C8" w:rsidRPr="00BF069B" w:rsidRDefault="00A331A7" w:rsidP="00CA741F">
            <w:pPr>
              <w:spacing w:after="0" w:line="240" w:lineRule="auto"/>
              <w:jc w:val="center"/>
              <w:rPr>
                <w:rFonts w:ascii="Times New Roman" w:hAnsi="Times New Roman"/>
              </w:rPr>
            </w:pPr>
            <w:r w:rsidRPr="00BF069B">
              <w:rPr>
                <w:rFonts w:ascii="Times New Roman" w:hAnsi="Times New Roman"/>
              </w:rPr>
              <w:t>1 szt.</w:t>
            </w:r>
          </w:p>
        </w:tc>
        <w:tc>
          <w:tcPr>
            <w:tcW w:w="850" w:type="dxa"/>
            <w:tcBorders>
              <w:top w:val="single" w:sz="4" w:space="0" w:color="000000"/>
              <w:left w:val="single" w:sz="4" w:space="0" w:color="000000"/>
              <w:right w:val="single" w:sz="4" w:space="0" w:color="000000"/>
            </w:tcBorders>
            <w:shd w:val="clear" w:color="auto" w:fill="auto"/>
            <w:vAlign w:val="center"/>
          </w:tcPr>
          <w:p w:rsidR="00E348C8" w:rsidRPr="00BF069B" w:rsidRDefault="00A331A7" w:rsidP="00CA741F">
            <w:pPr>
              <w:spacing w:after="0" w:line="240" w:lineRule="auto"/>
              <w:jc w:val="center"/>
              <w:rPr>
                <w:rFonts w:ascii="Times New Roman" w:hAnsi="Times New Roman"/>
              </w:rPr>
            </w:pPr>
            <w:r w:rsidRPr="00BF069B">
              <w:rPr>
                <w:rFonts w:ascii="Times New Roman" w:hAnsi="Times New Roman"/>
              </w:rPr>
              <w:t>100%</w:t>
            </w:r>
          </w:p>
        </w:tc>
        <w:tc>
          <w:tcPr>
            <w:tcW w:w="1276" w:type="dxa"/>
            <w:vMerge w:val="restart"/>
            <w:tcBorders>
              <w:top w:val="single" w:sz="4" w:space="0" w:color="000000"/>
              <w:left w:val="single" w:sz="4" w:space="0" w:color="000000"/>
              <w:right w:val="single" w:sz="4" w:space="0" w:color="000000"/>
            </w:tcBorders>
            <w:shd w:val="clear" w:color="auto" w:fill="auto"/>
            <w:vAlign w:val="center"/>
          </w:tcPr>
          <w:p w:rsidR="00E348C8" w:rsidRPr="002C499E" w:rsidRDefault="002C499E" w:rsidP="00CA741F">
            <w:pPr>
              <w:spacing w:after="0" w:line="240" w:lineRule="auto"/>
              <w:jc w:val="center"/>
              <w:rPr>
                <w:rFonts w:ascii="Times New Roman" w:hAnsi="Times New Roman"/>
                <w:color w:val="FF0000"/>
              </w:rPr>
            </w:pPr>
            <w:r w:rsidRPr="002C499E">
              <w:rPr>
                <w:rFonts w:ascii="Times New Roman" w:hAnsi="Times New Roman"/>
                <w:color w:val="FF0000"/>
              </w:rPr>
              <w:t>290 501,34</w:t>
            </w:r>
          </w:p>
        </w:tc>
        <w:tc>
          <w:tcPr>
            <w:tcW w:w="709" w:type="dxa"/>
            <w:tcBorders>
              <w:top w:val="single" w:sz="4" w:space="0" w:color="000000"/>
              <w:left w:val="single" w:sz="4" w:space="0" w:color="000000"/>
              <w:right w:val="single" w:sz="4" w:space="0" w:color="000000"/>
            </w:tcBorders>
            <w:shd w:val="clear" w:color="auto" w:fill="auto"/>
            <w:vAlign w:val="center"/>
          </w:tcPr>
          <w:p w:rsidR="00E348C8" w:rsidRPr="00BF069B" w:rsidRDefault="00A331A7" w:rsidP="00CA741F">
            <w:pPr>
              <w:spacing w:after="0" w:line="240" w:lineRule="auto"/>
              <w:jc w:val="center"/>
              <w:rPr>
                <w:rFonts w:ascii="Times New Roman" w:hAnsi="Times New Roman"/>
              </w:rPr>
            </w:pPr>
            <w:r w:rsidRPr="00BF069B">
              <w:rPr>
                <w:rFonts w:ascii="Times New Roman" w:hAnsi="Times New Roman"/>
              </w:rPr>
              <w:t>0 szt.</w:t>
            </w:r>
          </w:p>
        </w:tc>
        <w:tc>
          <w:tcPr>
            <w:tcW w:w="850" w:type="dxa"/>
            <w:tcBorders>
              <w:top w:val="single" w:sz="4" w:space="0" w:color="000000"/>
              <w:left w:val="single" w:sz="4" w:space="0" w:color="000000"/>
              <w:right w:val="single" w:sz="4" w:space="0" w:color="000000"/>
            </w:tcBorders>
            <w:shd w:val="clear" w:color="auto" w:fill="auto"/>
            <w:vAlign w:val="center"/>
          </w:tcPr>
          <w:p w:rsidR="00E348C8" w:rsidRPr="00BF069B" w:rsidRDefault="00A331A7" w:rsidP="00CA741F">
            <w:pPr>
              <w:spacing w:after="0" w:line="240" w:lineRule="auto"/>
              <w:jc w:val="center"/>
              <w:rPr>
                <w:rFonts w:ascii="Times New Roman" w:hAnsi="Times New Roman"/>
              </w:rPr>
            </w:pPr>
            <w:r w:rsidRPr="00BF069B">
              <w:rPr>
                <w:rFonts w:ascii="Times New Roman" w:hAnsi="Times New Roman"/>
              </w:rPr>
              <w:t>100%</w:t>
            </w:r>
          </w:p>
        </w:tc>
        <w:tc>
          <w:tcPr>
            <w:tcW w:w="1276" w:type="dxa"/>
            <w:vMerge w:val="restart"/>
            <w:tcBorders>
              <w:top w:val="single" w:sz="4" w:space="0" w:color="000000"/>
              <w:left w:val="single" w:sz="4" w:space="0" w:color="000000"/>
              <w:right w:val="single" w:sz="4" w:space="0" w:color="000000"/>
            </w:tcBorders>
            <w:shd w:val="clear" w:color="auto" w:fill="auto"/>
            <w:vAlign w:val="center"/>
          </w:tcPr>
          <w:p w:rsidR="00E348C8" w:rsidRPr="00BF069B" w:rsidRDefault="00E348C8" w:rsidP="00CA741F">
            <w:pPr>
              <w:spacing w:after="0" w:line="240" w:lineRule="auto"/>
              <w:jc w:val="center"/>
              <w:rPr>
                <w:rFonts w:ascii="Times New Roman" w:hAnsi="Times New Roman"/>
              </w:rPr>
            </w:pPr>
            <w:r w:rsidRPr="00BF069B">
              <w:rPr>
                <w:rFonts w:ascii="Times New Roman" w:hAnsi="Times New Roman"/>
              </w:rPr>
              <w:t>0,00</w:t>
            </w:r>
          </w:p>
        </w:tc>
        <w:tc>
          <w:tcPr>
            <w:tcW w:w="709" w:type="dxa"/>
            <w:tcBorders>
              <w:top w:val="single" w:sz="4" w:space="0" w:color="000000"/>
              <w:left w:val="single" w:sz="4" w:space="0" w:color="000000"/>
              <w:right w:val="single" w:sz="4" w:space="0" w:color="000000"/>
            </w:tcBorders>
            <w:shd w:val="clear" w:color="auto" w:fill="auto"/>
            <w:vAlign w:val="center"/>
          </w:tcPr>
          <w:p w:rsidR="00E348C8" w:rsidRPr="00BF069B" w:rsidRDefault="00A331A7" w:rsidP="00CA741F">
            <w:pPr>
              <w:spacing w:after="0" w:line="240" w:lineRule="auto"/>
              <w:jc w:val="center"/>
              <w:rPr>
                <w:rFonts w:ascii="Times New Roman" w:hAnsi="Times New Roman"/>
              </w:rPr>
            </w:pPr>
            <w:r w:rsidRPr="00BF069B">
              <w:rPr>
                <w:rFonts w:ascii="Times New Roman" w:hAnsi="Times New Roman"/>
              </w:rPr>
              <w:t>0 szt.</w:t>
            </w:r>
          </w:p>
        </w:tc>
        <w:tc>
          <w:tcPr>
            <w:tcW w:w="850" w:type="dxa"/>
            <w:tcBorders>
              <w:top w:val="single" w:sz="4" w:space="0" w:color="000000"/>
              <w:left w:val="single" w:sz="4" w:space="0" w:color="000000"/>
              <w:right w:val="single" w:sz="4" w:space="0" w:color="000000"/>
            </w:tcBorders>
            <w:shd w:val="clear" w:color="auto" w:fill="auto"/>
            <w:vAlign w:val="center"/>
          </w:tcPr>
          <w:p w:rsidR="00E348C8" w:rsidRPr="00BF069B" w:rsidRDefault="00A331A7" w:rsidP="00CA741F">
            <w:pPr>
              <w:spacing w:after="0" w:line="240" w:lineRule="auto"/>
              <w:jc w:val="center"/>
              <w:rPr>
                <w:rFonts w:ascii="Times New Roman" w:hAnsi="Times New Roman"/>
              </w:rPr>
            </w:pPr>
            <w:r w:rsidRPr="00BF069B">
              <w:rPr>
                <w:rFonts w:ascii="Times New Roman" w:hAnsi="Times New Roman"/>
              </w:rPr>
              <w:t>100%</w:t>
            </w:r>
          </w:p>
        </w:tc>
        <w:tc>
          <w:tcPr>
            <w:tcW w:w="851" w:type="dxa"/>
            <w:vMerge w:val="restart"/>
            <w:tcBorders>
              <w:top w:val="single" w:sz="4" w:space="0" w:color="000000"/>
              <w:left w:val="single" w:sz="4" w:space="0" w:color="000000"/>
              <w:right w:val="single" w:sz="4" w:space="0" w:color="000000"/>
            </w:tcBorders>
            <w:shd w:val="clear" w:color="auto" w:fill="auto"/>
            <w:vAlign w:val="center"/>
          </w:tcPr>
          <w:p w:rsidR="00E348C8" w:rsidRPr="00BF069B" w:rsidRDefault="00E348C8" w:rsidP="00CA741F">
            <w:pPr>
              <w:spacing w:after="0" w:line="240" w:lineRule="auto"/>
              <w:jc w:val="center"/>
              <w:rPr>
                <w:rFonts w:ascii="Times New Roman" w:hAnsi="Times New Roman"/>
              </w:rPr>
            </w:pPr>
            <w:r w:rsidRPr="00BF069B">
              <w:rPr>
                <w:rFonts w:ascii="Times New Roman" w:hAnsi="Times New Roman"/>
              </w:rPr>
              <w:t>0,00</w:t>
            </w:r>
          </w:p>
        </w:tc>
        <w:tc>
          <w:tcPr>
            <w:tcW w:w="708" w:type="dxa"/>
            <w:tcBorders>
              <w:top w:val="single" w:sz="4" w:space="0" w:color="000000"/>
              <w:left w:val="single" w:sz="4" w:space="0" w:color="000000"/>
              <w:right w:val="single" w:sz="4" w:space="0" w:color="000000"/>
            </w:tcBorders>
            <w:shd w:val="clear" w:color="auto" w:fill="auto"/>
            <w:vAlign w:val="center"/>
          </w:tcPr>
          <w:p w:rsidR="00E348C8" w:rsidRPr="00BF069B" w:rsidRDefault="00A331A7" w:rsidP="00CA741F">
            <w:pPr>
              <w:spacing w:after="0" w:line="240" w:lineRule="auto"/>
              <w:jc w:val="center"/>
              <w:rPr>
                <w:rFonts w:ascii="Times New Roman" w:hAnsi="Times New Roman"/>
              </w:rPr>
            </w:pPr>
            <w:r w:rsidRPr="00BF069B">
              <w:rPr>
                <w:rFonts w:ascii="Times New Roman" w:hAnsi="Times New Roman"/>
              </w:rPr>
              <w:t>1 szt.</w:t>
            </w:r>
          </w:p>
        </w:tc>
        <w:tc>
          <w:tcPr>
            <w:tcW w:w="1276" w:type="dxa"/>
            <w:vMerge w:val="restart"/>
            <w:tcBorders>
              <w:top w:val="single" w:sz="4" w:space="0" w:color="000000"/>
              <w:left w:val="single" w:sz="4" w:space="0" w:color="000000"/>
              <w:right w:val="single" w:sz="4" w:space="0" w:color="000000"/>
            </w:tcBorders>
            <w:shd w:val="clear" w:color="auto" w:fill="auto"/>
            <w:vAlign w:val="center"/>
          </w:tcPr>
          <w:p w:rsidR="00E348C8" w:rsidRPr="002C499E" w:rsidRDefault="002C499E" w:rsidP="00CA741F">
            <w:pPr>
              <w:spacing w:after="0"/>
              <w:jc w:val="center"/>
              <w:rPr>
                <w:rFonts w:ascii="Times New Roman" w:hAnsi="Times New Roman"/>
                <w:color w:val="FF0000"/>
              </w:rPr>
            </w:pPr>
            <w:r w:rsidRPr="002C499E">
              <w:rPr>
                <w:rFonts w:ascii="Times New Roman" w:hAnsi="Times New Roman"/>
                <w:color w:val="FF0000"/>
              </w:rPr>
              <w:t>290 501,34</w:t>
            </w:r>
          </w:p>
        </w:tc>
        <w:tc>
          <w:tcPr>
            <w:tcW w:w="1418" w:type="dxa"/>
            <w:vMerge w:val="restart"/>
            <w:tcBorders>
              <w:top w:val="single" w:sz="4" w:space="0" w:color="000000"/>
              <w:left w:val="single" w:sz="4" w:space="0" w:color="000000"/>
              <w:right w:val="single" w:sz="4" w:space="0" w:color="000000"/>
            </w:tcBorders>
            <w:shd w:val="clear" w:color="auto" w:fill="auto"/>
          </w:tcPr>
          <w:p w:rsidR="00E348C8" w:rsidRPr="00BF069B" w:rsidRDefault="00E348C8" w:rsidP="00E348C8">
            <w:pPr>
              <w:spacing w:after="0" w:line="240" w:lineRule="auto"/>
              <w:rPr>
                <w:rFonts w:ascii="Times New Roman" w:hAnsi="Times New Roman"/>
              </w:rPr>
            </w:pPr>
            <w:r w:rsidRPr="00BF069B">
              <w:rPr>
                <w:rFonts w:ascii="Times New Roman" w:hAnsi="Times New Roman"/>
              </w:rPr>
              <w:t xml:space="preserve">Konkurs, </w:t>
            </w:r>
          </w:p>
        </w:tc>
      </w:tr>
      <w:tr w:rsidR="00A331A7" w:rsidRPr="00BF069B" w:rsidTr="00B419FD">
        <w:trPr>
          <w:trHeight w:val="640"/>
        </w:trPr>
        <w:tc>
          <w:tcPr>
            <w:tcW w:w="3256" w:type="dxa"/>
            <w:vMerge/>
            <w:tcBorders>
              <w:left w:val="single" w:sz="4" w:space="0" w:color="000000"/>
              <w:right w:val="single" w:sz="4" w:space="0" w:color="000000"/>
            </w:tcBorders>
            <w:shd w:val="clear" w:color="auto" w:fill="E5DFEC"/>
          </w:tcPr>
          <w:p w:rsidR="00A331A7" w:rsidRPr="00BF069B" w:rsidRDefault="00A331A7">
            <w:pPr>
              <w:pStyle w:val="Akapitzlist"/>
              <w:spacing w:after="0" w:line="240" w:lineRule="auto"/>
              <w:ind w:left="0"/>
              <w:rPr>
                <w:rFonts w:ascii="Times New Roman" w:hAnsi="Times New Roman"/>
                <w:b/>
              </w:rPr>
            </w:pPr>
          </w:p>
        </w:tc>
        <w:tc>
          <w:tcPr>
            <w:tcW w:w="992" w:type="dxa"/>
            <w:tcBorders>
              <w:top w:val="single" w:sz="4" w:space="0" w:color="000000"/>
              <w:left w:val="single" w:sz="4" w:space="0" w:color="000000"/>
              <w:right w:val="single" w:sz="4" w:space="0" w:color="000000"/>
            </w:tcBorders>
            <w:shd w:val="clear" w:color="auto" w:fill="auto"/>
            <w:vAlign w:val="center"/>
          </w:tcPr>
          <w:p w:rsidR="00A331A7" w:rsidRPr="00BF069B" w:rsidRDefault="00A331A7" w:rsidP="00CA741F">
            <w:pPr>
              <w:spacing w:after="0"/>
              <w:jc w:val="center"/>
              <w:rPr>
                <w:rFonts w:ascii="Times New Roman" w:hAnsi="Times New Roman" w:cs="Times New Roman"/>
              </w:rPr>
            </w:pPr>
            <w:r w:rsidRPr="00BF069B">
              <w:rPr>
                <w:rFonts w:ascii="Times New Roman" w:hAnsi="Times New Roman" w:cs="Times New Roman"/>
              </w:rPr>
              <w:t>w.p. 17</w:t>
            </w:r>
          </w:p>
        </w:tc>
        <w:tc>
          <w:tcPr>
            <w:tcW w:w="709" w:type="dxa"/>
            <w:tcBorders>
              <w:left w:val="single" w:sz="4" w:space="0" w:color="000000"/>
              <w:right w:val="single" w:sz="4" w:space="0" w:color="000000"/>
            </w:tcBorders>
            <w:shd w:val="clear" w:color="auto" w:fill="auto"/>
            <w:vAlign w:val="center"/>
          </w:tcPr>
          <w:p w:rsidR="00A331A7" w:rsidRPr="00BF069B" w:rsidRDefault="00A331A7" w:rsidP="00CA741F">
            <w:pPr>
              <w:spacing w:after="0" w:line="240" w:lineRule="auto"/>
              <w:jc w:val="center"/>
              <w:rPr>
                <w:rFonts w:ascii="Times New Roman" w:hAnsi="Times New Roman"/>
              </w:rPr>
            </w:pPr>
            <w:r w:rsidRPr="00BF069B">
              <w:rPr>
                <w:rFonts w:ascii="Times New Roman" w:hAnsi="Times New Roman"/>
              </w:rPr>
              <w:t>1 szt.</w:t>
            </w:r>
          </w:p>
        </w:tc>
        <w:tc>
          <w:tcPr>
            <w:tcW w:w="850" w:type="dxa"/>
            <w:tcBorders>
              <w:left w:val="single" w:sz="4" w:space="0" w:color="000000"/>
              <w:right w:val="single" w:sz="4" w:space="0" w:color="000000"/>
            </w:tcBorders>
            <w:shd w:val="clear" w:color="auto" w:fill="auto"/>
            <w:vAlign w:val="center"/>
          </w:tcPr>
          <w:p w:rsidR="00A331A7" w:rsidRPr="00BF069B" w:rsidRDefault="00A331A7" w:rsidP="00CA741F">
            <w:pPr>
              <w:spacing w:after="0" w:line="240" w:lineRule="auto"/>
              <w:jc w:val="center"/>
              <w:rPr>
                <w:rFonts w:ascii="Times New Roman" w:hAnsi="Times New Roman"/>
              </w:rPr>
            </w:pPr>
            <w:r w:rsidRPr="00BF069B">
              <w:rPr>
                <w:rFonts w:ascii="Times New Roman" w:hAnsi="Times New Roman"/>
              </w:rPr>
              <w:t>100%</w:t>
            </w:r>
          </w:p>
        </w:tc>
        <w:tc>
          <w:tcPr>
            <w:tcW w:w="1276" w:type="dxa"/>
            <w:vMerge/>
            <w:tcBorders>
              <w:left w:val="single" w:sz="4" w:space="0" w:color="000000"/>
              <w:right w:val="single" w:sz="4" w:space="0" w:color="000000"/>
            </w:tcBorders>
            <w:shd w:val="clear" w:color="auto" w:fill="auto"/>
            <w:vAlign w:val="center"/>
          </w:tcPr>
          <w:p w:rsidR="00A331A7" w:rsidRPr="002C499E" w:rsidRDefault="00A331A7" w:rsidP="00CA741F">
            <w:pPr>
              <w:spacing w:after="0" w:line="240" w:lineRule="auto"/>
              <w:jc w:val="center"/>
              <w:rPr>
                <w:rFonts w:ascii="Times New Roman" w:hAnsi="Times New Roman"/>
                <w:color w:val="FF0000"/>
              </w:rPr>
            </w:pPr>
          </w:p>
        </w:tc>
        <w:tc>
          <w:tcPr>
            <w:tcW w:w="709" w:type="dxa"/>
            <w:tcBorders>
              <w:left w:val="single" w:sz="4" w:space="0" w:color="000000"/>
              <w:right w:val="single" w:sz="4" w:space="0" w:color="000000"/>
            </w:tcBorders>
            <w:shd w:val="clear" w:color="auto" w:fill="auto"/>
            <w:vAlign w:val="center"/>
          </w:tcPr>
          <w:p w:rsidR="00A331A7" w:rsidRPr="00BF069B" w:rsidRDefault="00A331A7" w:rsidP="00CA741F">
            <w:pPr>
              <w:spacing w:after="0" w:line="240" w:lineRule="auto"/>
              <w:jc w:val="center"/>
              <w:rPr>
                <w:rFonts w:ascii="Times New Roman" w:hAnsi="Times New Roman"/>
              </w:rPr>
            </w:pPr>
            <w:r w:rsidRPr="00BF069B">
              <w:rPr>
                <w:rFonts w:ascii="Times New Roman" w:hAnsi="Times New Roman"/>
              </w:rPr>
              <w:t>0 szt.</w:t>
            </w:r>
          </w:p>
        </w:tc>
        <w:tc>
          <w:tcPr>
            <w:tcW w:w="850" w:type="dxa"/>
            <w:tcBorders>
              <w:left w:val="single" w:sz="4" w:space="0" w:color="000000"/>
              <w:right w:val="single" w:sz="4" w:space="0" w:color="000000"/>
            </w:tcBorders>
            <w:shd w:val="clear" w:color="auto" w:fill="auto"/>
            <w:vAlign w:val="center"/>
          </w:tcPr>
          <w:p w:rsidR="00A331A7" w:rsidRPr="00BF069B" w:rsidRDefault="00A331A7" w:rsidP="00CA741F">
            <w:pPr>
              <w:spacing w:after="0" w:line="240" w:lineRule="auto"/>
              <w:jc w:val="center"/>
              <w:rPr>
                <w:rFonts w:ascii="Times New Roman" w:hAnsi="Times New Roman"/>
              </w:rPr>
            </w:pPr>
            <w:r w:rsidRPr="00BF069B">
              <w:rPr>
                <w:rFonts w:ascii="Times New Roman" w:hAnsi="Times New Roman"/>
              </w:rPr>
              <w:t>100%</w:t>
            </w:r>
          </w:p>
        </w:tc>
        <w:tc>
          <w:tcPr>
            <w:tcW w:w="1276" w:type="dxa"/>
            <w:vMerge/>
            <w:tcBorders>
              <w:left w:val="single" w:sz="4" w:space="0" w:color="000000"/>
              <w:right w:val="single" w:sz="4" w:space="0" w:color="000000"/>
            </w:tcBorders>
            <w:shd w:val="clear" w:color="auto" w:fill="auto"/>
            <w:vAlign w:val="center"/>
          </w:tcPr>
          <w:p w:rsidR="00A331A7" w:rsidRPr="00BF069B" w:rsidRDefault="00A331A7" w:rsidP="00CA741F">
            <w:pPr>
              <w:spacing w:after="0" w:line="240" w:lineRule="auto"/>
              <w:jc w:val="center"/>
              <w:rPr>
                <w:rFonts w:ascii="Times New Roman" w:hAnsi="Times New Roman"/>
              </w:rPr>
            </w:pPr>
          </w:p>
        </w:tc>
        <w:tc>
          <w:tcPr>
            <w:tcW w:w="709" w:type="dxa"/>
            <w:tcBorders>
              <w:left w:val="single" w:sz="4" w:space="0" w:color="000000"/>
              <w:right w:val="single" w:sz="4" w:space="0" w:color="000000"/>
            </w:tcBorders>
            <w:shd w:val="clear" w:color="auto" w:fill="auto"/>
            <w:vAlign w:val="center"/>
          </w:tcPr>
          <w:p w:rsidR="00A331A7" w:rsidRPr="00BF069B" w:rsidRDefault="00A331A7" w:rsidP="00CA741F">
            <w:pPr>
              <w:spacing w:after="0" w:line="240" w:lineRule="auto"/>
              <w:jc w:val="center"/>
              <w:rPr>
                <w:rFonts w:ascii="Times New Roman" w:hAnsi="Times New Roman"/>
              </w:rPr>
            </w:pPr>
            <w:r w:rsidRPr="00BF069B">
              <w:rPr>
                <w:rFonts w:ascii="Times New Roman" w:hAnsi="Times New Roman"/>
              </w:rPr>
              <w:t>0 szt.</w:t>
            </w:r>
          </w:p>
        </w:tc>
        <w:tc>
          <w:tcPr>
            <w:tcW w:w="850" w:type="dxa"/>
            <w:tcBorders>
              <w:left w:val="single" w:sz="4" w:space="0" w:color="000000"/>
              <w:right w:val="single" w:sz="4" w:space="0" w:color="000000"/>
            </w:tcBorders>
            <w:shd w:val="clear" w:color="auto" w:fill="auto"/>
            <w:vAlign w:val="center"/>
          </w:tcPr>
          <w:p w:rsidR="00A331A7" w:rsidRPr="00BF069B" w:rsidRDefault="00A331A7" w:rsidP="00CA741F">
            <w:pPr>
              <w:spacing w:after="0" w:line="240" w:lineRule="auto"/>
              <w:jc w:val="center"/>
              <w:rPr>
                <w:rFonts w:ascii="Times New Roman" w:hAnsi="Times New Roman"/>
              </w:rPr>
            </w:pPr>
            <w:r w:rsidRPr="00BF069B">
              <w:rPr>
                <w:rFonts w:ascii="Times New Roman" w:hAnsi="Times New Roman"/>
              </w:rPr>
              <w:t>100%</w:t>
            </w:r>
          </w:p>
        </w:tc>
        <w:tc>
          <w:tcPr>
            <w:tcW w:w="851" w:type="dxa"/>
            <w:vMerge/>
            <w:tcBorders>
              <w:left w:val="single" w:sz="4" w:space="0" w:color="000000"/>
              <w:right w:val="single" w:sz="4" w:space="0" w:color="000000"/>
            </w:tcBorders>
            <w:shd w:val="clear" w:color="auto" w:fill="auto"/>
            <w:vAlign w:val="center"/>
          </w:tcPr>
          <w:p w:rsidR="00A331A7" w:rsidRPr="00BF069B" w:rsidRDefault="00A331A7" w:rsidP="00CA741F">
            <w:pPr>
              <w:spacing w:after="0" w:line="240" w:lineRule="auto"/>
              <w:jc w:val="center"/>
              <w:rPr>
                <w:rFonts w:ascii="Times New Roman" w:hAnsi="Times New Roman"/>
              </w:rPr>
            </w:pPr>
          </w:p>
        </w:tc>
        <w:tc>
          <w:tcPr>
            <w:tcW w:w="708" w:type="dxa"/>
            <w:tcBorders>
              <w:left w:val="single" w:sz="4" w:space="0" w:color="000000"/>
              <w:right w:val="single" w:sz="4" w:space="0" w:color="000000"/>
            </w:tcBorders>
            <w:shd w:val="clear" w:color="auto" w:fill="auto"/>
            <w:vAlign w:val="center"/>
          </w:tcPr>
          <w:p w:rsidR="00A331A7" w:rsidRPr="00BF069B" w:rsidRDefault="00A331A7" w:rsidP="00CA741F">
            <w:pPr>
              <w:spacing w:after="0" w:line="240" w:lineRule="auto"/>
              <w:jc w:val="center"/>
              <w:rPr>
                <w:rFonts w:ascii="Times New Roman" w:hAnsi="Times New Roman"/>
              </w:rPr>
            </w:pPr>
            <w:r w:rsidRPr="00BF069B">
              <w:rPr>
                <w:rFonts w:ascii="Times New Roman" w:hAnsi="Times New Roman"/>
              </w:rPr>
              <w:t>1 szt.</w:t>
            </w:r>
          </w:p>
        </w:tc>
        <w:tc>
          <w:tcPr>
            <w:tcW w:w="1276" w:type="dxa"/>
            <w:vMerge/>
            <w:tcBorders>
              <w:left w:val="single" w:sz="4" w:space="0" w:color="000000"/>
              <w:right w:val="single" w:sz="4" w:space="0" w:color="000000"/>
            </w:tcBorders>
            <w:shd w:val="clear" w:color="auto" w:fill="auto"/>
            <w:vAlign w:val="center"/>
          </w:tcPr>
          <w:p w:rsidR="00A331A7" w:rsidRPr="002C499E" w:rsidRDefault="00A331A7" w:rsidP="00CA741F">
            <w:pPr>
              <w:spacing w:after="0"/>
              <w:jc w:val="center"/>
              <w:rPr>
                <w:rFonts w:ascii="Times New Roman" w:hAnsi="Times New Roman"/>
                <w:color w:val="FF0000"/>
              </w:rPr>
            </w:pPr>
          </w:p>
        </w:tc>
        <w:tc>
          <w:tcPr>
            <w:tcW w:w="1418" w:type="dxa"/>
            <w:vMerge/>
            <w:tcBorders>
              <w:left w:val="single" w:sz="4" w:space="0" w:color="000000"/>
              <w:right w:val="single" w:sz="4" w:space="0" w:color="000000"/>
            </w:tcBorders>
            <w:shd w:val="clear" w:color="auto" w:fill="auto"/>
          </w:tcPr>
          <w:p w:rsidR="00A331A7" w:rsidRPr="00BF069B" w:rsidRDefault="00A331A7" w:rsidP="00E348C8">
            <w:pPr>
              <w:spacing w:after="0" w:line="240" w:lineRule="auto"/>
              <w:rPr>
                <w:rFonts w:ascii="Times New Roman" w:hAnsi="Times New Roman"/>
              </w:rPr>
            </w:pPr>
          </w:p>
        </w:tc>
      </w:tr>
      <w:tr w:rsidR="00644A81" w:rsidRPr="00BF069B" w:rsidTr="00B419FD">
        <w:trPr>
          <w:trHeight w:val="783"/>
        </w:trPr>
        <w:tc>
          <w:tcPr>
            <w:tcW w:w="3256" w:type="dxa"/>
            <w:tcBorders>
              <w:top w:val="single" w:sz="4" w:space="0" w:color="000000"/>
              <w:left w:val="single" w:sz="4" w:space="0" w:color="000000"/>
              <w:bottom w:val="single" w:sz="4" w:space="0" w:color="000000"/>
              <w:right w:val="single" w:sz="4" w:space="0" w:color="000000"/>
            </w:tcBorders>
            <w:shd w:val="clear" w:color="auto" w:fill="FFFF00"/>
          </w:tcPr>
          <w:p w:rsidR="00644A81" w:rsidRPr="00BF069B" w:rsidRDefault="00644A81">
            <w:pPr>
              <w:spacing w:after="0" w:line="240" w:lineRule="auto"/>
              <w:rPr>
                <w:rFonts w:ascii="Times New Roman" w:hAnsi="Times New Roman"/>
              </w:rPr>
            </w:pPr>
            <w:r w:rsidRPr="00BF069B">
              <w:rPr>
                <w:rFonts w:ascii="Times New Roman" w:hAnsi="Times New Roman"/>
              </w:rPr>
              <w:t>Razem cel szczegółowy 3.2</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644A81" w:rsidRPr="00BF069B" w:rsidRDefault="00644A81" w:rsidP="00CA741F">
            <w:pPr>
              <w:spacing w:after="0" w:line="240" w:lineRule="auto"/>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4A81" w:rsidRPr="002C499E" w:rsidRDefault="00644A81" w:rsidP="002C499E">
            <w:pPr>
              <w:spacing w:after="0" w:line="240" w:lineRule="auto"/>
              <w:jc w:val="center"/>
              <w:rPr>
                <w:rFonts w:ascii="Times New Roman" w:hAnsi="Times New Roman"/>
                <w:color w:val="FF0000"/>
              </w:rPr>
            </w:pPr>
            <w:r w:rsidRPr="002C499E">
              <w:rPr>
                <w:rFonts w:ascii="Times New Roman" w:hAnsi="Times New Roman"/>
                <w:color w:val="FF0000"/>
              </w:rPr>
              <w:t>290</w:t>
            </w:r>
            <w:r w:rsidR="002C499E" w:rsidRPr="002C499E">
              <w:rPr>
                <w:rFonts w:ascii="Times New Roman" w:hAnsi="Times New Roman"/>
                <w:color w:val="FF0000"/>
              </w:rPr>
              <w:t> </w:t>
            </w:r>
            <w:r w:rsidRPr="002C499E">
              <w:rPr>
                <w:rFonts w:ascii="Times New Roman" w:hAnsi="Times New Roman"/>
                <w:color w:val="FF0000"/>
              </w:rPr>
              <w:t>50</w:t>
            </w:r>
            <w:r w:rsidR="002C499E" w:rsidRPr="002C499E">
              <w:rPr>
                <w:rFonts w:ascii="Times New Roman" w:hAnsi="Times New Roman"/>
                <w:color w:val="FF0000"/>
              </w:rPr>
              <w:t>1,34</w:t>
            </w:r>
          </w:p>
        </w:tc>
        <w:tc>
          <w:tcPr>
            <w:tcW w:w="709"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44A81" w:rsidRPr="00BF069B" w:rsidRDefault="00644A81" w:rsidP="00CA741F">
            <w:pPr>
              <w:spacing w:after="0" w:line="240"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44A81" w:rsidRPr="00BF069B" w:rsidRDefault="00644A81" w:rsidP="00CA741F">
            <w:pPr>
              <w:spacing w:after="0" w:line="240" w:lineRule="auto"/>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4A81" w:rsidRPr="00BF069B" w:rsidRDefault="00644A81" w:rsidP="00CA741F">
            <w:pPr>
              <w:spacing w:after="0" w:line="240" w:lineRule="auto"/>
              <w:jc w:val="center"/>
              <w:rPr>
                <w:rFonts w:ascii="Times New Roman" w:hAnsi="Times New Roman"/>
              </w:rPr>
            </w:pPr>
            <w:r w:rsidRPr="00BF069B">
              <w:rPr>
                <w:rFonts w:ascii="Times New Roman" w:hAnsi="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44A81" w:rsidRPr="00BF069B" w:rsidRDefault="00644A81" w:rsidP="00CA741F">
            <w:pPr>
              <w:spacing w:after="0" w:line="240" w:lineRule="auto"/>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44A81" w:rsidRPr="00BF069B" w:rsidRDefault="00644A81" w:rsidP="00CA741F">
            <w:pPr>
              <w:spacing w:after="0" w:line="240" w:lineRule="auto"/>
              <w:jc w:val="center"/>
              <w:rPr>
                <w:rFonts w:ascii="Times New Roman" w:hAnsi="Times New Roman"/>
              </w:rPr>
            </w:pPr>
          </w:p>
        </w:tc>
        <w:tc>
          <w:tcPr>
            <w:tcW w:w="851" w:type="dxa"/>
            <w:tcBorders>
              <w:top w:val="single" w:sz="4" w:space="0" w:color="000000"/>
              <w:left w:val="single" w:sz="4" w:space="0" w:color="000000"/>
              <w:right w:val="single" w:sz="4" w:space="0" w:color="000000"/>
            </w:tcBorders>
            <w:shd w:val="clear" w:color="auto" w:fill="auto"/>
            <w:vAlign w:val="center"/>
          </w:tcPr>
          <w:p w:rsidR="00644A81" w:rsidRPr="00BF069B" w:rsidRDefault="00644A81" w:rsidP="00CA741F">
            <w:pPr>
              <w:spacing w:after="0" w:line="240" w:lineRule="auto"/>
              <w:jc w:val="center"/>
              <w:rPr>
                <w:rFonts w:ascii="Times New Roman" w:hAnsi="Times New Roman"/>
              </w:rPr>
            </w:pPr>
            <w:r w:rsidRPr="00BF069B">
              <w:rPr>
                <w:rFonts w:ascii="Times New Roman" w:hAnsi="Times New Roman"/>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44A81" w:rsidRPr="00BF069B" w:rsidRDefault="00644A81" w:rsidP="00CA741F">
            <w:pPr>
              <w:spacing w:after="0" w:line="240" w:lineRule="auto"/>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4A81" w:rsidRPr="002C499E" w:rsidRDefault="00644A81" w:rsidP="002C499E">
            <w:pPr>
              <w:spacing w:after="0" w:line="240" w:lineRule="auto"/>
              <w:jc w:val="center"/>
              <w:rPr>
                <w:rFonts w:ascii="Times New Roman" w:hAnsi="Times New Roman"/>
                <w:color w:val="FF0000"/>
              </w:rPr>
            </w:pPr>
            <w:r w:rsidRPr="002C499E">
              <w:rPr>
                <w:rFonts w:ascii="Times New Roman" w:hAnsi="Times New Roman"/>
                <w:color w:val="FF0000"/>
              </w:rPr>
              <w:t>290</w:t>
            </w:r>
            <w:r w:rsidR="002C499E" w:rsidRPr="002C499E">
              <w:rPr>
                <w:rFonts w:ascii="Times New Roman" w:hAnsi="Times New Roman"/>
                <w:color w:val="FF0000"/>
              </w:rPr>
              <w:t> </w:t>
            </w:r>
            <w:r w:rsidRPr="002C499E">
              <w:rPr>
                <w:rFonts w:ascii="Times New Roman" w:hAnsi="Times New Roman"/>
                <w:color w:val="FF0000"/>
              </w:rPr>
              <w:t>50</w:t>
            </w:r>
            <w:r w:rsidR="002C499E" w:rsidRPr="002C499E">
              <w:rPr>
                <w:rFonts w:ascii="Times New Roman" w:hAnsi="Times New Roman"/>
                <w:color w:val="FF0000"/>
              </w:rPr>
              <w:t>1,34</w:t>
            </w:r>
          </w:p>
        </w:tc>
        <w:tc>
          <w:tcPr>
            <w:tcW w:w="1418" w:type="dxa"/>
            <w:tcBorders>
              <w:top w:val="single" w:sz="4" w:space="0" w:color="000000"/>
              <w:left w:val="single" w:sz="4" w:space="0" w:color="000000"/>
              <w:bottom w:val="single" w:sz="4" w:space="0" w:color="000000"/>
              <w:right w:val="single" w:sz="4" w:space="0" w:color="000000"/>
            </w:tcBorders>
            <w:shd w:val="clear" w:color="auto" w:fill="A6A6A6"/>
          </w:tcPr>
          <w:p w:rsidR="00644A81" w:rsidRPr="00BF069B" w:rsidRDefault="00644A81">
            <w:pPr>
              <w:spacing w:after="0" w:line="240" w:lineRule="auto"/>
              <w:rPr>
                <w:rFonts w:ascii="Times New Roman" w:hAnsi="Times New Roman"/>
              </w:rPr>
            </w:pPr>
          </w:p>
        </w:tc>
      </w:tr>
      <w:tr w:rsidR="00644A81" w:rsidRPr="00BF069B" w:rsidTr="00B419FD">
        <w:trPr>
          <w:trHeight w:val="212"/>
        </w:trPr>
        <w:tc>
          <w:tcPr>
            <w:tcW w:w="3256" w:type="dxa"/>
            <w:vMerge w:val="restart"/>
            <w:tcBorders>
              <w:top w:val="single" w:sz="4" w:space="0" w:color="000000"/>
              <w:left w:val="single" w:sz="4" w:space="0" w:color="000000"/>
              <w:right w:val="single" w:sz="4" w:space="0" w:color="000000"/>
            </w:tcBorders>
            <w:shd w:val="clear" w:color="auto" w:fill="FFFF00"/>
          </w:tcPr>
          <w:p w:rsidR="00644A81" w:rsidRPr="00BF069B" w:rsidRDefault="00D45F66">
            <w:pPr>
              <w:spacing w:after="0" w:line="240" w:lineRule="auto"/>
              <w:rPr>
                <w:rFonts w:ascii="Times New Roman" w:hAnsi="Times New Roman"/>
              </w:rPr>
            </w:pPr>
            <w:r w:rsidRPr="00BF069B">
              <w:rPr>
                <w:rFonts w:ascii="Times New Roman" w:hAnsi="Times New Roman"/>
              </w:rPr>
              <w:t>Wskaźniki do zrealizowania w ramach celu szczegółowego 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44A81" w:rsidRPr="00BF069B" w:rsidRDefault="00D45F66" w:rsidP="00CA741F">
            <w:pPr>
              <w:spacing w:after="0" w:line="240" w:lineRule="auto"/>
              <w:jc w:val="center"/>
              <w:rPr>
                <w:rFonts w:ascii="Times New Roman" w:hAnsi="Times New Roman"/>
              </w:rPr>
            </w:pPr>
            <w:r w:rsidRPr="00BF069B">
              <w:rPr>
                <w:rFonts w:ascii="Times New Roman" w:hAnsi="Times New Roman"/>
              </w:rPr>
              <w:t>w.p. 16</w:t>
            </w:r>
          </w:p>
        </w:tc>
        <w:tc>
          <w:tcPr>
            <w:tcW w:w="709" w:type="dxa"/>
            <w:tcBorders>
              <w:top w:val="single" w:sz="4" w:space="0" w:color="000000"/>
              <w:left w:val="single" w:sz="4" w:space="0" w:color="000000"/>
              <w:right w:val="single" w:sz="4" w:space="0" w:color="000000"/>
            </w:tcBorders>
            <w:shd w:val="clear" w:color="auto" w:fill="FFFFFF" w:themeFill="background1"/>
            <w:vAlign w:val="center"/>
          </w:tcPr>
          <w:p w:rsidR="00644A81" w:rsidRPr="00BF069B" w:rsidRDefault="00D45F66" w:rsidP="00CA741F">
            <w:pPr>
              <w:spacing w:after="0" w:line="240" w:lineRule="auto"/>
              <w:jc w:val="center"/>
              <w:rPr>
                <w:rFonts w:ascii="Times New Roman" w:hAnsi="Times New Roman"/>
              </w:rPr>
            </w:pPr>
            <w:r w:rsidRPr="00BF069B">
              <w:rPr>
                <w:rFonts w:ascii="Times New Roman" w:hAnsi="Times New Roman"/>
              </w:rPr>
              <w:t>1 szt.</w:t>
            </w:r>
          </w:p>
        </w:tc>
        <w:tc>
          <w:tcPr>
            <w:tcW w:w="850" w:type="dxa"/>
            <w:tcBorders>
              <w:top w:val="single" w:sz="4" w:space="0" w:color="000000"/>
              <w:left w:val="single" w:sz="4" w:space="0" w:color="000000"/>
              <w:right w:val="single" w:sz="4" w:space="0" w:color="000000"/>
            </w:tcBorders>
            <w:shd w:val="clear" w:color="auto" w:fill="FFFFFF" w:themeFill="background1"/>
            <w:vAlign w:val="center"/>
          </w:tcPr>
          <w:p w:rsidR="00644A81" w:rsidRPr="00BF069B" w:rsidRDefault="00D45F66" w:rsidP="00CA741F">
            <w:pPr>
              <w:spacing w:after="0" w:line="240" w:lineRule="auto"/>
              <w:jc w:val="center"/>
              <w:rPr>
                <w:rFonts w:ascii="Times New Roman" w:hAnsi="Times New Roman"/>
              </w:rPr>
            </w:pPr>
            <w:r w:rsidRPr="00BF069B">
              <w:rPr>
                <w:rFonts w:ascii="Times New Roman" w:hAnsi="Times New Roman"/>
              </w:rPr>
              <w:t>100%</w:t>
            </w:r>
          </w:p>
        </w:tc>
        <w:tc>
          <w:tcPr>
            <w:tcW w:w="1276" w:type="dxa"/>
            <w:vMerge w:val="restart"/>
            <w:tcBorders>
              <w:top w:val="single" w:sz="4" w:space="0" w:color="000000"/>
              <w:left w:val="single" w:sz="4" w:space="0" w:color="000000"/>
              <w:right w:val="single" w:sz="4" w:space="0" w:color="000000"/>
            </w:tcBorders>
            <w:shd w:val="clear" w:color="auto" w:fill="A6A6A6" w:themeFill="background1" w:themeFillShade="A6"/>
            <w:vAlign w:val="center"/>
          </w:tcPr>
          <w:p w:rsidR="00644A81" w:rsidRPr="00BF069B" w:rsidRDefault="00644A81" w:rsidP="00CA741F">
            <w:pPr>
              <w:spacing w:after="0" w:line="240" w:lineRule="auto"/>
              <w:jc w:val="center"/>
              <w:rPr>
                <w:rFonts w:ascii="Times New Roman" w:hAnsi="Times New Roman"/>
              </w:rPr>
            </w:pPr>
          </w:p>
        </w:tc>
        <w:tc>
          <w:tcPr>
            <w:tcW w:w="709" w:type="dxa"/>
            <w:tcBorders>
              <w:top w:val="single" w:sz="4" w:space="0" w:color="000000"/>
              <w:left w:val="single" w:sz="4" w:space="0" w:color="000000"/>
              <w:right w:val="single" w:sz="4" w:space="0" w:color="000000"/>
            </w:tcBorders>
            <w:shd w:val="clear" w:color="auto" w:fill="FFFFFF" w:themeFill="background1"/>
            <w:vAlign w:val="center"/>
          </w:tcPr>
          <w:p w:rsidR="00644A81" w:rsidRPr="00BF069B" w:rsidRDefault="00D45F66" w:rsidP="00CA741F">
            <w:pPr>
              <w:spacing w:after="0" w:line="240" w:lineRule="auto"/>
              <w:jc w:val="center"/>
              <w:rPr>
                <w:rFonts w:ascii="Times New Roman" w:hAnsi="Times New Roman"/>
              </w:rPr>
            </w:pPr>
            <w:r w:rsidRPr="00BF069B">
              <w:rPr>
                <w:rFonts w:ascii="Times New Roman" w:hAnsi="Times New Roman"/>
              </w:rPr>
              <w:t>0 szt.</w:t>
            </w:r>
          </w:p>
        </w:tc>
        <w:tc>
          <w:tcPr>
            <w:tcW w:w="850" w:type="dxa"/>
            <w:tcBorders>
              <w:top w:val="single" w:sz="4" w:space="0" w:color="000000"/>
              <w:left w:val="single" w:sz="4" w:space="0" w:color="000000"/>
              <w:right w:val="single" w:sz="4" w:space="0" w:color="000000"/>
            </w:tcBorders>
            <w:shd w:val="clear" w:color="auto" w:fill="FFFFFF" w:themeFill="background1"/>
            <w:vAlign w:val="center"/>
          </w:tcPr>
          <w:p w:rsidR="00644A81" w:rsidRPr="00BF069B" w:rsidRDefault="00D45F66" w:rsidP="00CA741F">
            <w:pPr>
              <w:spacing w:after="0" w:line="240" w:lineRule="auto"/>
              <w:jc w:val="center"/>
              <w:rPr>
                <w:rFonts w:ascii="Times New Roman" w:hAnsi="Times New Roman"/>
              </w:rPr>
            </w:pPr>
            <w:r w:rsidRPr="00BF069B">
              <w:rPr>
                <w:rFonts w:ascii="Times New Roman" w:hAnsi="Times New Roman"/>
              </w:rPr>
              <w:t>100%</w:t>
            </w:r>
          </w:p>
        </w:tc>
        <w:tc>
          <w:tcPr>
            <w:tcW w:w="1276" w:type="dxa"/>
            <w:vMerge w:val="restart"/>
            <w:tcBorders>
              <w:top w:val="single" w:sz="4" w:space="0" w:color="000000"/>
              <w:left w:val="single" w:sz="4" w:space="0" w:color="000000"/>
              <w:right w:val="single" w:sz="4" w:space="0" w:color="000000"/>
            </w:tcBorders>
            <w:shd w:val="clear" w:color="auto" w:fill="A6A6A6" w:themeFill="background1" w:themeFillShade="A6"/>
            <w:vAlign w:val="center"/>
          </w:tcPr>
          <w:p w:rsidR="00644A81" w:rsidRPr="00BF069B" w:rsidRDefault="00644A81" w:rsidP="00CA741F">
            <w:pPr>
              <w:spacing w:after="0" w:line="240" w:lineRule="auto"/>
              <w:jc w:val="center"/>
              <w:rPr>
                <w:rFonts w:ascii="Times New Roman" w:hAnsi="Times New Roman"/>
              </w:rPr>
            </w:pPr>
          </w:p>
        </w:tc>
        <w:tc>
          <w:tcPr>
            <w:tcW w:w="709" w:type="dxa"/>
            <w:tcBorders>
              <w:top w:val="single" w:sz="4" w:space="0" w:color="000000"/>
              <w:left w:val="single" w:sz="4" w:space="0" w:color="000000"/>
              <w:right w:val="single" w:sz="4" w:space="0" w:color="000000"/>
            </w:tcBorders>
            <w:shd w:val="clear" w:color="auto" w:fill="FFFFFF" w:themeFill="background1"/>
            <w:vAlign w:val="center"/>
          </w:tcPr>
          <w:p w:rsidR="00644A81" w:rsidRPr="00BF069B" w:rsidRDefault="00D45F66" w:rsidP="00CA741F">
            <w:pPr>
              <w:spacing w:after="0" w:line="240" w:lineRule="auto"/>
              <w:jc w:val="center"/>
              <w:rPr>
                <w:rFonts w:ascii="Times New Roman" w:hAnsi="Times New Roman"/>
              </w:rPr>
            </w:pPr>
            <w:r w:rsidRPr="00BF069B">
              <w:rPr>
                <w:rFonts w:ascii="Times New Roman" w:hAnsi="Times New Roman"/>
              </w:rPr>
              <w:t>0 szt.</w:t>
            </w:r>
          </w:p>
        </w:tc>
        <w:tc>
          <w:tcPr>
            <w:tcW w:w="850" w:type="dxa"/>
            <w:tcBorders>
              <w:top w:val="single" w:sz="4" w:space="0" w:color="000000"/>
              <w:left w:val="single" w:sz="4" w:space="0" w:color="000000"/>
              <w:right w:val="single" w:sz="4" w:space="0" w:color="000000"/>
            </w:tcBorders>
            <w:shd w:val="clear" w:color="auto" w:fill="FFFFFF" w:themeFill="background1"/>
            <w:vAlign w:val="center"/>
          </w:tcPr>
          <w:p w:rsidR="00644A81" w:rsidRPr="00BF069B" w:rsidRDefault="00D45F66" w:rsidP="00CA741F">
            <w:pPr>
              <w:spacing w:after="0" w:line="240" w:lineRule="auto"/>
              <w:jc w:val="center"/>
              <w:rPr>
                <w:rFonts w:ascii="Times New Roman" w:hAnsi="Times New Roman"/>
              </w:rPr>
            </w:pPr>
            <w:r w:rsidRPr="00BF069B">
              <w:rPr>
                <w:rFonts w:ascii="Times New Roman" w:hAnsi="Times New Roman"/>
              </w:rPr>
              <w:t>100%</w:t>
            </w:r>
          </w:p>
        </w:tc>
        <w:tc>
          <w:tcPr>
            <w:tcW w:w="851" w:type="dxa"/>
            <w:vMerge w:val="restart"/>
            <w:tcBorders>
              <w:top w:val="single" w:sz="4" w:space="0" w:color="000000"/>
              <w:left w:val="single" w:sz="4" w:space="0" w:color="000000"/>
              <w:right w:val="single" w:sz="4" w:space="0" w:color="000000"/>
            </w:tcBorders>
            <w:shd w:val="clear" w:color="auto" w:fill="A6A6A6" w:themeFill="background1" w:themeFillShade="A6"/>
            <w:vAlign w:val="center"/>
          </w:tcPr>
          <w:p w:rsidR="00644A81" w:rsidRPr="00BF069B" w:rsidRDefault="00644A81" w:rsidP="00CA741F">
            <w:pPr>
              <w:spacing w:after="0" w:line="240" w:lineRule="auto"/>
              <w:jc w:val="center"/>
              <w:rPr>
                <w:rFonts w:ascii="Times New Roman" w:hAnsi="Times New Roman"/>
              </w:rPr>
            </w:pPr>
          </w:p>
        </w:tc>
        <w:tc>
          <w:tcPr>
            <w:tcW w:w="708" w:type="dxa"/>
            <w:tcBorders>
              <w:top w:val="single" w:sz="4" w:space="0" w:color="000000"/>
              <w:left w:val="single" w:sz="4" w:space="0" w:color="000000"/>
              <w:right w:val="single" w:sz="4" w:space="0" w:color="000000"/>
            </w:tcBorders>
            <w:shd w:val="clear" w:color="auto" w:fill="FFFFFF" w:themeFill="background1"/>
            <w:vAlign w:val="center"/>
          </w:tcPr>
          <w:p w:rsidR="00644A81" w:rsidRPr="00BF069B" w:rsidRDefault="00D45F66" w:rsidP="00CA741F">
            <w:pPr>
              <w:spacing w:after="0" w:line="240" w:lineRule="auto"/>
              <w:jc w:val="center"/>
              <w:rPr>
                <w:rFonts w:ascii="Times New Roman" w:hAnsi="Times New Roman"/>
              </w:rPr>
            </w:pPr>
            <w:r w:rsidRPr="00BF069B">
              <w:rPr>
                <w:rFonts w:ascii="Times New Roman" w:hAnsi="Times New Roman"/>
              </w:rPr>
              <w:t>1 szt.</w:t>
            </w:r>
          </w:p>
        </w:tc>
        <w:tc>
          <w:tcPr>
            <w:tcW w:w="1276" w:type="dxa"/>
            <w:vMerge w:val="restart"/>
            <w:tcBorders>
              <w:top w:val="single" w:sz="4" w:space="0" w:color="000000"/>
              <w:left w:val="single" w:sz="4" w:space="0" w:color="000000"/>
              <w:right w:val="single" w:sz="4" w:space="0" w:color="000000"/>
            </w:tcBorders>
            <w:shd w:val="clear" w:color="auto" w:fill="A6A6A6" w:themeFill="background1" w:themeFillShade="A6"/>
            <w:vAlign w:val="center"/>
          </w:tcPr>
          <w:p w:rsidR="00644A81" w:rsidRPr="00BF069B" w:rsidRDefault="00644A81" w:rsidP="00CA741F">
            <w:pPr>
              <w:spacing w:after="0" w:line="240" w:lineRule="auto"/>
              <w:jc w:val="center"/>
              <w:rPr>
                <w:rFonts w:ascii="Times New Roman" w:hAnsi="Times New Roman"/>
              </w:rPr>
            </w:pPr>
          </w:p>
        </w:tc>
        <w:tc>
          <w:tcPr>
            <w:tcW w:w="1418" w:type="dxa"/>
            <w:vMerge w:val="restart"/>
            <w:tcBorders>
              <w:top w:val="single" w:sz="4" w:space="0" w:color="000000"/>
              <w:left w:val="single" w:sz="4" w:space="0" w:color="000000"/>
              <w:right w:val="single" w:sz="4" w:space="0" w:color="000000"/>
            </w:tcBorders>
            <w:shd w:val="clear" w:color="auto" w:fill="A6A6A6" w:themeFill="background1" w:themeFillShade="A6"/>
          </w:tcPr>
          <w:p w:rsidR="00644A81" w:rsidRPr="00BF069B" w:rsidRDefault="00644A81">
            <w:pPr>
              <w:spacing w:after="0" w:line="240" w:lineRule="auto"/>
              <w:rPr>
                <w:rFonts w:ascii="Times New Roman" w:hAnsi="Times New Roman"/>
              </w:rPr>
            </w:pPr>
          </w:p>
        </w:tc>
      </w:tr>
      <w:tr w:rsidR="00D45F66" w:rsidRPr="00BF069B" w:rsidTr="00B419FD">
        <w:trPr>
          <w:trHeight w:val="243"/>
        </w:trPr>
        <w:tc>
          <w:tcPr>
            <w:tcW w:w="3256" w:type="dxa"/>
            <w:vMerge/>
            <w:tcBorders>
              <w:left w:val="single" w:sz="4" w:space="0" w:color="000000"/>
              <w:bottom w:val="single" w:sz="4" w:space="0" w:color="000000"/>
              <w:right w:val="single" w:sz="4" w:space="0" w:color="000000"/>
            </w:tcBorders>
            <w:shd w:val="clear" w:color="auto" w:fill="FFFF00"/>
          </w:tcPr>
          <w:p w:rsidR="00644A81" w:rsidRPr="00BF069B" w:rsidRDefault="00644A81">
            <w:pPr>
              <w:spacing w:after="0" w:line="240" w:lineRule="auto"/>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44A81" w:rsidRPr="00BF069B" w:rsidRDefault="00D45F66" w:rsidP="00537F4C">
            <w:pPr>
              <w:spacing w:after="0" w:line="240" w:lineRule="auto"/>
              <w:jc w:val="center"/>
              <w:rPr>
                <w:rFonts w:ascii="Times New Roman" w:hAnsi="Times New Roman"/>
              </w:rPr>
            </w:pPr>
            <w:r w:rsidRPr="00BF069B">
              <w:rPr>
                <w:rFonts w:ascii="Times New Roman" w:hAnsi="Times New Roman"/>
              </w:rPr>
              <w:t>w.p.17</w:t>
            </w:r>
          </w:p>
        </w:tc>
        <w:tc>
          <w:tcPr>
            <w:tcW w:w="709" w:type="dxa"/>
            <w:tcBorders>
              <w:left w:val="single" w:sz="4" w:space="0" w:color="000000"/>
              <w:bottom w:val="single" w:sz="4" w:space="0" w:color="000000"/>
              <w:right w:val="single" w:sz="4" w:space="0" w:color="000000"/>
            </w:tcBorders>
            <w:shd w:val="clear" w:color="auto" w:fill="auto"/>
          </w:tcPr>
          <w:p w:rsidR="00644A81" w:rsidRPr="00BF069B" w:rsidRDefault="006711F3">
            <w:pPr>
              <w:spacing w:after="0" w:line="240" w:lineRule="auto"/>
              <w:rPr>
                <w:rFonts w:ascii="Times New Roman" w:hAnsi="Times New Roman"/>
              </w:rPr>
            </w:pPr>
            <w:r w:rsidRPr="00BF069B">
              <w:rPr>
                <w:rFonts w:ascii="Times New Roman" w:hAnsi="Times New Roman"/>
              </w:rPr>
              <w:t>1 szt.</w:t>
            </w:r>
          </w:p>
        </w:tc>
        <w:tc>
          <w:tcPr>
            <w:tcW w:w="850" w:type="dxa"/>
            <w:tcBorders>
              <w:left w:val="single" w:sz="4" w:space="0" w:color="000000"/>
              <w:bottom w:val="single" w:sz="4" w:space="0" w:color="000000"/>
              <w:right w:val="single" w:sz="4" w:space="0" w:color="000000"/>
            </w:tcBorders>
            <w:shd w:val="clear" w:color="auto" w:fill="auto"/>
          </w:tcPr>
          <w:p w:rsidR="00644A81" w:rsidRPr="00BF069B" w:rsidRDefault="006711F3">
            <w:pPr>
              <w:spacing w:after="0" w:line="240" w:lineRule="auto"/>
              <w:rPr>
                <w:rFonts w:ascii="Times New Roman" w:hAnsi="Times New Roman"/>
              </w:rPr>
            </w:pPr>
            <w:r w:rsidRPr="00BF069B">
              <w:rPr>
                <w:rFonts w:ascii="Times New Roman" w:hAnsi="Times New Roman"/>
              </w:rPr>
              <w:t>100%</w:t>
            </w:r>
          </w:p>
        </w:tc>
        <w:tc>
          <w:tcPr>
            <w:tcW w:w="1276" w:type="dxa"/>
            <w:vMerge/>
            <w:tcBorders>
              <w:left w:val="single" w:sz="4" w:space="0" w:color="000000"/>
              <w:bottom w:val="single" w:sz="4" w:space="0" w:color="000000"/>
              <w:right w:val="single" w:sz="4" w:space="0" w:color="000000"/>
            </w:tcBorders>
            <w:shd w:val="clear" w:color="auto" w:fill="auto"/>
          </w:tcPr>
          <w:p w:rsidR="00644A81" w:rsidRPr="00BF069B" w:rsidRDefault="00644A81">
            <w:pPr>
              <w:spacing w:after="0" w:line="240" w:lineRule="auto"/>
              <w:rPr>
                <w:rFonts w:ascii="Times New Roman" w:hAnsi="Times New Roman"/>
              </w:rPr>
            </w:pPr>
          </w:p>
        </w:tc>
        <w:tc>
          <w:tcPr>
            <w:tcW w:w="709" w:type="dxa"/>
            <w:tcBorders>
              <w:left w:val="single" w:sz="4" w:space="0" w:color="000000"/>
              <w:bottom w:val="single" w:sz="4" w:space="0" w:color="000000"/>
              <w:right w:val="single" w:sz="4" w:space="0" w:color="000000"/>
            </w:tcBorders>
            <w:shd w:val="clear" w:color="auto" w:fill="auto"/>
          </w:tcPr>
          <w:p w:rsidR="00644A81" w:rsidRPr="00BF069B" w:rsidRDefault="006711F3">
            <w:pPr>
              <w:spacing w:after="0" w:line="240" w:lineRule="auto"/>
              <w:rPr>
                <w:rFonts w:ascii="Times New Roman" w:hAnsi="Times New Roman"/>
              </w:rPr>
            </w:pPr>
            <w:r w:rsidRPr="00BF069B">
              <w:rPr>
                <w:rFonts w:ascii="Times New Roman" w:hAnsi="Times New Roman"/>
              </w:rPr>
              <w:t>0 szt.</w:t>
            </w:r>
          </w:p>
        </w:tc>
        <w:tc>
          <w:tcPr>
            <w:tcW w:w="850" w:type="dxa"/>
            <w:tcBorders>
              <w:left w:val="single" w:sz="4" w:space="0" w:color="000000"/>
              <w:bottom w:val="single" w:sz="4" w:space="0" w:color="000000"/>
              <w:right w:val="single" w:sz="4" w:space="0" w:color="000000"/>
            </w:tcBorders>
            <w:shd w:val="clear" w:color="auto" w:fill="auto"/>
          </w:tcPr>
          <w:p w:rsidR="00644A81" w:rsidRPr="00BF069B" w:rsidRDefault="006711F3">
            <w:pPr>
              <w:spacing w:after="0" w:line="240" w:lineRule="auto"/>
              <w:rPr>
                <w:rFonts w:ascii="Times New Roman" w:hAnsi="Times New Roman"/>
              </w:rPr>
            </w:pPr>
            <w:r w:rsidRPr="00BF069B">
              <w:rPr>
                <w:rFonts w:ascii="Times New Roman" w:hAnsi="Times New Roman"/>
              </w:rPr>
              <w:t>100%</w:t>
            </w:r>
          </w:p>
        </w:tc>
        <w:tc>
          <w:tcPr>
            <w:tcW w:w="1276" w:type="dxa"/>
            <w:vMerge/>
            <w:tcBorders>
              <w:left w:val="single" w:sz="4" w:space="0" w:color="000000"/>
              <w:bottom w:val="single" w:sz="4" w:space="0" w:color="000000"/>
              <w:right w:val="single" w:sz="4" w:space="0" w:color="000000"/>
            </w:tcBorders>
            <w:shd w:val="clear" w:color="auto" w:fill="auto"/>
          </w:tcPr>
          <w:p w:rsidR="00644A81" w:rsidRPr="00BF069B" w:rsidRDefault="00644A81">
            <w:pPr>
              <w:spacing w:after="0" w:line="240" w:lineRule="auto"/>
              <w:rPr>
                <w:rFonts w:ascii="Times New Roman" w:hAnsi="Times New Roman"/>
              </w:rPr>
            </w:pPr>
          </w:p>
        </w:tc>
        <w:tc>
          <w:tcPr>
            <w:tcW w:w="709" w:type="dxa"/>
            <w:tcBorders>
              <w:left w:val="single" w:sz="4" w:space="0" w:color="000000"/>
              <w:bottom w:val="single" w:sz="4" w:space="0" w:color="000000"/>
              <w:right w:val="single" w:sz="4" w:space="0" w:color="000000"/>
            </w:tcBorders>
            <w:shd w:val="clear" w:color="auto" w:fill="auto"/>
          </w:tcPr>
          <w:p w:rsidR="00644A81" w:rsidRPr="00BF069B" w:rsidRDefault="006711F3">
            <w:pPr>
              <w:spacing w:after="0" w:line="240" w:lineRule="auto"/>
              <w:rPr>
                <w:rFonts w:ascii="Times New Roman" w:hAnsi="Times New Roman"/>
              </w:rPr>
            </w:pPr>
            <w:r w:rsidRPr="00BF069B">
              <w:rPr>
                <w:rFonts w:ascii="Times New Roman" w:hAnsi="Times New Roman"/>
              </w:rPr>
              <w:t>0 szt.</w:t>
            </w:r>
          </w:p>
        </w:tc>
        <w:tc>
          <w:tcPr>
            <w:tcW w:w="850" w:type="dxa"/>
            <w:tcBorders>
              <w:left w:val="single" w:sz="4" w:space="0" w:color="000000"/>
              <w:bottom w:val="single" w:sz="4" w:space="0" w:color="000000"/>
              <w:right w:val="single" w:sz="4" w:space="0" w:color="000000"/>
            </w:tcBorders>
            <w:shd w:val="clear" w:color="auto" w:fill="auto"/>
          </w:tcPr>
          <w:p w:rsidR="00644A81" w:rsidRPr="00BF069B" w:rsidRDefault="006711F3">
            <w:pPr>
              <w:spacing w:after="0" w:line="240" w:lineRule="auto"/>
              <w:rPr>
                <w:rFonts w:ascii="Times New Roman" w:hAnsi="Times New Roman"/>
              </w:rPr>
            </w:pPr>
            <w:r w:rsidRPr="00BF069B">
              <w:rPr>
                <w:rFonts w:ascii="Times New Roman" w:hAnsi="Times New Roman"/>
              </w:rPr>
              <w:t>100%</w:t>
            </w:r>
          </w:p>
        </w:tc>
        <w:tc>
          <w:tcPr>
            <w:tcW w:w="851" w:type="dxa"/>
            <w:vMerge/>
            <w:tcBorders>
              <w:left w:val="single" w:sz="4" w:space="0" w:color="000000"/>
              <w:right w:val="single" w:sz="4" w:space="0" w:color="000000"/>
            </w:tcBorders>
            <w:shd w:val="clear" w:color="auto" w:fill="auto"/>
          </w:tcPr>
          <w:p w:rsidR="00644A81" w:rsidRPr="00BF069B" w:rsidRDefault="00644A81">
            <w:pPr>
              <w:spacing w:after="0" w:line="240" w:lineRule="auto"/>
              <w:rPr>
                <w:rFonts w:ascii="Times New Roman" w:hAnsi="Times New Roman"/>
              </w:rPr>
            </w:pPr>
          </w:p>
        </w:tc>
        <w:tc>
          <w:tcPr>
            <w:tcW w:w="708" w:type="dxa"/>
            <w:tcBorders>
              <w:left w:val="single" w:sz="4" w:space="0" w:color="000000"/>
              <w:bottom w:val="single" w:sz="4" w:space="0" w:color="000000"/>
              <w:right w:val="single" w:sz="4" w:space="0" w:color="000000"/>
            </w:tcBorders>
            <w:shd w:val="clear" w:color="auto" w:fill="auto"/>
          </w:tcPr>
          <w:p w:rsidR="00644A81" w:rsidRPr="00BF069B" w:rsidRDefault="006711F3">
            <w:pPr>
              <w:spacing w:after="0" w:line="240" w:lineRule="auto"/>
              <w:rPr>
                <w:rFonts w:ascii="Times New Roman" w:hAnsi="Times New Roman"/>
              </w:rPr>
            </w:pPr>
            <w:r w:rsidRPr="00BF069B">
              <w:rPr>
                <w:rFonts w:ascii="Times New Roman" w:hAnsi="Times New Roman"/>
              </w:rPr>
              <w:t>1 szt.</w:t>
            </w:r>
          </w:p>
        </w:tc>
        <w:tc>
          <w:tcPr>
            <w:tcW w:w="1276" w:type="dxa"/>
            <w:vMerge/>
            <w:tcBorders>
              <w:left w:val="single" w:sz="4" w:space="0" w:color="000000"/>
              <w:bottom w:val="single" w:sz="4" w:space="0" w:color="000000"/>
              <w:right w:val="single" w:sz="4" w:space="0" w:color="000000"/>
            </w:tcBorders>
            <w:shd w:val="clear" w:color="auto" w:fill="A6A6A6" w:themeFill="background1" w:themeFillShade="A6"/>
          </w:tcPr>
          <w:p w:rsidR="00644A81" w:rsidRPr="00BF069B" w:rsidRDefault="00644A81">
            <w:pPr>
              <w:spacing w:after="0" w:line="240" w:lineRule="auto"/>
              <w:rPr>
                <w:rFonts w:ascii="Times New Roman" w:hAnsi="Times New Roman"/>
              </w:rPr>
            </w:pPr>
          </w:p>
        </w:tc>
        <w:tc>
          <w:tcPr>
            <w:tcW w:w="1418" w:type="dxa"/>
            <w:vMerge/>
            <w:tcBorders>
              <w:left w:val="single" w:sz="4" w:space="0" w:color="000000"/>
              <w:bottom w:val="single" w:sz="4" w:space="0" w:color="000000"/>
              <w:right w:val="single" w:sz="4" w:space="0" w:color="000000"/>
            </w:tcBorders>
            <w:shd w:val="clear" w:color="auto" w:fill="A6A6A6" w:themeFill="background1" w:themeFillShade="A6"/>
          </w:tcPr>
          <w:p w:rsidR="00644A81" w:rsidRPr="00BF069B" w:rsidRDefault="00644A81">
            <w:pPr>
              <w:spacing w:after="0" w:line="240" w:lineRule="auto"/>
              <w:rPr>
                <w:rFonts w:ascii="Times New Roman" w:hAnsi="Times New Roman"/>
              </w:rPr>
            </w:pPr>
          </w:p>
        </w:tc>
      </w:tr>
      <w:tr w:rsidR="00286C54" w:rsidRPr="00BF069B" w:rsidTr="00644A81">
        <w:tc>
          <w:tcPr>
            <w:tcW w:w="15730" w:type="dxa"/>
            <w:gridSpan w:val="14"/>
            <w:tcBorders>
              <w:top w:val="single" w:sz="4" w:space="0" w:color="000000"/>
              <w:left w:val="single" w:sz="4" w:space="0" w:color="000000"/>
              <w:bottom w:val="single" w:sz="4" w:space="0" w:color="000000"/>
              <w:right w:val="single" w:sz="4" w:space="0" w:color="000000"/>
            </w:tcBorders>
            <w:shd w:val="clear" w:color="auto" w:fill="CCC0D9"/>
          </w:tcPr>
          <w:p w:rsidR="00286C54" w:rsidRPr="00BF069B" w:rsidRDefault="007F1EEA">
            <w:pPr>
              <w:spacing w:after="0" w:line="240" w:lineRule="auto"/>
              <w:rPr>
                <w:rFonts w:ascii="Times New Roman" w:hAnsi="Times New Roman"/>
              </w:rPr>
            </w:pPr>
            <w:r w:rsidRPr="00BF069B">
              <w:rPr>
                <w:rFonts w:ascii="Times New Roman" w:hAnsi="Times New Roman"/>
                <w:b/>
              </w:rPr>
              <w:t xml:space="preserve">Cel szczegółowy 3.3: </w:t>
            </w:r>
            <w:r w:rsidRPr="00BF069B">
              <w:rPr>
                <w:rFonts w:ascii="Times New Roman" w:hAnsi="Times New Roman"/>
                <w:i/>
              </w:rPr>
              <w:t>Rozbudowa i rozwój bazy obiektów stanowiących ośrodki aktywności kulturalnej i miejsca spotkań mieszkańców</w:t>
            </w:r>
          </w:p>
        </w:tc>
      </w:tr>
      <w:tr w:rsidR="00A331A7" w:rsidRPr="00BF069B" w:rsidTr="00B419FD">
        <w:trPr>
          <w:trHeight w:val="298"/>
        </w:trPr>
        <w:tc>
          <w:tcPr>
            <w:tcW w:w="3256" w:type="dxa"/>
            <w:vMerge w:val="restart"/>
            <w:tcBorders>
              <w:top w:val="single" w:sz="4" w:space="0" w:color="000000"/>
              <w:left w:val="single" w:sz="4" w:space="0" w:color="000000"/>
              <w:right w:val="single" w:sz="4" w:space="0" w:color="000000"/>
            </w:tcBorders>
            <w:shd w:val="clear" w:color="auto" w:fill="E5DFEC"/>
          </w:tcPr>
          <w:p w:rsidR="00A331A7" w:rsidRPr="00BF069B" w:rsidRDefault="00A331A7">
            <w:pPr>
              <w:spacing w:after="0" w:line="240" w:lineRule="auto"/>
              <w:rPr>
                <w:rFonts w:ascii="Times New Roman" w:hAnsi="Times New Roman"/>
              </w:rPr>
            </w:pPr>
            <w:r w:rsidRPr="00BF069B">
              <w:rPr>
                <w:rFonts w:ascii="Times New Roman" w:hAnsi="Times New Roman"/>
                <w:b/>
              </w:rPr>
              <w:lastRenderedPageBreak/>
              <w:t xml:space="preserve">Przedsięwzięcie 3.3.1 </w:t>
            </w:r>
            <w:r w:rsidRPr="00BF069B">
              <w:rPr>
                <w:rFonts w:ascii="Times New Roman" w:hAnsi="Times New Roman"/>
              </w:rPr>
              <w:t>rozwój obiektów stanowiących …</w:t>
            </w:r>
          </w:p>
        </w:tc>
        <w:tc>
          <w:tcPr>
            <w:tcW w:w="992" w:type="dxa"/>
            <w:tcBorders>
              <w:top w:val="single" w:sz="4" w:space="0" w:color="000000"/>
              <w:left w:val="single" w:sz="4" w:space="0" w:color="000000"/>
              <w:right w:val="single" w:sz="4" w:space="0" w:color="000000"/>
            </w:tcBorders>
            <w:shd w:val="clear" w:color="auto" w:fill="auto"/>
            <w:vAlign w:val="center"/>
          </w:tcPr>
          <w:p w:rsidR="00A331A7" w:rsidRPr="00BF069B" w:rsidRDefault="00712886" w:rsidP="00CA741F">
            <w:pPr>
              <w:jc w:val="center"/>
              <w:rPr>
                <w:rFonts w:ascii="Times New Roman" w:hAnsi="Times New Roman" w:cs="Times New Roman"/>
              </w:rPr>
            </w:pPr>
            <w:r w:rsidRPr="00BF069B">
              <w:rPr>
                <w:rFonts w:ascii="Times New Roman" w:hAnsi="Times New Roman" w:cs="Times New Roman"/>
              </w:rPr>
              <w:t>w.p. 8</w:t>
            </w:r>
          </w:p>
        </w:tc>
        <w:tc>
          <w:tcPr>
            <w:tcW w:w="709" w:type="dxa"/>
            <w:tcBorders>
              <w:top w:val="single" w:sz="4" w:space="0" w:color="000000"/>
              <w:left w:val="single" w:sz="4" w:space="0" w:color="000000"/>
              <w:right w:val="single" w:sz="4" w:space="0" w:color="000000"/>
            </w:tcBorders>
            <w:shd w:val="clear" w:color="auto" w:fill="auto"/>
            <w:vAlign w:val="center"/>
          </w:tcPr>
          <w:p w:rsidR="00A331A7" w:rsidRPr="00BF069B" w:rsidRDefault="00712886" w:rsidP="00CA741F">
            <w:pPr>
              <w:spacing w:after="0" w:line="240" w:lineRule="auto"/>
              <w:jc w:val="center"/>
              <w:rPr>
                <w:rFonts w:ascii="Times New Roman" w:hAnsi="Times New Roman"/>
              </w:rPr>
            </w:pPr>
            <w:r w:rsidRPr="00BF069B">
              <w:rPr>
                <w:rFonts w:ascii="Times New Roman" w:hAnsi="Times New Roman"/>
              </w:rPr>
              <w:t>1 szt.</w:t>
            </w:r>
          </w:p>
        </w:tc>
        <w:tc>
          <w:tcPr>
            <w:tcW w:w="850" w:type="dxa"/>
            <w:tcBorders>
              <w:top w:val="single" w:sz="4" w:space="0" w:color="000000"/>
              <w:left w:val="single" w:sz="4" w:space="0" w:color="000000"/>
              <w:right w:val="single" w:sz="4" w:space="0" w:color="000000"/>
            </w:tcBorders>
            <w:shd w:val="clear" w:color="auto" w:fill="auto"/>
            <w:vAlign w:val="center"/>
          </w:tcPr>
          <w:p w:rsidR="00A331A7" w:rsidRPr="00BF069B" w:rsidRDefault="00712886" w:rsidP="00CA741F">
            <w:pPr>
              <w:spacing w:after="0" w:line="240" w:lineRule="auto"/>
              <w:jc w:val="center"/>
              <w:rPr>
                <w:rFonts w:ascii="Times New Roman" w:hAnsi="Times New Roman"/>
              </w:rPr>
            </w:pPr>
            <w:r w:rsidRPr="00BF069B">
              <w:rPr>
                <w:rFonts w:ascii="Times New Roman" w:hAnsi="Times New Roman"/>
              </w:rPr>
              <w:t>50%</w:t>
            </w:r>
          </w:p>
        </w:tc>
        <w:tc>
          <w:tcPr>
            <w:tcW w:w="1276" w:type="dxa"/>
            <w:vMerge w:val="restart"/>
            <w:tcBorders>
              <w:top w:val="single" w:sz="4" w:space="0" w:color="000000"/>
              <w:left w:val="single" w:sz="4" w:space="0" w:color="000000"/>
              <w:right w:val="single" w:sz="4" w:space="0" w:color="000000"/>
            </w:tcBorders>
            <w:shd w:val="clear" w:color="auto" w:fill="auto"/>
            <w:vAlign w:val="center"/>
          </w:tcPr>
          <w:p w:rsidR="00A331A7" w:rsidRPr="00BF069B" w:rsidRDefault="00A331A7" w:rsidP="007F5213">
            <w:pPr>
              <w:spacing w:after="0" w:line="240" w:lineRule="auto"/>
              <w:jc w:val="center"/>
              <w:rPr>
                <w:rFonts w:ascii="Times New Roman" w:hAnsi="Times New Roman"/>
              </w:rPr>
            </w:pPr>
            <w:r w:rsidRPr="002C499E">
              <w:rPr>
                <w:rFonts w:ascii="Times New Roman" w:hAnsi="Times New Roman"/>
                <w:color w:val="FF0000"/>
              </w:rPr>
              <w:t>1</w:t>
            </w:r>
            <w:r w:rsidR="007F5213">
              <w:rPr>
                <w:rFonts w:ascii="Times New Roman" w:hAnsi="Times New Roman"/>
                <w:color w:val="FF0000"/>
              </w:rPr>
              <w:t> 099 860,11</w:t>
            </w:r>
          </w:p>
        </w:tc>
        <w:tc>
          <w:tcPr>
            <w:tcW w:w="709" w:type="dxa"/>
            <w:tcBorders>
              <w:top w:val="single" w:sz="4" w:space="0" w:color="000000"/>
              <w:left w:val="single" w:sz="4" w:space="0" w:color="000000"/>
              <w:right w:val="single" w:sz="4" w:space="0" w:color="000000"/>
            </w:tcBorders>
            <w:shd w:val="clear" w:color="auto" w:fill="auto"/>
            <w:vAlign w:val="center"/>
          </w:tcPr>
          <w:p w:rsidR="00A331A7" w:rsidRPr="00BF069B" w:rsidRDefault="00712886" w:rsidP="00CA741F">
            <w:pPr>
              <w:spacing w:after="0" w:line="240" w:lineRule="auto"/>
              <w:jc w:val="center"/>
              <w:rPr>
                <w:rFonts w:ascii="Times New Roman" w:hAnsi="Times New Roman"/>
              </w:rPr>
            </w:pPr>
            <w:r w:rsidRPr="00BF069B">
              <w:rPr>
                <w:rFonts w:ascii="Times New Roman" w:hAnsi="Times New Roman"/>
              </w:rPr>
              <w:t>1 szt.</w:t>
            </w:r>
          </w:p>
        </w:tc>
        <w:tc>
          <w:tcPr>
            <w:tcW w:w="850" w:type="dxa"/>
            <w:tcBorders>
              <w:top w:val="single" w:sz="4" w:space="0" w:color="000000"/>
              <w:left w:val="single" w:sz="4" w:space="0" w:color="000000"/>
              <w:right w:val="single" w:sz="4" w:space="0" w:color="000000"/>
            </w:tcBorders>
            <w:shd w:val="clear" w:color="auto" w:fill="auto"/>
            <w:vAlign w:val="center"/>
          </w:tcPr>
          <w:p w:rsidR="00A331A7" w:rsidRPr="00BF069B" w:rsidRDefault="00712886" w:rsidP="00CA741F">
            <w:pPr>
              <w:spacing w:after="0" w:line="240" w:lineRule="auto"/>
              <w:jc w:val="center"/>
              <w:rPr>
                <w:rFonts w:ascii="Times New Roman" w:hAnsi="Times New Roman"/>
              </w:rPr>
            </w:pPr>
            <w:r w:rsidRPr="00BF069B">
              <w:rPr>
                <w:rFonts w:ascii="Times New Roman" w:hAnsi="Times New Roman"/>
              </w:rPr>
              <w:t>100%</w:t>
            </w:r>
          </w:p>
        </w:tc>
        <w:tc>
          <w:tcPr>
            <w:tcW w:w="1276" w:type="dxa"/>
            <w:vMerge w:val="restart"/>
            <w:tcBorders>
              <w:top w:val="single" w:sz="4" w:space="0" w:color="000000"/>
              <w:left w:val="single" w:sz="4" w:space="0" w:color="000000"/>
              <w:right w:val="single" w:sz="4" w:space="0" w:color="000000"/>
            </w:tcBorders>
            <w:shd w:val="clear" w:color="auto" w:fill="auto"/>
            <w:vAlign w:val="center"/>
          </w:tcPr>
          <w:p w:rsidR="00A331A7" w:rsidRPr="00BF069B" w:rsidRDefault="002C499E" w:rsidP="007F5213">
            <w:pPr>
              <w:spacing w:after="0" w:line="240" w:lineRule="auto"/>
              <w:jc w:val="center"/>
              <w:rPr>
                <w:rFonts w:ascii="Times New Roman" w:hAnsi="Times New Roman"/>
              </w:rPr>
            </w:pPr>
            <w:r w:rsidRPr="002C499E">
              <w:rPr>
                <w:rFonts w:ascii="Times New Roman" w:hAnsi="Times New Roman"/>
                <w:color w:val="FF0000"/>
              </w:rPr>
              <w:t>78</w:t>
            </w:r>
            <w:r w:rsidR="007F5213">
              <w:rPr>
                <w:rFonts w:ascii="Times New Roman" w:hAnsi="Times New Roman"/>
                <w:color w:val="FF0000"/>
              </w:rPr>
              <w:t> 828,89</w:t>
            </w:r>
          </w:p>
        </w:tc>
        <w:tc>
          <w:tcPr>
            <w:tcW w:w="709" w:type="dxa"/>
            <w:tcBorders>
              <w:top w:val="single" w:sz="4" w:space="0" w:color="000000"/>
              <w:left w:val="single" w:sz="4" w:space="0" w:color="000000"/>
              <w:right w:val="single" w:sz="4" w:space="0" w:color="000000"/>
            </w:tcBorders>
            <w:shd w:val="clear" w:color="auto" w:fill="auto"/>
            <w:vAlign w:val="center"/>
          </w:tcPr>
          <w:p w:rsidR="00A331A7" w:rsidRPr="00BF069B" w:rsidRDefault="00712886" w:rsidP="00CA741F">
            <w:pPr>
              <w:spacing w:after="0" w:line="240" w:lineRule="auto"/>
              <w:jc w:val="center"/>
              <w:rPr>
                <w:rFonts w:ascii="Times New Roman" w:hAnsi="Times New Roman"/>
              </w:rPr>
            </w:pPr>
            <w:r w:rsidRPr="00BF069B">
              <w:rPr>
                <w:rFonts w:ascii="Times New Roman" w:hAnsi="Times New Roman"/>
              </w:rPr>
              <w:t>0 szt.</w:t>
            </w:r>
          </w:p>
        </w:tc>
        <w:tc>
          <w:tcPr>
            <w:tcW w:w="850" w:type="dxa"/>
            <w:tcBorders>
              <w:top w:val="single" w:sz="4" w:space="0" w:color="000000"/>
              <w:left w:val="single" w:sz="4" w:space="0" w:color="000000"/>
              <w:right w:val="single" w:sz="4" w:space="0" w:color="000000"/>
            </w:tcBorders>
            <w:shd w:val="clear" w:color="auto" w:fill="auto"/>
            <w:vAlign w:val="center"/>
          </w:tcPr>
          <w:p w:rsidR="00A331A7" w:rsidRPr="00BF069B" w:rsidRDefault="00712886" w:rsidP="00CA741F">
            <w:pPr>
              <w:spacing w:after="0" w:line="240" w:lineRule="auto"/>
              <w:jc w:val="center"/>
              <w:rPr>
                <w:rFonts w:ascii="Times New Roman" w:hAnsi="Times New Roman"/>
              </w:rPr>
            </w:pPr>
            <w:r w:rsidRPr="00BF069B">
              <w:rPr>
                <w:rFonts w:ascii="Times New Roman" w:hAnsi="Times New Roman"/>
              </w:rPr>
              <w:t>100%</w:t>
            </w:r>
          </w:p>
        </w:tc>
        <w:tc>
          <w:tcPr>
            <w:tcW w:w="851" w:type="dxa"/>
            <w:vMerge w:val="restart"/>
            <w:tcBorders>
              <w:top w:val="single" w:sz="4" w:space="0" w:color="000000"/>
              <w:left w:val="single" w:sz="4" w:space="0" w:color="000000"/>
              <w:right w:val="single" w:sz="4" w:space="0" w:color="000000"/>
            </w:tcBorders>
            <w:shd w:val="clear" w:color="auto" w:fill="auto"/>
            <w:vAlign w:val="center"/>
          </w:tcPr>
          <w:p w:rsidR="00A331A7" w:rsidRPr="00BF069B" w:rsidRDefault="00A331A7" w:rsidP="00CA741F">
            <w:pPr>
              <w:spacing w:after="0" w:line="240" w:lineRule="auto"/>
              <w:jc w:val="center"/>
              <w:rPr>
                <w:rFonts w:ascii="Times New Roman" w:hAnsi="Times New Roman"/>
              </w:rPr>
            </w:pPr>
            <w:r w:rsidRPr="00BF069B">
              <w:rPr>
                <w:rFonts w:ascii="Times New Roman" w:hAnsi="Times New Roman"/>
              </w:rPr>
              <w:t>0,00</w:t>
            </w:r>
          </w:p>
        </w:tc>
        <w:tc>
          <w:tcPr>
            <w:tcW w:w="708" w:type="dxa"/>
            <w:tcBorders>
              <w:top w:val="single" w:sz="4" w:space="0" w:color="000000"/>
              <w:left w:val="single" w:sz="4" w:space="0" w:color="000000"/>
              <w:right w:val="single" w:sz="4" w:space="0" w:color="000000"/>
            </w:tcBorders>
            <w:shd w:val="clear" w:color="auto" w:fill="auto"/>
            <w:vAlign w:val="center"/>
          </w:tcPr>
          <w:p w:rsidR="00A331A7" w:rsidRPr="00BF069B" w:rsidRDefault="00712886" w:rsidP="00CA741F">
            <w:pPr>
              <w:spacing w:after="0" w:line="240" w:lineRule="auto"/>
              <w:jc w:val="center"/>
              <w:rPr>
                <w:rFonts w:ascii="Times New Roman" w:hAnsi="Times New Roman"/>
              </w:rPr>
            </w:pPr>
            <w:r w:rsidRPr="00BF069B">
              <w:rPr>
                <w:rFonts w:ascii="Times New Roman" w:hAnsi="Times New Roman"/>
              </w:rPr>
              <w:t>2 szt.</w:t>
            </w:r>
          </w:p>
        </w:tc>
        <w:tc>
          <w:tcPr>
            <w:tcW w:w="1276" w:type="dxa"/>
            <w:vMerge w:val="restart"/>
            <w:tcBorders>
              <w:top w:val="single" w:sz="4" w:space="0" w:color="000000"/>
              <w:left w:val="single" w:sz="4" w:space="0" w:color="000000"/>
              <w:right w:val="single" w:sz="4" w:space="0" w:color="000000"/>
            </w:tcBorders>
            <w:shd w:val="clear" w:color="auto" w:fill="auto"/>
            <w:vAlign w:val="center"/>
          </w:tcPr>
          <w:p w:rsidR="00A331A7" w:rsidRPr="00BF069B" w:rsidRDefault="00A331A7" w:rsidP="00CA741F">
            <w:pPr>
              <w:spacing w:after="0" w:line="240" w:lineRule="auto"/>
              <w:jc w:val="center"/>
              <w:rPr>
                <w:rFonts w:ascii="Times New Roman" w:hAnsi="Times New Roman"/>
              </w:rPr>
            </w:pPr>
            <w:r w:rsidRPr="00BF069B">
              <w:rPr>
                <w:rFonts w:ascii="Times New Roman" w:hAnsi="Times New Roman"/>
              </w:rPr>
              <w:t>1 178 689,00</w:t>
            </w:r>
          </w:p>
        </w:tc>
        <w:tc>
          <w:tcPr>
            <w:tcW w:w="1418" w:type="dxa"/>
            <w:vMerge w:val="restart"/>
            <w:tcBorders>
              <w:top w:val="single" w:sz="4" w:space="0" w:color="000000"/>
              <w:left w:val="single" w:sz="4" w:space="0" w:color="000000"/>
              <w:right w:val="single" w:sz="4" w:space="0" w:color="000000"/>
            </w:tcBorders>
            <w:shd w:val="clear" w:color="auto" w:fill="auto"/>
          </w:tcPr>
          <w:p w:rsidR="00A331A7" w:rsidRPr="00BF069B" w:rsidRDefault="00A331A7" w:rsidP="009A6645">
            <w:pPr>
              <w:spacing w:after="0" w:line="240" w:lineRule="auto"/>
              <w:rPr>
                <w:rFonts w:ascii="Times New Roman" w:hAnsi="Times New Roman"/>
              </w:rPr>
            </w:pPr>
            <w:r w:rsidRPr="00BF069B">
              <w:rPr>
                <w:rFonts w:ascii="Times New Roman" w:hAnsi="Times New Roman"/>
              </w:rPr>
              <w:t>konkurs, projekt grantowy</w:t>
            </w:r>
            <w:r w:rsidR="00712886" w:rsidRPr="00BF069B">
              <w:rPr>
                <w:rFonts w:ascii="Times New Roman" w:hAnsi="Times New Roman"/>
              </w:rPr>
              <w:t xml:space="preserve"> (kwota </w:t>
            </w:r>
            <w:r w:rsidR="009A6645">
              <w:rPr>
                <w:rFonts w:ascii="Times New Roman" w:hAnsi="Times New Roman"/>
              </w:rPr>
              <w:t>114 208,66</w:t>
            </w:r>
            <w:r w:rsidR="00712886" w:rsidRPr="00BF069B">
              <w:rPr>
                <w:rFonts w:ascii="Times New Roman" w:hAnsi="Times New Roman"/>
              </w:rPr>
              <w:t xml:space="preserve"> zł)</w:t>
            </w:r>
            <w:r w:rsidRPr="00BF069B">
              <w:rPr>
                <w:rFonts w:ascii="Times New Roman" w:hAnsi="Times New Roman"/>
              </w:rPr>
              <w:t xml:space="preserve">, </w:t>
            </w:r>
          </w:p>
        </w:tc>
      </w:tr>
      <w:tr w:rsidR="00A331A7" w:rsidRPr="00BF069B" w:rsidTr="00B419FD">
        <w:trPr>
          <w:trHeight w:val="337"/>
        </w:trPr>
        <w:tc>
          <w:tcPr>
            <w:tcW w:w="3256" w:type="dxa"/>
            <w:vMerge/>
            <w:tcBorders>
              <w:left w:val="single" w:sz="4" w:space="0" w:color="000000"/>
              <w:right w:val="single" w:sz="4" w:space="0" w:color="000000"/>
            </w:tcBorders>
            <w:shd w:val="clear" w:color="auto" w:fill="E5DFEC"/>
          </w:tcPr>
          <w:p w:rsidR="00A331A7" w:rsidRPr="00BF069B" w:rsidRDefault="00A331A7">
            <w:pPr>
              <w:spacing w:after="0" w:line="240" w:lineRule="auto"/>
              <w:rPr>
                <w:rFonts w:ascii="Times New Roman" w:hAnsi="Times New Roman"/>
                <w:b/>
              </w:rPr>
            </w:pPr>
          </w:p>
        </w:tc>
        <w:tc>
          <w:tcPr>
            <w:tcW w:w="992" w:type="dxa"/>
            <w:tcBorders>
              <w:top w:val="single" w:sz="4" w:space="0" w:color="000000"/>
              <w:left w:val="single" w:sz="4" w:space="0" w:color="000000"/>
              <w:right w:val="single" w:sz="4" w:space="0" w:color="000000"/>
            </w:tcBorders>
            <w:shd w:val="clear" w:color="auto" w:fill="auto"/>
            <w:vAlign w:val="center"/>
          </w:tcPr>
          <w:p w:rsidR="00A331A7" w:rsidRPr="00BF069B" w:rsidRDefault="00712886" w:rsidP="00CA741F">
            <w:pPr>
              <w:jc w:val="center"/>
              <w:rPr>
                <w:rFonts w:ascii="Times New Roman" w:hAnsi="Times New Roman" w:cs="Times New Roman"/>
              </w:rPr>
            </w:pPr>
            <w:r w:rsidRPr="00BF069B">
              <w:rPr>
                <w:rFonts w:ascii="Times New Roman" w:hAnsi="Times New Roman" w:cs="Times New Roman"/>
              </w:rPr>
              <w:t>w.p. 12</w:t>
            </w:r>
          </w:p>
        </w:tc>
        <w:tc>
          <w:tcPr>
            <w:tcW w:w="709" w:type="dxa"/>
            <w:tcBorders>
              <w:left w:val="single" w:sz="4" w:space="0" w:color="000000"/>
              <w:right w:val="single" w:sz="4" w:space="0" w:color="000000"/>
            </w:tcBorders>
            <w:shd w:val="clear" w:color="auto" w:fill="auto"/>
            <w:vAlign w:val="center"/>
          </w:tcPr>
          <w:p w:rsidR="00A331A7" w:rsidRPr="00BF069B" w:rsidRDefault="00712886" w:rsidP="00CA741F">
            <w:pPr>
              <w:spacing w:after="0" w:line="240" w:lineRule="auto"/>
              <w:jc w:val="center"/>
              <w:rPr>
                <w:rFonts w:ascii="Times New Roman" w:hAnsi="Times New Roman"/>
              </w:rPr>
            </w:pPr>
            <w:r w:rsidRPr="00BF069B">
              <w:rPr>
                <w:rFonts w:ascii="Times New Roman" w:hAnsi="Times New Roman"/>
              </w:rPr>
              <w:t>1 szt.</w:t>
            </w:r>
          </w:p>
        </w:tc>
        <w:tc>
          <w:tcPr>
            <w:tcW w:w="850" w:type="dxa"/>
            <w:tcBorders>
              <w:left w:val="single" w:sz="4" w:space="0" w:color="000000"/>
              <w:right w:val="single" w:sz="4" w:space="0" w:color="000000"/>
            </w:tcBorders>
            <w:shd w:val="clear" w:color="auto" w:fill="auto"/>
            <w:vAlign w:val="center"/>
          </w:tcPr>
          <w:p w:rsidR="00A331A7" w:rsidRPr="00BF069B" w:rsidRDefault="00712886" w:rsidP="00CA741F">
            <w:pPr>
              <w:spacing w:after="0" w:line="240" w:lineRule="auto"/>
              <w:jc w:val="center"/>
              <w:rPr>
                <w:rFonts w:ascii="Times New Roman" w:hAnsi="Times New Roman"/>
              </w:rPr>
            </w:pPr>
            <w:r w:rsidRPr="00BF069B">
              <w:rPr>
                <w:rFonts w:ascii="Times New Roman" w:hAnsi="Times New Roman"/>
              </w:rPr>
              <w:t>100%</w:t>
            </w:r>
          </w:p>
        </w:tc>
        <w:tc>
          <w:tcPr>
            <w:tcW w:w="1276" w:type="dxa"/>
            <w:vMerge/>
            <w:tcBorders>
              <w:left w:val="single" w:sz="4" w:space="0" w:color="000000"/>
              <w:right w:val="single" w:sz="4" w:space="0" w:color="000000"/>
            </w:tcBorders>
            <w:shd w:val="clear" w:color="auto" w:fill="auto"/>
            <w:vAlign w:val="center"/>
          </w:tcPr>
          <w:p w:rsidR="00A331A7" w:rsidRPr="00BF069B" w:rsidRDefault="00A331A7" w:rsidP="00CA741F">
            <w:pPr>
              <w:spacing w:after="0" w:line="240" w:lineRule="auto"/>
              <w:jc w:val="center"/>
              <w:rPr>
                <w:rFonts w:ascii="Times New Roman" w:hAnsi="Times New Roman"/>
              </w:rPr>
            </w:pPr>
          </w:p>
        </w:tc>
        <w:tc>
          <w:tcPr>
            <w:tcW w:w="709" w:type="dxa"/>
            <w:tcBorders>
              <w:left w:val="single" w:sz="4" w:space="0" w:color="000000"/>
              <w:right w:val="single" w:sz="4" w:space="0" w:color="000000"/>
            </w:tcBorders>
            <w:shd w:val="clear" w:color="auto" w:fill="auto"/>
            <w:vAlign w:val="center"/>
          </w:tcPr>
          <w:p w:rsidR="00A331A7" w:rsidRPr="00BF069B" w:rsidRDefault="00712886" w:rsidP="00CA741F">
            <w:pPr>
              <w:spacing w:after="0" w:line="240" w:lineRule="auto"/>
              <w:jc w:val="center"/>
              <w:rPr>
                <w:rFonts w:ascii="Times New Roman" w:hAnsi="Times New Roman"/>
              </w:rPr>
            </w:pPr>
            <w:r w:rsidRPr="00BF069B">
              <w:rPr>
                <w:rFonts w:ascii="Times New Roman" w:hAnsi="Times New Roman"/>
              </w:rPr>
              <w:t>0 szt.</w:t>
            </w:r>
          </w:p>
        </w:tc>
        <w:tc>
          <w:tcPr>
            <w:tcW w:w="850" w:type="dxa"/>
            <w:tcBorders>
              <w:left w:val="single" w:sz="4" w:space="0" w:color="000000"/>
              <w:right w:val="single" w:sz="4" w:space="0" w:color="000000"/>
            </w:tcBorders>
            <w:shd w:val="clear" w:color="auto" w:fill="auto"/>
            <w:vAlign w:val="center"/>
          </w:tcPr>
          <w:p w:rsidR="00A331A7" w:rsidRPr="00BF069B" w:rsidRDefault="00712886" w:rsidP="00CA741F">
            <w:pPr>
              <w:spacing w:after="0" w:line="240" w:lineRule="auto"/>
              <w:jc w:val="center"/>
              <w:rPr>
                <w:rFonts w:ascii="Times New Roman" w:hAnsi="Times New Roman"/>
              </w:rPr>
            </w:pPr>
            <w:r w:rsidRPr="00BF069B">
              <w:rPr>
                <w:rFonts w:ascii="Times New Roman" w:hAnsi="Times New Roman"/>
              </w:rPr>
              <w:t>100%</w:t>
            </w:r>
          </w:p>
        </w:tc>
        <w:tc>
          <w:tcPr>
            <w:tcW w:w="1276" w:type="dxa"/>
            <w:vMerge/>
            <w:tcBorders>
              <w:left w:val="single" w:sz="4" w:space="0" w:color="000000"/>
              <w:right w:val="single" w:sz="4" w:space="0" w:color="000000"/>
            </w:tcBorders>
            <w:shd w:val="clear" w:color="auto" w:fill="auto"/>
            <w:vAlign w:val="center"/>
          </w:tcPr>
          <w:p w:rsidR="00A331A7" w:rsidRPr="00BF069B" w:rsidRDefault="00A331A7" w:rsidP="00CA741F">
            <w:pPr>
              <w:spacing w:after="0" w:line="240" w:lineRule="auto"/>
              <w:jc w:val="center"/>
              <w:rPr>
                <w:rFonts w:ascii="Times New Roman" w:hAnsi="Times New Roman"/>
              </w:rPr>
            </w:pPr>
          </w:p>
        </w:tc>
        <w:tc>
          <w:tcPr>
            <w:tcW w:w="709" w:type="dxa"/>
            <w:tcBorders>
              <w:left w:val="single" w:sz="4" w:space="0" w:color="000000"/>
              <w:right w:val="single" w:sz="4" w:space="0" w:color="000000"/>
            </w:tcBorders>
            <w:shd w:val="clear" w:color="auto" w:fill="auto"/>
            <w:vAlign w:val="center"/>
          </w:tcPr>
          <w:p w:rsidR="00A331A7" w:rsidRPr="00BF069B" w:rsidRDefault="00712886" w:rsidP="00CA741F">
            <w:pPr>
              <w:spacing w:after="0" w:line="240" w:lineRule="auto"/>
              <w:jc w:val="center"/>
              <w:rPr>
                <w:rFonts w:ascii="Times New Roman" w:hAnsi="Times New Roman"/>
              </w:rPr>
            </w:pPr>
            <w:r w:rsidRPr="00BF069B">
              <w:rPr>
                <w:rFonts w:ascii="Times New Roman" w:hAnsi="Times New Roman"/>
              </w:rPr>
              <w:t>0 szt.</w:t>
            </w:r>
          </w:p>
        </w:tc>
        <w:tc>
          <w:tcPr>
            <w:tcW w:w="850" w:type="dxa"/>
            <w:tcBorders>
              <w:left w:val="single" w:sz="4" w:space="0" w:color="000000"/>
              <w:right w:val="single" w:sz="4" w:space="0" w:color="000000"/>
            </w:tcBorders>
            <w:shd w:val="clear" w:color="auto" w:fill="auto"/>
            <w:vAlign w:val="center"/>
          </w:tcPr>
          <w:p w:rsidR="00A331A7" w:rsidRPr="00BF069B" w:rsidRDefault="00712886" w:rsidP="00CA741F">
            <w:pPr>
              <w:spacing w:after="0" w:line="240" w:lineRule="auto"/>
              <w:jc w:val="center"/>
              <w:rPr>
                <w:rFonts w:ascii="Times New Roman" w:hAnsi="Times New Roman"/>
              </w:rPr>
            </w:pPr>
            <w:r w:rsidRPr="00BF069B">
              <w:rPr>
                <w:rFonts w:ascii="Times New Roman" w:hAnsi="Times New Roman"/>
              </w:rPr>
              <w:t>100%</w:t>
            </w:r>
          </w:p>
        </w:tc>
        <w:tc>
          <w:tcPr>
            <w:tcW w:w="851" w:type="dxa"/>
            <w:vMerge/>
            <w:tcBorders>
              <w:left w:val="single" w:sz="4" w:space="0" w:color="000000"/>
              <w:right w:val="single" w:sz="4" w:space="0" w:color="000000"/>
            </w:tcBorders>
            <w:shd w:val="clear" w:color="auto" w:fill="auto"/>
            <w:vAlign w:val="center"/>
          </w:tcPr>
          <w:p w:rsidR="00A331A7" w:rsidRPr="00BF069B" w:rsidRDefault="00A331A7" w:rsidP="00CA741F">
            <w:pPr>
              <w:spacing w:after="0" w:line="240" w:lineRule="auto"/>
              <w:jc w:val="center"/>
              <w:rPr>
                <w:rFonts w:ascii="Times New Roman" w:hAnsi="Times New Roman"/>
              </w:rPr>
            </w:pPr>
          </w:p>
        </w:tc>
        <w:tc>
          <w:tcPr>
            <w:tcW w:w="708" w:type="dxa"/>
            <w:tcBorders>
              <w:left w:val="single" w:sz="4" w:space="0" w:color="000000"/>
              <w:right w:val="single" w:sz="4" w:space="0" w:color="000000"/>
            </w:tcBorders>
            <w:shd w:val="clear" w:color="auto" w:fill="auto"/>
            <w:vAlign w:val="center"/>
          </w:tcPr>
          <w:p w:rsidR="00A331A7" w:rsidRPr="00BF069B" w:rsidRDefault="00712886" w:rsidP="00CA741F">
            <w:pPr>
              <w:spacing w:after="0" w:line="240" w:lineRule="auto"/>
              <w:jc w:val="center"/>
              <w:rPr>
                <w:rFonts w:ascii="Times New Roman" w:hAnsi="Times New Roman"/>
              </w:rPr>
            </w:pPr>
            <w:r w:rsidRPr="00BF069B">
              <w:rPr>
                <w:rFonts w:ascii="Times New Roman" w:hAnsi="Times New Roman"/>
              </w:rPr>
              <w:t>1 szt.</w:t>
            </w:r>
          </w:p>
        </w:tc>
        <w:tc>
          <w:tcPr>
            <w:tcW w:w="1276" w:type="dxa"/>
            <w:vMerge/>
            <w:tcBorders>
              <w:left w:val="single" w:sz="4" w:space="0" w:color="000000"/>
              <w:right w:val="single" w:sz="4" w:space="0" w:color="000000"/>
            </w:tcBorders>
            <w:shd w:val="clear" w:color="auto" w:fill="auto"/>
            <w:vAlign w:val="center"/>
          </w:tcPr>
          <w:p w:rsidR="00A331A7" w:rsidRPr="00BF069B" w:rsidRDefault="00A331A7" w:rsidP="00CA741F">
            <w:pPr>
              <w:spacing w:after="0" w:line="240" w:lineRule="auto"/>
              <w:jc w:val="center"/>
              <w:rPr>
                <w:rFonts w:ascii="Times New Roman" w:hAnsi="Times New Roman"/>
              </w:rPr>
            </w:pPr>
          </w:p>
        </w:tc>
        <w:tc>
          <w:tcPr>
            <w:tcW w:w="1418" w:type="dxa"/>
            <w:vMerge/>
            <w:tcBorders>
              <w:left w:val="single" w:sz="4" w:space="0" w:color="000000"/>
              <w:right w:val="single" w:sz="4" w:space="0" w:color="000000"/>
            </w:tcBorders>
            <w:shd w:val="clear" w:color="auto" w:fill="auto"/>
          </w:tcPr>
          <w:p w:rsidR="00A331A7" w:rsidRPr="00BF069B" w:rsidRDefault="00A331A7">
            <w:pPr>
              <w:spacing w:after="0" w:line="240" w:lineRule="auto"/>
              <w:rPr>
                <w:rFonts w:ascii="Times New Roman" w:hAnsi="Times New Roman"/>
              </w:rPr>
            </w:pPr>
          </w:p>
        </w:tc>
      </w:tr>
      <w:tr w:rsidR="00A331A7" w:rsidRPr="00BF069B" w:rsidTr="00B419FD">
        <w:trPr>
          <w:trHeight w:val="337"/>
        </w:trPr>
        <w:tc>
          <w:tcPr>
            <w:tcW w:w="3256" w:type="dxa"/>
            <w:vMerge/>
            <w:tcBorders>
              <w:left w:val="single" w:sz="4" w:space="0" w:color="000000"/>
              <w:right w:val="single" w:sz="4" w:space="0" w:color="000000"/>
            </w:tcBorders>
            <w:shd w:val="clear" w:color="auto" w:fill="E5DFEC"/>
          </w:tcPr>
          <w:p w:rsidR="00A331A7" w:rsidRPr="00BF069B" w:rsidRDefault="00A331A7">
            <w:pPr>
              <w:spacing w:after="0" w:line="240" w:lineRule="auto"/>
              <w:rPr>
                <w:rFonts w:ascii="Times New Roman" w:hAnsi="Times New Roman"/>
                <w:b/>
              </w:rPr>
            </w:pPr>
          </w:p>
        </w:tc>
        <w:tc>
          <w:tcPr>
            <w:tcW w:w="992" w:type="dxa"/>
            <w:tcBorders>
              <w:top w:val="single" w:sz="4" w:space="0" w:color="000000"/>
              <w:left w:val="single" w:sz="4" w:space="0" w:color="000000"/>
              <w:right w:val="single" w:sz="4" w:space="0" w:color="000000"/>
            </w:tcBorders>
            <w:shd w:val="clear" w:color="auto" w:fill="auto"/>
            <w:vAlign w:val="center"/>
          </w:tcPr>
          <w:p w:rsidR="00A331A7" w:rsidRPr="00BF069B" w:rsidRDefault="00712886" w:rsidP="00CA741F">
            <w:pPr>
              <w:jc w:val="center"/>
              <w:rPr>
                <w:rFonts w:ascii="Times New Roman" w:hAnsi="Times New Roman" w:cs="Times New Roman"/>
              </w:rPr>
            </w:pPr>
            <w:r w:rsidRPr="00BF069B">
              <w:rPr>
                <w:rFonts w:ascii="Times New Roman" w:hAnsi="Times New Roman" w:cs="Times New Roman"/>
              </w:rPr>
              <w:t>w.p. 13</w:t>
            </w:r>
          </w:p>
        </w:tc>
        <w:tc>
          <w:tcPr>
            <w:tcW w:w="709" w:type="dxa"/>
            <w:tcBorders>
              <w:left w:val="single" w:sz="4" w:space="0" w:color="000000"/>
              <w:right w:val="single" w:sz="4" w:space="0" w:color="000000"/>
            </w:tcBorders>
            <w:shd w:val="clear" w:color="auto" w:fill="auto"/>
            <w:vAlign w:val="center"/>
          </w:tcPr>
          <w:p w:rsidR="00A331A7" w:rsidRPr="00BF069B" w:rsidRDefault="00712886" w:rsidP="00CA741F">
            <w:pPr>
              <w:spacing w:after="0" w:line="240" w:lineRule="auto"/>
              <w:jc w:val="center"/>
              <w:rPr>
                <w:rFonts w:ascii="Times New Roman" w:hAnsi="Times New Roman"/>
              </w:rPr>
            </w:pPr>
            <w:r w:rsidRPr="00BF069B">
              <w:rPr>
                <w:rFonts w:ascii="Times New Roman" w:hAnsi="Times New Roman"/>
              </w:rPr>
              <w:t>1 szt.</w:t>
            </w:r>
          </w:p>
        </w:tc>
        <w:tc>
          <w:tcPr>
            <w:tcW w:w="850" w:type="dxa"/>
            <w:tcBorders>
              <w:left w:val="single" w:sz="4" w:space="0" w:color="000000"/>
              <w:right w:val="single" w:sz="4" w:space="0" w:color="000000"/>
            </w:tcBorders>
            <w:shd w:val="clear" w:color="auto" w:fill="auto"/>
            <w:vAlign w:val="center"/>
          </w:tcPr>
          <w:p w:rsidR="00A331A7" w:rsidRPr="00BF069B" w:rsidRDefault="00712886" w:rsidP="00CA741F">
            <w:pPr>
              <w:spacing w:after="0" w:line="240" w:lineRule="auto"/>
              <w:jc w:val="center"/>
              <w:rPr>
                <w:rFonts w:ascii="Times New Roman" w:hAnsi="Times New Roman"/>
              </w:rPr>
            </w:pPr>
            <w:r w:rsidRPr="00BF069B">
              <w:rPr>
                <w:rFonts w:ascii="Times New Roman" w:hAnsi="Times New Roman"/>
              </w:rPr>
              <w:t>100%</w:t>
            </w:r>
          </w:p>
        </w:tc>
        <w:tc>
          <w:tcPr>
            <w:tcW w:w="1276" w:type="dxa"/>
            <w:vMerge/>
            <w:tcBorders>
              <w:left w:val="single" w:sz="4" w:space="0" w:color="000000"/>
              <w:right w:val="single" w:sz="4" w:space="0" w:color="000000"/>
            </w:tcBorders>
            <w:shd w:val="clear" w:color="auto" w:fill="auto"/>
            <w:vAlign w:val="center"/>
          </w:tcPr>
          <w:p w:rsidR="00A331A7" w:rsidRPr="00BF069B" w:rsidRDefault="00A331A7" w:rsidP="00CA741F">
            <w:pPr>
              <w:spacing w:after="0" w:line="240" w:lineRule="auto"/>
              <w:jc w:val="center"/>
              <w:rPr>
                <w:rFonts w:ascii="Times New Roman" w:hAnsi="Times New Roman"/>
              </w:rPr>
            </w:pPr>
          </w:p>
        </w:tc>
        <w:tc>
          <w:tcPr>
            <w:tcW w:w="709" w:type="dxa"/>
            <w:tcBorders>
              <w:left w:val="single" w:sz="4" w:space="0" w:color="000000"/>
              <w:right w:val="single" w:sz="4" w:space="0" w:color="000000"/>
            </w:tcBorders>
            <w:shd w:val="clear" w:color="auto" w:fill="auto"/>
            <w:vAlign w:val="center"/>
          </w:tcPr>
          <w:p w:rsidR="00A331A7" w:rsidRPr="00BF069B" w:rsidRDefault="00712886" w:rsidP="00CA741F">
            <w:pPr>
              <w:spacing w:after="0" w:line="240" w:lineRule="auto"/>
              <w:jc w:val="center"/>
              <w:rPr>
                <w:rFonts w:ascii="Times New Roman" w:hAnsi="Times New Roman"/>
              </w:rPr>
            </w:pPr>
            <w:r w:rsidRPr="00BF069B">
              <w:rPr>
                <w:rFonts w:ascii="Times New Roman" w:hAnsi="Times New Roman"/>
              </w:rPr>
              <w:t>0 szt.</w:t>
            </w:r>
          </w:p>
        </w:tc>
        <w:tc>
          <w:tcPr>
            <w:tcW w:w="850" w:type="dxa"/>
            <w:tcBorders>
              <w:left w:val="single" w:sz="4" w:space="0" w:color="000000"/>
              <w:right w:val="single" w:sz="4" w:space="0" w:color="000000"/>
            </w:tcBorders>
            <w:shd w:val="clear" w:color="auto" w:fill="auto"/>
            <w:vAlign w:val="center"/>
          </w:tcPr>
          <w:p w:rsidR="00A331A7" w:rsidRPr="00BF069B" w:rsidRDefault="00712886" w:rsidP="00CA741F">
            <w:pPr>
              <w:spacing w:after="0" w:line="240" w:lineRule="auto"/>
              <w:jc w:val="center"/>
              <w:rPr>
                <w:rFonts w:ascii="Times New Roman" w:hAnsi="Times New Roman"/>
              </w:rPr>
            </w:pPr>
            <w:r w:rsidRPr="00BF069B">
              <w:rPr>
                <w:rFonts w:ascii="Times New Roman" w:hAnsi="Times New Roman"/>
              </w:rPr>
              <w:t>100%</w:t>
            </w:r>
          </w:p>
        </w:tc>
        <w:tc>
          <w:tcPr>
            <w:tcW w:w="1276" w:type="dxa"/>
            <w:vMerge/>
            <w:tcBorders>
              <w:left w:val="single" w:sz="4" w:space="0" w:color="000000"/>
              <w:right w:val="single" w:sz="4" w:space="0" w:color="000000"/>
            </w:tcBorders>
            <w:shd w:val="clear" w:color="auto" w:fill="auto"/>
            <w:vAlign w:val="center"/>
          </w:tcPr>
          <w:p w:rsidR="00A331A7" w:rsidRPr="00BF069B" w:rsidRDefault="00A331A7" w:rsidP="00CA741F">
            <w:pPr>
              <w:spacing w:after="0" w:line="240" w:lineRule="auto"/>
              <w:jc w:val="center"/>
              <w:rPr>
                <w:rFonts w:ascii="Times New Roman" w:hAnsi="Times New Roman"/>
              </w:rPr>
            </w:pPr>
          </w:p>
        </w:tc>
        <w:tc>
          <w:tcPr>
            <w:tcW w:w="709" w:type="dxa"/>
            <w:tcBorders>
              <w:left w:val="single" w:sz="4" w:space="0" w:color="000000"/>
              <w:right w:val="single" w:sz="4" w:space="0" w:color="000000"/>
            </w:tcBorders>
            <w:shd w:val="clear" w:color="auto" w:fill="auto"/>
            <w:vAlign w:val="center"/>
          </w:tcPr>
          <w:p w:rsidR="00A331A7" w:rsidRPr="00BF069B" w:rsidRDefault="00712886" w:rsidP="00CA741F">
            <w:pPr>
              <w:spacing w:after="0" w:line="240" w:lineRule="auto"/>
              <w:jc w:val="center"/>
              <w:rPr>
                <w:rFonts w:ascii="Times New Roman" w:hAnsi="Times New Roman"/>
              </w:rPr>
            </w:pPr>
            <w:r w:rsidRPr="00BF069B">
              <w:rPr>
                <w:rFonts w:ascii="Times New Roman" w:hAnsi="Times New Roman"/>
              </w:rPr>
              <w:t>0 szt.</w:t>
            </w:r>
          </w:p>
        </w:tc>
        <w:tc>
          <w:tcPr>
            <w:tcW w:w="850" w:type="dxa"/>
            <w:tcBorders>
              <w:left w:val="single" w:sz="4" w:space="0" w:color="000000"/>
              <w:right w:val="single" w:sz="4" w:space="0" w:color="000000"/>
            </w:tcBorders>
            <w:shd w:val="clear" w:color="auto" w:fill="auto"/>
            <w:vAlign w:val="center"/>
          </w:tcPr>
          <w:p w:rsidR="00A331A7" w:rsidRPr="00BF069B" w:rsidRDefault="00712886" w:rsidP="00CA741F">
            <w:pPr>
              <w:spacing w:after="0" w:line="240" w:lineRule="auto"/>
              <w:jc w:val="center"/>
              <w:rPr>
                <w:rFonts w:ascii="Times New Roman" w:hAnsi="Times New Roman"/>
              </w:rPr>
            </w:pPr>
            <w:r w:rsidRPr="00BF069B">
              <w:rPr>
                <w:rFonts w:ascii="Times New Roman" w:hAnsi="Times New Roman"/>
              </w:rPr>
              <w:t>100%</w:t>
            </w:r>
          </w:p>
        </w:tc>
        <w:tc>
          <w:tcPr>
            <w:tcW w:w="851" w:type="dxa"/>
            <w:vMerge/>
            <w:tcBorders>
              <w:left w:val="single" w:sz="4" w:space="0" w:color="000000"/>
              <w:right w:val="single" w:sz="4" w:space="0" w:color="000000"/>
            </w:tcBorders>
            <w:shd w:val="clear" w:color="auto" w:fill="auto"/>
            <w:vAlign w:val="center"/>
          </w:tcPr>
          <w:p w:rsidR="00A331A7" w:rsidRPr="00BF069B" w:rsidRDefault="00A331A7" w:rsidP="00CA741F">
            <w:pPr>
              <w:spacing w:after="0" w:line="240" w:lineRule="auto"/>
              <w:jc w:val="center"/>
              <w:rPr>
                <w:rFonts w:ascii="Times New Roman" w:hAnsi="Times New Roman"/>
              </w:rPr>
            </w:pPr>
          </w:p>
        </w:tc>
        <w:tc>
          <w:tcPr>
            <w:tcW w:w="708" w:type="dxa"/>
            <w:tcBorders>
              <w:left w:val="single" w:sz="4" w:space="0" w:color="000000"/>
              <w:right w:val="single" w:sz="4" w:space="0" w:color="000000"/>
            </w:tcBorders>
            <w:shd w:val="clear" w:color="auto" w:fill="auto"/>
            <w:vAlign w:val="center"/>
          </w:tcPr>
          <w:p w:rsidR="00A331A7" w:rsidRPr="00BF069B" w:rsidRDefault="00712886" w:rsidP="00CA741F">
            <w:pPr>
              <w:spacing w:after="0" w:line="240" w:lineRule="auto"/>
              <w:jc w:val="center"/>
              <w:rPr>
                <w:rFonts w:ascii="Times New Roman" w:hAnsi="Times New Roman"/>
              </w:rPr>
            </w:pPr>
            <w:r w:rsidRPr="00BF069B">
              <w:rPr>
                <w:rFonts w:ascii="Times New Roman" w:hAnsi="Times New Roman"/>
              </w:rPr>
              <w:t>1 szt.</w:t>
            </w:r>
          </w:p>
        </w:tc>
        <w:tc>
          <w:tcPr>
            <w:tcW w:w="1276" w:type="dxa"/>
            <w:vMerge/>
            <w:tcBorders>
              <w:left w:val="single" w:sz="4" w:space="0" w:color="000000"/>
              <w:right w:val="single" w:sz="4" w:space="0" w:color="000000"/>
            </w:tcBorders>
            <w:shd w:val="clear" w:color="auto" w:fill="auto"/>
            <w:vAlign w:val="center"/>
          </w:tcPr>
          <w:p w:rsidR="00A331A7" w:rsidRPr="00BF069B" w:rsidRDefault="00A331A7" w:rsidP="00CA741F">
            <w:pPr>
              <w:spacing w:after="0" w:line="240" w:lineRule="auto"/>
              <w:jc w:val="center"/>
              <w:rPr>
                <w:rFonts w:ascii="Times New Roman" w:hAnsi="Times New Roman"/>
              </w:rPr>
            </w:pPr>
          </w:p>
        </w:tc>
        <w:tc>
          <w:tcPr>
            <w:tcW w:w="1418" w:type="dxa"/>
            <w:vMerge/>
            <w:tcBorders>
              <w:left w:val="single" w:sz="4" w:space="0" w:color="000000"/>
              <w:right w:val="single" w:sz="4" w:space="0" w:color="000000"/>
            </w:tcBorders>
            <w:shd w:val="clear" w:color="auto" w:fill="auto"/>
          </w:tcPr>
          <w:p w:rsidR="00A331A7" w:rsidRPr="00BF069B" w:rsidRDefault="00A331A7">
            <w:pPr>
              <w:spacing w:after="0" w:line="240" w:lineRule="auto"/>
              <w:rPr>
                <w:rFonts w:ascii="Times New Roman" w:hAnsi="Times New Roman"/>
              </w:rPr>
            </w:pPr>
          </w:p>
        </w:tc>
      </w:tr>
      <w:tr w:rsidR="00A331A7" w:rsidRPr="00BF069B" w:rsidTr="00B419FD">
        <w:trPr>
          <w:trHeight w:val="337"/>
        </w:trPr>
        <w:tc>
          <w:tcPr>
            <w:tcW w:w="3256" w:type="dxa"/>
            <w:vMerge/>
            <w:tcBorders>
              <w:left w:val="single" w:sz="4" w:space="0" w:color="000000"/>
              <w:bottom w:val="single" w:sz="4" w:space="0" w:color="000000"/>
              <w:right w:val="single" w:sz="4" w:space="0" w:color="000000"/>
            </w:tcBorders>
            <w:shd w:val="clear" w:color="auto" w:fill="E5DFEC"/>
          </w:tcPr>
          <w:p w:rsidR="00A331A7" w:rsidRPr="00BF069B" w:rsidRDefault="00A331A7">
            <w:pPr>
              <w:spacing w:after="0" w:line="240" w:lineRule="auto"/>
              <w:rPr>
                <w:rFonts w:ascii="Times New Roman" w:hAnsi="Times New Roman"/>
                <w:b/>
              </w:rPr>
            </w:pPr>
          </w:p>
        </w:tc>
        <w:tc>
          <w:tcPr>
            <w:tcW w:w="992" w:type="dxa"/>
            <w:tcBorders>
              <w:top w:val="single" w:sz="4" w:space="0" w:color="000000"/>
              <w:left w:val="single" w:sz="4" w:space="0" w:color="000000"/>
              <w:right w:val="single" w:sz="4" w:space="0" w:color="000000"/>
            </w:tcBorders>
            <w:shd w:val="clear" w:color="auto" w:fill="auto"/>
            <w:vAlign w:val="center"/>
          </w:tcPr>
          <w:p w:rsidR="00A331A7" w:rsidRPr="00BF069B" w:rsidRDefault="00712886" w:rsidP="00CA741F">
            <w:pPr>
              <w:jc w:val="center"/>
              <w:rPr>
                <w:rFonts w:ascii="Times New Roman" w:hAnsi="Times New Roman" w:cs="Times New Roman"/>
              </w:rPr>
            </w:pPr>
            <w:r w:rsidRPr="00BF069B">
              <w:rPr>
                <w:rFonts w:ascii="Times New Roman" w:hAnsi="Times New Roman" w:cs="Times New Roman"/>
              </w:rPr>
              <w:t>w.p. 17</w:t>
            </w:r>
          </w:p>
        </w:tc>
        <w:tc>
          <w:tcPr>
            <w:tcW w:w="709" w:type="dxa"/>
            <w:tcBorders>
              <w:left w:val="single" w:sz="4" w:space="0" w:color="000000"/>
              <w:right w:val="single" w:sz="4" w:space="0" w:color="000000"/>
            </w:tcBorders>
            <w:shd w:val="clear" w:color="auto" w:fill="auto"/>
            <w:vAlign w:val="center"/>
          </w:tcPr>
          <w:p w:rsidR="00A331A7" w:rsidRPr="00BF069B" w:rsidRDefault="00712886" w:rsidP="00CA741F">
            <w:pPr>
              <w:spacing w:after="0" w:line="240" w:lineRule="auto"/>
              <w:jc w:val="center"/>
              <w:rPr>
                <w:rFonts w:ascii="Times New Roman" w:hAnsi="Times New Roman"/>
              </w:rPr>
            </w:pPr>
            <w:r w:rsidRPr="00BF069B">
              <w:rPr>
                <w:rFonts w:ascii="Times New Roman" w:hAnsi="Times New Roman"/>
              </w:rPr>
              <w:t>2 szt.</w:t>
            </w:r>
          </w:p>
        </w:tc>
        <w:tc>
          <w:tcPr>
            <w:tcW w:w="850" w:type="dxa"/>
            <w:tcBorders>
              <w:left w:val="single" w:sz="4" w:space="0" w:color="000000"/>
              <w:bottom w:val="single" w:sz="4" w:space="0" w:color="000000"/>
              <w:right w:val="single" w:sz="4" w:space="0" w:color="000000"/>
            </w:tcBorders>
            <w:shd w:val="clear" w:color="auto" w:fill="auto"/>
            <w:vAlign w:val="center"/>
          </w:tcPr>
          <w:p w:rsidR="00A331A7" w:rsidRPr="00BF069B" w:rsidRDefault="00712886" w:rsidP="00CA741F">
            <w:pPr>
              <w:spacing w:after="0" w:line="240" w:lineRule="auto"/>
              <w:jc w:val="center"/>
              <w:rPr>
                <w:rFonts w:ascii="Times New Roman" w:hAnsi="Times New Roman"/>
              </w:rPr>
            </w:pPr>
            <w:r w:rsidRPr="00BF069B">
              <w:rPr>
                <w:rFonts w:ascii="Times New Roman" w:hAnsi="Times New Roman"/>
              </w:rPr>
              <w:t>50%</w:t>
            </w:r>
          </w:p>
        </w:tc>
        <w:tc>
          <w:tcPr>
            <w:tcW w:w="1276" w:type="dxa"/>
            <w:vMerge/>
            <w:tcBorders>
              <w:left w:val="single" w:sz="4" w:space="0" w:color="000000"/>
              <w:bottom w:val="single" w:sz="4" w:space="0" w:color="000000"/>
              <w:right w:val="single" w:sz="4" w:space="0" w:color="000000"/>
            </w:tcBorders>
            <w:shd w:val="clear" w:color="auto" w:fill="auto"/>
            <w:vAlign w:val="center"/>
          </w:tcPr>
          <w:p w:rsidR="00A331A7" w:rsidRPr="00BF069B" w:rsidRDefault="00A331A7" w:rsidP="00CA741F">
            <w:pPr>
              <w:spacing w:after="0" w:line="240" w:lineRule="auto"/>
              <w:jc w:val="center"/>
              <w:rPr>
                <w:rFonts w:ascii="Times New Roman" w:hAnsi="Times New Roman"/>
              </w:rPr>
            </w:pPr>
          </w:p>
        </w:tc>
        <w:tc>
          <w:tcPr>
            <w:tcW w:w="709" w:type="dxa"/>
            <w:tcBorders>
              <w:left w:val="single" w:sz="4" w:space="0" w:color="000000"/>
              <w:right w:val="single" w:sz="4" w:space="0" w:color="000000"/>
            </w:tcBorders>
            <w:shd w:val="clear" w:color="auto" w:fill="auto"/>
            <w:vAlign w:val="center"/>
          </w:tcPr>
          <w:p w:rsidR="00A331A7" w:rsidRPr="00BF069B" w:rsidRDefault="00712886" w:rsidP="00CA741F">
            <w:pPr>
              <w:spacing w:after="0" w:line="240" w:lineRule="auto"/>
              <w:jc w:val="center"/>
              <w:rPr>
                <w:rFonts w:ascii="Times New Roman" w:hAnsi="Times New Roman"/>
              </w:rPr>
            </w:pPr>
            <w:r w:rsidRPr="00BF069B">
              <w:rPr>
                <w:rFonts w:ascii="Times New Roman" w:hAnsi="Times New Roman"/>
              </w:rPr>
              <w:t>2 szt.</w:t>
            </w:r>
          </w:p>
        </w:tc>
        <w:tc>
          <w:tcPr>
            <w:tcW w:w="850" w:type="dxa"/>
            <w:tcBorders>
              <w:left w:val="single" w:sz="4" w:space="0" w:color="000000"/>
              <w:bottom w:val="single" w:sz="4" w:space="0" w:color="000000"/>
              <w:right w:val="single" w:sz="4" w:space="0" w:color="000000"/>
            </w:tcBorders>
            <w:shd w:val="clear" w:color="auto" w:fill="auto"/>
            <w:vAlign w:val="center"/>
          </w:tcPr>
          <w:p w:rsidR="00A331A7" w:rsidRPr="00BF069B" w:rsidRDefault="00712886" w:rsidP="00CA741F">
            <w:pPr>
              <w:spacing w:after="0" w:line="240" w:lineRule="auto"/>
              <w:jc w:val="center"/>
              <w:rPr>
                <w:rFonts w:ascii="Times New Roman" w:hAnsi="Times New Roman"/>
              </w:rPr>
            </w:pPr>
            <w:r w:rsidRPr="00BF069B">
              <w:rPr>
                <w:rFonts w:ascii="Times New Roman" w:hAnsi="Times New Roman"/>
              </w:rPr>
              <w:t>100%</w:t>
            </w:r>
          </w:p>
        </w:tc>
        <w:tc>
          <w:tcPr>
            <w:tcW w:w="1276" w:type="dxa"/>
            <w:vMerge/>
            <w:tcBorders>
              <w:left w:val="single" w:sz="4" w:space="0" w:color="000000"/>
              <w:bottom w:val="single" w:sz="4" w:space="0" w:color="000000"/>
              <w:right w:val="single" w:sz="4" w:space="0" w:color="000000"/>
            </w:tcBorders>
            <w:shd w:val="clear" w:color="auto" w:fill="auto"/>
            <w:vAlign w:val="center"/>
          </w:tcPr>
          <w:p w:rsidR="00A331A7" w:rsidRPr="00BF069B" w:rsidRDefault="00A331A7" w:rsidP="00CA741F">
            <w:pPr>
              <w:spacing w:after="0" w:line="240" w:lineRule="auto"/>
              <w:jc w:val="center"/>
              <w:rPr>
                <w:rFonts w:ascii="Times New Roman" w:hAnsi="Times New Roman"/>
              </w:rPr>
            </w:pPr>
          </w:p>
        </w:tc>
        <w:tc>
          <w:tcPr>
            <w:tcW w:w="709" w:type="dxa"/>
            <w:tcBorders>
              <w:left w:val="single" w:sz="4" w:space="0" w:color="000000"/>
              <w:right w:val="single" w:sz="4" w:space="0" w:color="000000"/>
            </w:tcBorders>
            <w:shd w:val="clear" w:color="auto" w:fill="auto"/>
            <w:vAlign w:val="center"/>
          </w:tcPr>
          <w:p w:rsidR="00A331A7" w:rsidRPr="00BF069B" w:rsidRDefault="00712886" w:rsidP="00CA741F">
            <w:pPr>
              <w:spacing w:after="0" w:line="240" w:lineRule="auto"/>
              <w:jc w:val="center"/>
              <w:rPr>
                <w:rFonts w:ascii="Times New Roman" w:hAnsi="Times New Roman"/>
              </w:rPr>
            </w:pPr>
            <w:r w:rsidRPr="00BF069B">
              <w:rPr>
                <w:rFonts w:ascii="Times New Roman" w:hAnsi="Times New Roman"/>
              </w:rPr>
              <w:t>0 szt.</w:t>
            </w:r>
          </w:p>
        </w:tc>
        <w:tc>
          <w:tcPr>
            <w:tcW w:w="850" w:type="dxa"/>
            <w:tcBorders>
              <w:left w:val="single" w:sz="4" w:space="0" w:color="000000"/>
              <w:bottom w:val="single" w:sz="4" w:space="0" w:color="000000"/>
              <w:right w:val="single" w:sz="4" w:space="0" w:color="000000"/>
            </w:tcBorders>
            <w:shd w:val="clear" w:color="auto" w:fill="auto"/>
            <w:vAlign w:val="center"/>
          </w:tcPr>
          <w:p w:rsidR="00A331A7" w:rsidRPr="00BF069B" w:rsidRDefault="00712886" w:rsidP="00CA741F">
            <w:pPr>
              <w:spacing w:after="0" w:line="240" w:lineRule="auto"/>
              <w:jc w:val="center"/>
              <w:rPr>
                <w:rFonts w:ascii="Times New Roman" w:hAnsi="Times New Roman"/>
              </w:rPr>
            </w:pPr>
            <w:r w:rsidRPr="00BF069B">
              <w:rPr>
                <w:rFonts w:ascii="Times New Roman" w:hAnsi="Times New Roman"/>
              </w:rPr>
              <w:t>100%</w:t>
            </w:r>
          </w:p>
        </w:tc>
        <w:tc>
          <w:tcPr>
            <w:tcW w:w="851" w:type="dxa"/>
            <w:vMerge/>
            <w:tcBorders>
              <w:left w:val="single" w:sz="4" w:space="0" w:color="000000"/>
              <w:bottom w:val="single" w:sz="4" w:space="0" w:color="000000"/>
              <w:right w:val="single" w:sz="4" w:space="0" w:color="000000"/>
            </w:tcBorders>
            <w:shd w:val="clear" w:color="auto" w:fill="auto"/>
            <w:vAlign w:val="center"/>
          </w:tcPr>
          <w:p w:rsidR="00A331A7" w:rsidRPr="00BF069B" w:rsidRDefault="00A331A7" w:rsidP="00CA741F">
            <w:pPr>
              <w:spacing w:after="0" w:line="240" w:lineRule="auto"/>
              <w:jc w:val="center"/>
              <w:rPr>
                <w:rFonts w:ascii="Times New Roman" w:hAnsi="Times New Roman"/>
              </w:rPr>
            </w:pPr>
          </w:p>
        </w:tc>
        <w:tc>
          <w:tcPr>
            <w:tcW w:w="708" w:type="dxa"/>
            <w:tcBorders>
              <w:left w:val="single" w:sz="4" w:space="0" w:color="000000"/>
              <w:right w:val="single" w:sz="4" w:space="0" w:color="000000"/>
            </w:tcBorders>
            <w:shd w:val="clear" w:color="auto" w:fill="auto"/>
            <w:vAlign w:val="center"/>
          </w:tcPr>
          <w:p w:rsidR="00A331A7" w:rsidRPr="00BF069B" w:rsidRDefault="00712886" w:rsidP="00CA741F">
            <w:pPr>
              <w:spacing w:after="0" w:line="240" w:lineRule="auto"/>
              <w:jc w:val="center"/>
              <w:rPr>
                <w:rFonts w:ascii="Times New Roman" w:hAnsi="Times New Roman"/>
              </w:rPr>
            </w:pPr>
            <w:r w:rsidRPr="00BF069B">
              <w:rPr>
                <w:rFonts w:ascii="Times New Roman" w:hAnsi="Times New Roman"/>
              </w:rPr>
              <w:t>4 szt.</w:t>
            </w:r>
          </w:p>
        </w:tc>
        <w:tc>
          <w:tcPr>
            <w:tcW w:w="1276" w:type="dxa"/>
            <w:vMerge/>
            <w:tcBorders>
              <w:left w:val="single" w:sz="4" w:space="0" w:color="000000"/>
              <w:bottom w:val="single" w:sz="4" w:space="0" w:color="000000"/>
              <w:right w:val="single" w:sz="4" w:space="0" w:color="000000"/>
            </w:tcBorders>
            <w:shd w:val="clear" w:color="auto" w:fill="auto"/>
            <w:vAlign w:val="center"/>
          </w:tcPr>
          <w:p w:rsidR="00A331A7" w:rsidRPr="00BF069B" w:rsidRDefault="00A331A7" w:rsidP="00CA741F">
            <w:pPr>
              <w:spacing w:after="0" w:line="240" w:lineRule="auto"/>
              <w:jc w:val="center"/>
              <w:rPr>
                <w:rFonts w:ascii="Times New Roman" w:hAnsi="Times New Roman"/>
              </w:rPr>
            </w:pPr>
          </w:p>
        </w:tc>
        <w:tc>
          <w:tcPr>
            <w:tcW w:w="1418" w:type="dxa"/>
            <w:vMerge/>
            <w:tcBorders>
              <w:left w:val="single" w:sz="4" w:space="0" w:color="000000"/>
              <w:bottom w:val="single" w:sz="4" w:space="0" w:color="000000"/>
              <w:right w:val="single" w:sz="4" w:space="0" w:color="000000"/>
            </w:tcBorders>
            <w:shd w:val="clear" w:color="auto" w:fill="auto"/>
          </w:tcPr>
          <w:p w:rsidR="00A331A7" w:rsidRPr="00BF069B" w:rsidRDefault="00A331A7">
            <w:pPr>
              <w:spacing w:after="0" w:line="240" w:lineRule="auto"/>
              <w:rPr>
                <w:rFonts w:ascii="Times New Roman" w:hAnsi="Times New Roman"/>
              </w:rPr>
            </w:pPr>
          </w:p>
        </w:tc>
      </w:tr>
      <w:tr w:rsidR="00D45F66" w:rsidRPr="00BF069B" w:rsidTr="00B419FD">
        <w:trPr>
          <w:cantSplit/>
          <w:trHeight w:val="834"/>
        </w:trPr>
        <w:tc>
          <w:tcPr>
            <w:tcW w:w="3256" w:type="dxa"/>
            <w:tcBorders>
              <w:top w:val="single" w:sz="4" w:space="0" w:color="000000"/>
              <w:left w:val="single" w:sz="4" w:space="0" w:color="000000"/>
              <w:bottom w:val="single" w:sz="4" w:space="0" w:color="000000"/>
              <w:right w:val="single" w:sz="4" w:space="0" w:color="000000"/>
            </w:tcBorders>
            <w:shd w:val="clear" w:color="auto" w:fill="FFFF00"/>
          </w:tcPr>
          <w:p w:rsidR="00D45F66" w:rsidRPr="00BF069B" w:rsidRDefault="00D45F66">
            <w:pPr>
              <w:spacing w:after="0" w:line="240" w:lineRule="auto"/>
              <w:rPr>
                <w:rFonts w:ascii="Times New Roman" w:hAnsi="Times New Roman"/>
              </w:rPr>
            </w:pPr>
            <w:r w:rsidRPr="00BF069B">
              <w:rPr>
                <w:rFonts w:ascii="Times New Roman" w:hAnsi="Times New Roman"/>
              </w:rPr>
              <w:t>Razem cel szczegółowy 3.3</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D45F66" w:rsidRPr="00BF069B" w:rsidRDefault="00D45F66" w:rsidP="00CA741F">
            <w:pPr>
              <w:spacing w:after="0" w:line="240" w:lineRule="auto"/>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F66" w:rsidRPr="00BF069B" w:rsidRDefault="00D45F66" w:rsidP="00153FEE">
            <w:pPr>
              <w:spacing w:after="0" w:line="240" w:lineRule="auto"/>
              <w:jc w:val="center"/>
              <w:rPr>
                <w:rFonts w:ascii="Times New Roman" w:hAnsi="Times New Roman"/>
              </w:rPr>
            </w:pPr>
            <w:r w:rsidRPr="002C499E">
              <w:rPr>
                <w:rFonts w:ascii="Times New Roman" w:hAnsi="Times New Roman"/>
                <w:color w:val="FF0000"/>
              </w:rPr>
              <w:t>1</w:t>
            </w:r>
            <w:r w:rsidR="00153FEE">
              <w:rPr>
                <w:rFonts w:ascii="Times New Roman" w:hAnsi="Times New Roman"/>
                <w:color w:val="FF0000"/>
              </w:rPr>
              <w:t> 099 860,11</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D45F66" w:rsidRPr="00BF069B" w:rsidRDefault="00D45F66" w:rsidP="00CA741F">
            <w:pPr>
              <w:spacing w:after="0" w:line="240" w:lineRule="auto"/>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45F66" w:rsidRPr="00BF069B" w:rsidRDefault="002C499E" w:rsidP="00153FEE">
            <w:pPr>
              <w:spacing w:after="0" w:line="240" w:lineRule="auto"/>
              <w:jc w:val="center"/>
              <w:rPr>
                <w:rFonts w:ascii="Times New Roman" w:hAnsi="Times New Roman"/>
              </w:rPr>
            </w:pPr>
            <w:r w:rsidRPr="002C499E">
              <w:rPr>
                <w:rFonts w:ascii="Times New Roman" w:hAnsi="Times New Roman"/>
                <w:color w:val="FF0000"/>
              </w:rPr>
              <w:t>78</w:t>
            </w:r>
            <w:r w:rsidR="00153FEE">
              <w:rPr>
                <w:rFonts w:ascii="Times New Roman" w:hAnsi="Times New Roman"/>
                <w:color w:val="FF0000"/>
              </w:rPr>
              <w:t> 828,89</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D45F66" w:rsidRPr="00BF069B" w:rsidRDefault="00D45F66" w:rsidP="00CA741F">
            <w:pPr>
              <w:spacing w:after="0" w:line="240" w:lineRule="auto"/>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F66" w:rsidRPr="00BF069B" w:rsidRDefault="00D45F66" w:rsidP="00CA741F">
            <w:pPr>
              <w:spacing w:after="0" w:line="240" w:lineRule="auto"/>
              <w:jc w:val="center"/>
              <w:rPr>
                <w:rFonts w:ascii="Times New Roman" w:hAnsi="Times New Roman"/>
              </w:rPr>
            </w:pPr>
            <w:r w:rsidRPr="00BF069B">
              <w:rPr>
                <w:rFonts w:ascii="Times New Roman" w:hAnsi="Times New Roman"/>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45F66" w:rsidRPr="00BF069B" w:rsidRDefault="00D45F66" w:rsidP="00CA741F">
            <w:pPr>
              <w:spacing w:after="0" w:line="240" w:lineRule="auto"/>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F66" w:rsidRPr="00BF069B" w:rsidRDefault="00D45F66" w:rsidP="00CA741F">
            <w:pPr>
              <w:jc w:val="center"/>
              <w:rPr>
                <w:rFonts w:ascii="Times New Roman" w:hAnsi="Times New Roman"/>
              </w:rPr>
            </w:pPr>
            <w:r w:rsidRPr="00BF069B">
              <w:rPr>
                <w:rFonts w:ascii="Times New Roman" w:hAnsi="Times New Roman"/>
              </w:rPr>
              <w:t>1 178 689,00</w:t>
            </w:r>
          </w:p>
        </w:tc>
        <w:tc>
          <w:tcPr>
            <w:tcW w:w="1418" w:type="dxa"/>
            <w:tcBorders>
              <w:top w:val="single" w:sz="4" w:space="0" w:color="000000"/>
              <w:left w:val="single" w:sz="4" w:space="0" w:color="000000"/>
              <w:bottom w:val="single" w:sz="4" w:space="0" w:color="000000"/>
              <w:right w:val="single" w:sz="4" w:space="0" w:color="000000"/>
            </w:tcBorders>
            <w:shd w:val="clear" w:color="auto" w:fill="A6A6A6"/>
          </w:tcPr>
          <w:p w:rsidR="00D45F66" w:rsidRPr="00BF069B" w:rsidRDefault="00D45F66">
            <w:pPr>
              <w:spacing w:after="0" w:line="240" w:lineRule="auto"/>
              <w:rPr>
                <w:rFonts w:ascii="Times New Roman" w:hAnsi="Times New Roman"/>
              </w:rPr>
            </w:pPr>
          </w:p>
        </w:tc>
      </w:tr>
      <w:tr w:rsidR="00D45F66" w:rsidRPr="00BF069B" w:rsidTr="00B419FD">
        <w:trPr>
          <w:trHeight w:val="307"/>
        </w:trPr>
        <w:tc>
          <w:tcPr>
            <w:tcW w:w="3256" w:type="dxa"/>
            <w:vMerge w:val="restart"/>
            <w:tcBorders>
              <w:top w:val="single" w:sz="4" w:space="0" w:color="000000"/>
              <w:left w:val="single" w:sz="4" w:space="0" w:color="000000"/>
              <w:right w:val="single" w:sz="4" w:space="0" w:color="000000"/>
            </w:tcBorders>
            <w:shd w:val="clear" w:color="auto" w:fill="FFFF00"/>
          </w:tcPr>
          <w:p w:rsidR="00D45F66" w:rsidRPr="00BF069B" w:rsidRDefault="00CE40B4">
            <w:pPr>
              <w:spacing w:after="0" w:line="240" w:lineRule="auto"/>
              <w:rPr>
                <w:rFonts w:ascii="Times New Roman" w:hAnsi="Times New Roman"/>
              </w:rPr>
            </w:pPr>
            <w:r w:rsidRPr="00BF069B">
              <w:rPr>
                <w:rFonts w:ascii="Times New Roman" w:hAnsi="Times New Roman"/>
              </w:rPr>
              <w:t>Wskaźniki do zrealizowania w ramach celu szczegółowego 3.3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45F66" w:rsidRPr="00BF069B" w:rsidRDefault="00CE40B4" w:rsidP="00CE40B4">
            <w:pPr>
              <w:spacing w:after="0" w:line="240" w:lineRule="auto"/>
              <w:jc w:val="center"/>
              <w:rPr>
                <w:rFonts w:ascii="Times New Roman" w:hAnsi="Times New Roman"/>
              </w:rPr>
            </w:pPr>
            <w:r w:rsidRPr="00BF069B">
              <w:rPr>
                <w:rFonts w:ascii="Times New Roman" w:hAnsi="Times New Roman"/>
              </w:rPr>
              <w:t>w.p. 8</w:t>
            </w:r>
          </w:p>
        </w:tc>
        <w:tc>
          <w:tcPr>
            <w:tcW w:w="709" w:type="dxa"/>
            <w:tcBorders>
              <w:top w:val="single" w:sz="4" w:space="0" w:color="000000"/>
              <w:left w:val="single" w:sz="4" w:space="0" w:color="000000"/>
              <w:right w:val="single" w:sz="4" w:space="0" w:color="000000"/>
            </w:tcBorders>
            <w:shd w:val="clear" w:color="auto" w:fill="auto"/>
            <w:vAlign w:val="center"/>
          </w:tcPr>
          <w:p w:rsidR="00D45F66" w:rsidRPr="00BF069B" w:rsidRDefault="00CE40B4" w:rsidP="00537F4C">
            <w:pPr>
              <w:spacing w:after="0" w:line="240" w:lineRule="auto"/>
              <w:jc w:val="center"/>
              <w:rPr>
                <w:rFonts w:ascii="Times New Roman" w:hAnsi="Times New Roman" w:cs="Times New Roman"/>
              </w:rPr>
            </w:pPr>
            <w:r w:rsidRPr="00BF069B">
              <w:rPr>
                <w:rFonts w:ascii="Times New Roman" w:hAnsi="Times New Roman" w:cs="Times New Roman"/>
              </w:rPr>
              <w:t>1 szt.</w:t>
            </w:r>
          </w:p>
        </w:tc>
        <w:tc>
          <w:tcPr>
            <w:tcW w:w="850" w:type="dxa"/>
            <w:tcBorders>
              <w:top w:val="single" w:sz="4" w:space="0" w:color="000000"/>
              <w:left w:val="single" w:sz="4" w:space="0" w:color="000000"/>
              <w:right w:val="single" w:sz="4" w:space="0" w:color="000000"/>
            </w:tcBorders>
            <w:shd w:val="clear" w:color="auto" w:fill="auto"/>
            <w:vAlign w:val="center"/>
          </w:tcPr>
          <w:p w:rsidR="00D45F66" w:rsidRPr="00BF069B" w:rsidRDefault="00CE40B4" w:rsidP="00537F4C">
            <w:pPr>
              <w:spacing w:after="0" w:line="240" w:lineRule="auto"/>
              <w:jc w:val="center"/>
              <w:rPr>
                <w:rFonts w:ascii="Times New Roman" w:hAnsi="Times New Roman"/>
              </w:rPr>
            </w:pPr>
            <w:r w:rsidRPr="00BF069B">
              <w:rPr>
                <w:rFonts w:ascii="Times New Roman" w:hAnsi="Times New Roman"/>
              </w:rPr>
              <w:t>50%</w:t>
            </w:r>
          </w:p>
        </w:tc>
        <w:tc>
          <w:tcPr>
            <w:tcW w:w="1276" w:type="dxa"/>
            <w:vMerge w:val="restart"/>
            <w:tcBorders>
              <w:top w:val="single" w:sz="4" w:space="0" w:color="000000"/>
              <w:left w:val="single" w:sz="4" w:space="0" w:color="000000"/>
              <w:right w:val="single" w:sz="4" w:space="0" w:color="000000"/>
            </w:tcBorders>
            <w:shd w:val="clear" w:color="auto" w:fill="A6A6A6" w:themeFill="background1" w:themeFillShade="A6"/>
            <w:vAlign w:val="center"/>
          </w:tcPr>
          <w:p w:rsidR="00D45F66" w:rsidRPr="00BF069B" w:rsidRDefault="00D45F66" w:rsidP="00537F4C">
            <w:pPr>
              <w:spacing w:after="0" w:line="240" w:lineRule="auto"/>
              <w:jc w:val="center"/>
              <w:rPr>
                <w:rFonts w:ascii="Times New Roman" w:hAnsi="Times New Roman"/>
              </w:rPr>
            </w:pPr>
          </w:p>
        </w:tc>
        <w:tc>
          <w:tcPr>
            <w:tcW w:w="709" w:type="dxa"/>
            <w:tcBorders>
              <w:top w:val="single" w:sz="4" w:space="0" w:color="000000"/>
              <w:left w:val="single" w:sz="4" w:space="0" w:color="000000"/>
              <w:right w:val="single" w:sz="4" w:space="0" w:color="000000"/>
            </w:tcBorders>
            <w:shd w:val="clear" w:color="auto" w:fill="auto"/>
            <w:vAlign w:val="center"/>
          </w:tcPr>
          <w:p w:rsidR="00D45F66" w:rsidRPr="00BF069B" w:rsidRDefault="00CE40B4" w:rsidP="00537F4C">
            <w:pPr>
              <w:spacing w:after="0" w:line="240" w:lineRule="auto"/>
              <w:jc w:val="center"/>
              <w:rPr>
                <w:rFonts w:ascii="Times New Roman" w:hAnsi="Times New Roman"/>
              </w:rPr>
            </w:pPr>
            <w:r w:rsidRPr="00BF069B">
              <w:rPr>
                <w:rFonts w:ascii="Times New Roman" w:hAnsi="Times New Roman"/>
              </w:rPr>
              <w:t>1 szt.</w:t>
            </w:r>
          </w:p>
        </w:tc>
        <w:tc>
          <w:tcPr>
            <w:tcW w:w="850" w:type="dxa"/>
            <w:tcBorders>
              <w:top w:val="single" w:sz="4" w:space="0" w:color="000000"/>
              <w:left w:val="single" w:sz="4" w:space="0" w:color="000000"/>
              <w:right w:val="single" w:sz="4" w:space="0" w:color="000000"/>
            </w:tcBorders>
            <w:shd w:val="clear" w:color="auto" w:fill="auto"/>
            <w:vAlign w:val="center"/>
          </w:tcPr>
          <w:p w:rsidR="00D45F66" w:rsidRPr="00BF069B" w:rsidRDefault="00CE40B4" w:rsidP="00537F4C">
            <w:pPr>
              <w:spacing w:after="0" w:line="240" w:lineRule="auto"/>
              <w:jc w:val="center"/>
              <w:rPr>
                <w:rFonts w:ascii="Times New Roman" w:hAnsi="Times New Roman"/>
              </w:rPr>
            </w:pPr>
            <w:r w:rsidRPr="00BF069B">
              <w:rPr>
                <w:rFonts w:ascii="Times New Roman" w:hAnsi="Times New Roman"/>
              </w:rPr>
              <w:t>100%</w:t>
            </w:r>
          </w:p>
        </w:tc>
        <w:tc>
          <w:tcPr>
            <w:tcW w:w="1276" w:type="dxa"/>
            <w:vMerge w:val="restart"/>
            <w:tcBorders>
              <w:top w:val="single" w:sz="4" w:space="0" w:color="000000"/>
              <w:left w:val="single" w:sz="4" w:space="0" w:color="000000"/>
              <w:right w:val="single" w:sz="4" w:space="0" w:color="000000"/>
            </w:tcBorders>
            <w:shd w:val="clear" w:color="auto" w:fill="A6A6A6" w:themeFill="background1" w:themeFillShade="A6"/>
            <w:vAlign w:val="center"/>
          </w:tcPr>
          <w:p w:rsidR="00D45F66" w:rsidRPr="00BF069B" w:rsidRDefault="00D45F66" w:rsidP="00537F4C">
            <w:pPr>
              <w:spacing w:after="0" w:line="240" w:lineRule="auto"/>
              <w:jc w:val="center"/>
              <w:rPr>
                <w:rFonts w:ascii="Times New Roman" w:hAnsi="Times New Roman"/>
              </w:rPr>
            </w:pPr>
          </w:p>
        </w:tc>
        <w:tc>
          <w:tcPr>
            <w:tcW w:w="709" w:type="dxa"/>
            <w:tcBorders>
              <w:top w:val="single" w:sz="4" w:space="0" w:color="000000"/>
              <w:left w:val="single" w:sz="4" w:space="0" w:color="000000"/>
              <w:right w:val="single" w:sz="4" w:space="0" w:color="000000"/>
            </w:tcBorders>
            <w:shd w:val="clear" w:color="auto" w:fill="auto"/>
            <w:vAlign w:val="center"/>
          </w:tcPr>
          <w:p w:rsidR="00D45F66" w:rsidRPr="00BF069B" w:rsidRDefault="00CE40B4" w:rsidP="00537F4C">
            <w:pPr>
              <w:spacing w:after="0" w:line="240" w:lineRule="auto"/>
              <w:jc w:val="center"/>
              <w:rPr>
                <w:rFonts w:ascii="Times New Roman" w:hAnsi="Times New Roman" w:cs="Times New Roman"/>
              </w:rPr>
            </w:pPr>
            <w:r w:rsidRPr="00BF069B">
              <w:rPr>
                <w:rFonts w:ascii="Times New Roman" w:hAnsi="Times New Roman" w:cs="Times New Roman"/>
              </w:rPr>
              <w:t>0 szt.</w:t>
            </w:r>
          </w:p>
        </w:tc>
        <w:tc>
          <w:tcPr>
            <w:tcW w:w="850" w:type="dxa"/>
            <w:tcBorders>
              <w:top w:val="single" w:sz="4" w:space="0" w:color="000000"/>
              <w:left w:val="single" w:sz="4" w:space="0" w:color="000000"/>
              <w:right w:val="single" w:sz="4" w:space="0" w:color="000000"/>
            </w:tcBorders>
            <w:shd w:val="clear" w:color="auto" w:fill="auto"/>
            <w:vAlign w:val="center"/>
          </w:tcPr>
          <w:p w:rsidR="00D45F66" w:rsidRPr="00BF069B" w:rsidRDefault="00CE40B4" w:rsidP="00537F4C">
            <w:pPr>
              <w:spacing w:after="0" w:line="240" w:lineRule="auto"/>
              <w:jc w:val="center"/>
              <w:rPr>
                <w:rFonts w:ascii="Times New Roman" w:hAnsi="Times New Roman"/>
              </w:rPr>
            </w:pPr>
            <w:r w:rsidRPr="00BF069B">
              <w:rPr>
                <w:rFonts w:ascii="Times New Roman" w:hAnsi="Times New Roman"/>
              </w:rPr>
              <w:t>100%</w:t>
            </w:r>
          </w:p>
        </w:tc>
        <w:tc>
          <w:tcPr>
            <w:tcW w:w="851" w:type="dxa"/>
            <w:vMerge w:val="restart"/>
            <w:tcBorders>
              <w:top w:val="single" w:sz="4" w:space="0" w:color="000000"/>
              <w:left w:val="single" w:sz="4" w:space="0" w:color="000000"/>
              <w:right w:val="single" w:sz="4" w:space="0" w:color="000000"/>
            </w:tcBorders>
            <w:shd w:val="clear" w:color="auto" w:fill="A6A6A6" w:themeFill="background1" w:themeFillShade="A6"/>
            <w:vAlign w:val="center"/>
          </w:tcPr>
          <w:p w:rsidR="00D45F66" w:rsidRPr="00BF069B" w:rsidRDefault="00D45F66" w:rsidP="00537F4C">
            <w:pPr>
              <w:spacing w:after="0" w:line="240" w:lineRule="auto"/>
              <w:jc w:val="center"/>
              <w:rPr>
                <w:rFonts w:ascii="Times New Roman" w:hAnsi="Times New Roman"/>
              </w:rPr>
            </w:pPr>
          </w:p>
        </w:tc>
        <w:tc>
          <w:tcPr>
            <w:tcW w:w="708" w:type="dxa"/>
            <w:tcBorders>
              <w:top w:val="single" w:sz="4" w:space="0" w:color="000000"/>
              <w:left w:val="single" w:sz="4" w:space="0" w:color="000000"/>
              <w:right w:val="single" w:sz="4" w:space="0" w:color="000000"/>
            </w:tcBorders>
            <w:shd w:val="clear" w:color="auto" w:fill="auto"/>
            <w:vAlign w:val="center"/>
          </w:tcPr>
          <w:p w:rsidR="00D45F66" w:rsidRPr="00BF069B" w:rsidRDefault="00CE40B4" w:rsidP="00537F4C">
            <w:pPr>
              <w:spacing w:after="0" w:line="240" w:lineRule="auto"/>
              <w:jc w:val="center"/>
              <w:rPr>
                <w:rFonts w:ascii="Times New Roman" w:hAnsi="Times New Roman" w:cs="Times New Roman"/>
              </w:rPr>
            </w:pPr>
            <w:r w:rsidRPr="00BF069B">
              <w:rPr>
                <w:rFonts w:ascii="Times New Roman" w:hAnsi="Times New Roman" w:cs="Times New Roman"/>
              </w:rPr>
              <w:t>2 szt.</w:t>
            </w:r>
          </w:p>
        </w:tc>
        <w:tc>
          <w:tcPr>
            <w:tcW w:w="1276" w:type="dxa"/>
            <w:vMerge w:val="restart"/>
            <w:tcBorders>
              <w:top w:val="single" w:sz="4" w:space="0" w:color="000000"/>
              <w:left w:val="single" w:sz="4" w:space="0" w:color="000000"/>
              <w:right w:val="single" w:sz="4" w:space="0" w:color="000000"/>
            </w:tcBorders>
            <w:shd w:val="clear" w:color="auto" w:fill="A6A6A6" w:themeFill="background1" w:themeFillShade="A6"/>
            <w:vAlign w:val="center"/>
          </w:tcPr>
          <w:p w:rsidR="00D45F66" w:rsidRPr="00BF069B" w:rsidRDefault="00D45F66" w:rsidP="00537F4C">
            <w:pPr>
              <w:spacing w:after="0" w:line="240" w:lineRule="auto"/>
              <w:jc w:val="center"/>
              <w:rPr>
                <w:rFonts w:ascii="Times New Roman" w:hAnsi="Times New Roman"/>
              </w:rPr>
            </w:pPr>
          </w:p>
        </w:tc>
        <w:tc>
          <w:tcPr>
            <w:tcW w:w="1418" w:type="dxa"/>
            <w:vMerge w:val="restart"/>
            <w:tcBorders>
              <w:top w:val="single" w:sz="4" w:space="0" w:color="000000"/>
              <w:left w:val="single" w:sz="4" w:space="0" w:color="000000"/>
              <w:right w:val="single" w:sz="4" w:space="0" w:color="000000"/>
            </w:tcBorders>
            <w:shd w:val="clear" w:color="auto" w:fill="A6A6A6" w:themeFill="background1" w:themeFillShade="A6"/>
          </w:tcPr>
          <w:p w:rsidR="00D45F66" w:rsidRPr="00BF069B" w:rsidRDefault="00D45F66">
            <w:pPr>
              <w:spacing w:after="0" w:line="240" w:lineRule="auto"/>
              <w:rPr>
                <w:rFonts w:ascii="Times New Roman" w:hAnsi="Times New Roman"/>
              </w:rPr>
            </w:pPr>
          </w:p>
        </w:tc>
      </w:tr>
      <w:tr w:rsidR="00712886" w:rsidRPr="00BF069B" w:rsidTr="00B419FD">
        <w:trPr>
          <w:trHeight w:val="269"/>
        </w:trPr>
        <w:tc>
          <w:tcPr>
            <w:tcW w:w="3256" w:type="dxa"/>
            <w:vMerge/>
            <w:tcBorders>
              <w:left w:val="single" w:sz="4" w:space="0" w:color="000000"/>
              <w:bottom w:val="single" w:sz="4" w:space="0" w:color="000000"/>
              <w:right w:val="single" w:sz="4" w:space="0" w:color="000000"/>
            </w:tcBorders>
            <w:shd w:val="clear" w:color="auto" w:fill="FFFF00"/>
          </w:tcPr>
          <w:p w:rsidR="00712886" w:rsidRPr="00BF069B" w:rsidRDefault="00712886">
            <w:pPr>
              <w:spacing w:after="0" w:line="240" w:lineRule="auto"/>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12886" w:rsidRPr="00BF069B" w:rsidRDefault="00712886" w:rsidP="00CE40B4">
            <w:pPr>
              <w:spacing w:after="0" w:line="240" w:lineRule="auto"/>
              <w:jc w:val="center"/>
              <w:rPr>
                <w:rFonts w:ascii="Times New Roman" w:hAnsi="Times New Roman"/>
              </w:rPr>
            </w:pPr>
            <w:r w:rsidRPr="00BF069B">
              <w:rPr>
                <w:rFonts w:ascii="Times New Roman" w:hAnsi="Times New Roman"/>
              </w:rPr>
              <w:t>w.p. 12</w:t>
            </w:r>
          </w:p>
        </w:tc>
        <w:tc>
          <w:tcPr>
            <w:tcW w:w="709" w:type="dxa"/>
            <w:tcBorders>
              <w:left w:val="single" w:sz="4" w:space="0" w:color="000000"/>
              <w:bottom w:val="single" w:sz="4" w:space="0" w:color="000000"/>
              <w:right w:val="single" w:sz="4" w:space="0" w:color="000000"/>
            </w:tcBorders>
            <w:shd w:val="clear" w:color="auto" w:fill="auto"/>
            <w:vAlign w:val="center"/>
          </w:tcPr>
          <w:p w:rsidR="00712886" w:rsidRPr="00BF069B" w:rsidRDefault="00712886" w:rsidP="00537F4C">
            <w:pPr>
              <w:spacing w:after="0" w:line="240" w:lineRule="auto"/>
              <w:jc w:val="center"/>
              <w:rPr>
                <w:rFonts w:ascii="Times New Roman" w:hAnsi="Times New Roman" w:cs="Times New Roman"/>
              </w:rPr>
            </w:pPr>
            <w:r w:rsidRPr="00BF069B">
              <w:rPr>
                <w:rFonts w:ascii="Times New Roman" w:hAnsi="Times New Roman" w:cs="Times New Roman"/>
              </w:rPr>
              <w:t>1 szt.</w:t>
            </w:r>
          </w:p>
        </w:tc>
        <w:tc>
          <w:tcPr>
            <w:tcW w:w="850" w:type="dxa"/>
            <w:tcBorders>
              <w:left w:val="single" w:sz="4" w:space="0" w:color="000000"/>
              <w:bottom w:val="single" w:sz="4" w:space="0" w:color="000000"/>
              <w:right w:val="single" w:sz="4" w:space="0" w:color="000000"/>
            </w:tcBorders>
            <w:shd w:val="clear" w:color="auto" w:fill="auto"/>
            <w:vAlign w:val="center"/>
          </w:tcPr>
          <w:p w:rsidR="00712886" w:rsidRPr="00BF069B" w:rsidRDefault="00712886" w:rsidP="00537F4C">
            <w:pPr>
              <w:spacing w:after="0" w:line="240" w:lineRule="auto"/>
              <w:jc w:val="center"/>
              <w:rPr>
                <w:rFonts w:ascii="Times New Roman" w:hAnsi="Times New Roman"/>
              </w:rPr>
            </w:pPr>
            <w:r w:rsidRPr="00BF069B">
              <w:rPr>
                <w:rFonts w:ascii="Times New Roman" w:hAnsi="Times New Roman"/>
              </w:rPr>
              <w:t>100%</w:t>
            </w:r>
          </w:p>
        </w:tc>
        <w:tc>
          <w:tcPr>
            <w:tcW w:w="1276" w:type="dxa"/>
            <w:vMerge/>
            <w:tcBorders>
              <w:left w:val="single" w:sz="4" w:space="0" w:color="000000"/>
              <w:bottom w:val="single" w:sz="4" w:space="0" w:color="000000"/>
              <w:right w:val="single" w:sz="4" w:space="0" w:color="000000"/>
            </w:tcBorders>
            <w:shd w:val="clear" w:color="auto" w:fill="A6A6A6" w:themeFill="background1" w:themeFillShade="A6"/>
            <w:vAlign w:val="center"/>
          </w:tcPr>
          <w:p w:rsidR="00712886" w:rsidRPr="00BF069B" w:rsidRDefault="00712886" w:rsidP="00537F4C">
            <w:pPr>
              <w:spacing w:after="0" w:line="240" w:lineRule="auto"/>
              <w:jc w:val="center"/>
              <w:rPr>
                <w:rFonts w:ascii="Times New Roman" w:hAnsi="Times New Roman"/>
              </w:rPr>
            </w:pPr>
          </w:p>
        </w:tc>
        <w:tc>
          <w:tcPr>
            <w:tcW w:w="709" w:type="dxa"/>
            <w:tcBorders>
              <w:left w:val="single" w:sz="4" w:space="0" w:color="000000"/>
              <w:bottom w:val="single" w:sz="4" w:space="0" w:color="000000"/>
              <w:right w:val="single" w:sz="4" w:space="0" w:color="000000"/>
            </w:tcBorders>
            <w:shd w:val="clear" w:color="auto" w:fill="auto"/>
            <w:vAlign w:val="center"/>
          </w:tcPr>
          <w:p w:rsidR="00712886" w:rsidRPr="00BF069B" w:rsidRDefault="00712886" w:rsidP="00537F4C">
            <w:pPr>
              <w:spacing w:after="0" w:line="240" w:lineRule="auto"/>
              <w:jc w:val="center"/>
              <w:rPr>
                <w:rFonts w:ascii="Times New Roman" w:hAnsi="Times New Roman"/>
              </w:rPr>
            </w:pPr>
            <w:r w:rsidRPr="00BF069B">
              <w:rPr>
                <w:rFonts w:ascii="Times New Roman" w:hAnsi="Times New Roman"/>
              </w:rPr>
              <w:t>0 szt.</w:t>
            </w:r>
          </w:p>
        </w:tc>
        <w:tc>
          <w:tcPr>
            <w:tcW w:w="850" w:type="dxa"/>
            <w:tcBorders>
              <w:left w:val="single" w:sz="4" w:space="0" w:color="000000"/>
              <w:bottom w:val="single" w:sz="4" w:space="0" w:color="000000"/>
              <w:right w:val="single" w:sz="4" w:space="0" w:color="000000"/>
            </w:tcBorders>
            <w:shd w:val="clear" w:color="auto" w:fill="auto"/>
            <w:vAlign w:val="center"/>
          </w:tcPr>
          <w:p w:rsidR="00712886" w:rsidRPr="00BF069B" w:rsidRDefault="00712886" w:rsidP="00537F4C">
            <w:pPr>
              <w:spacing w:after="0" w:line="240" w:lineRule="auto"/>
              <w:jc w:val="center"/>
              <w:rPr>
                <w:rFonts w:ascii="Times New Roman" w:hAnsi="Times New Roman"/>
              </w:rPr>
            </w:pPr>
            <w:r w:rsidRPr="00BF069B">
              <w:rPr>
                <w:rFonts w:ascii="Times New Roman" w:hAnsi="Times New Roman"/>
              </w:rPr>
              <w:t>100%</w:t>
            </w:r>
          </w:p>
        </w:tc>
        <w:tc>
          <w:tcPr>
            <w:tcW w:w="1276" w:type="dxa"/>
            <w:vMerge/>
            <w:tcBorders>
              <w:left w:val="single" w:sz="4" w:space="0" w:color="000000"/>
              <w:bottom w:val="single" w:sz="4" w:space="0" w:color="000000"/>
              <w:right w:val="single" w:sz="4" w:space="0" w:color="000000"/>
            </w:tcBorders>
            <w:shd w:val="clear" w:color="auto" w:fill="A6A6A6" w:themeFill="background1" w:themeFillShade="A6"/>
            <w:vAlign w:val="center"/>
          </w:tcPr>
          <w:p w:rsidR="00712886" w:rsidRPr="00BF069B" w:rsidRDefault="00712886" w:rsidP="00537F4C">
            <w:pPr>
              <w:spacing w:after="0" w:line="240" w:lineRule="auto"/>
              <w:jc w:val="center"/>
              <w:rPr>
                <w:rFonts w:ascii="Times New Roman" w:hAnsi="Times New Roman"/>
              </w:rPr>
            </w:pPr>
          </w:p>
        </w:tc>
        <w:tc>
          <w:tcPr>
            <w:tcW w:w="709" w:type="dxa"/>
            <w:tcBorders>
              <w:left w:val="single" w:sz="4" w:space="0" w:color="000000"/>
              <w:bottom w:val="single" w:sz="4" w:space="0" w:color="000000"/>
              <w:right w:val="single" w:sz="4" w:space="0" w:color="000000"/>
            </w:tcBorders>
            <w:shd w:val="clear" w:color="auto" w:fill="auto"/>
            <w:vAlign w:val="center"/>
          </w:tcPr>
          <w:p w:rsidR="00712886" w:rsidRPr="00BF069B" w:rsidRDefault="00712886" w:rsidP="00537F4C">
            <w:pPr>
              <w:spacing w:after="0" w:line="240" w:lineRule="auto"/>
              <w:jc w:val="center"/>
              <w:rPr>
                <w:rFonts w:ascii="Times New Roman" w:hAnsi="Times New Roman" w:cs="Times New Roman"/>
              </w:rPr>
            </w:pPr>
            <w:r w:rsidRPr="00BF069B">
              <w:rPr>
                <w:rFonts w:ascii="Times New Roman" w:hAnsi="Times New Roman" w:cs="Times New Roman"/>
              </w:rPr>
              <w:t>0 szt.</w:t>
            </w:r>
          </w:p>
        </w:tc>
        <w:tc>
          <w:tcPr>
            <w:tcW w:w="850" w:type="dxa"/>
            <w:tcBorders>
              <w:left w:val="single" w:sz="4" w:space="0" w:color="000000"/>
              <w:bottom w:val="single" w:sz="4" w:space="0" w:color="000000"/>
              <w:right w:val="single" w:sz="4" w:space="0" w:color="000000"/>
            </w:tcBorders>
            <w:shd w:val="clear" w:color="auto" w:fill="auto"/>
            <w:vAlign w:val="center"/>
          </w:tcPr>
          <w:p w:rsidR="00712886" w:rsidRPr="00BF069B" w:rsidRDefault="00712886" w:rsidP="00537F4C">
            <w:pPr>
              <w:spacing w:after="0" w:line="240" w:lineRule="auto"/>
              <w:jc w:val="center"/>
              <w:rPr>
                <w:rFonts w:ascii="Times New Roman" w:hAnsi="Times New Roman"/>
              </w:rPr>
            </w:pPr>
            <w:r w:rsidRPr="00BF069B">
              <w:rPr>
                <w:rFonts w:ascii="Times New Roman" w:hAnsi="Times New Roman"/>
              </w:rPr>
              <w:t>100%</w:t>
            </w:r>
          </w:p>
        </w:tc>
        <w:tc>
          <w:tcPr>
            <w:tcW w:w="851" w:type="dxa"/>
            <w:vMerge/>
            <w:tcBorders>
              <w:left w:val="single" w:sz="4" w:space="0" w:color="000000"/>
              <w:bottom w:val="single" w:sz="4" w:space="0" w:color="000000"/>
              <w:right w:val="single" w:sz="4" w:space="0" w:color="000000"/>
            </w:tcBorders>
            <w:shd w:val="clear" w:color="auto" w:fill="A6A6A6" w:themeFill="background1" w:themeFillShade="A6"/>
            <w:vAlign w:val="center"/>
          </w:tcPr>
          <w:p w:rsidR="00712886" w:rsidRPr="00BF069B" w:rsidRDefault="00712886" w:rsidP="00537F4C">
            <w:pPr>
              <w:spacing w:after="0" w:line="240" w:lineRule="auto"/>
              <w:jc w:val="center"/>
              <w:rPr>
                <w:rFonts w:ascii="Times New Roman" w:hAnsi="Times New Roman"/>
              </w:rPr>
            </w:pPr>
          </w:p>
        </w:tc>
        <w:tc>
          <w:tcPr>
            <w:tcW w:w="708" w:type="dxa"/>
            <w:tcBorders>
              <w:left w:val="single" w:sz="4" w:space="0" w:color="000000"/>
              <w:bottom w:val="single" w:sz="4" w:space="0" w:color="000000"/>
              <w:right w:val="single" w:sz="4" w:space="0" w:color="000000"/>
            </w:tcBorders>
            <w:shd w:val="clear" w:color="auto" w:fill="auto"/>
            <w:vAlign w:val="center"/>
          </w:tcPr>
          <w:p w:rsidR="00712886" w:rsidRPr="00BF069B" w:rsidRDefault="00712886" w:rsidP="00537F4C">
            <w:pPr>
              <w:spacing w:after="0" w:line="240" w:lineRule="auto"/>
              <w:jc w:val="center"/>
              <w:rPr>
                <w:rFonts w:ascii="Times New Roman" w:hAnsi="Times New Roman" w:cs="Times New Roman"/>
              </w:rPr>
            </w:pPr>
            <w:r w:rsidRPr="00BF069B">
              <w:rPr>
                <w:rFonts w:ascii="Times New Roman" w:hAnsi="Times New Roman" w:cs="Times New Roman"/>
              </w:rPr>
              <w:t>1 szt.</w:t>
            </w:r>
          </w:p>
        </w:tc>
        <w:tc>
          <w:tcPr>
            <w:tcW w:w="1276" w:type="dxa"/>
            <w:vMerge/>
            <w:tcBorders>
              <w:left w:val="single" w:sz="4" w:space="0" w:color="000000"/>
              <w:bottom w:val="single" w:sz="4" w:space="0" w:color="000000"/>
              <w:right w:val="single" w:sz="4" w:space="0" w:color="000000"/>
            </w:tcBorders>
            <w:shd w:val="clear" w:color="auto" w:fill="A6A6A6" w:themeFill="background1" w:themeFillShade="A6"/>
            <w:vAlign w:val="center"/>
          </w:tcPr>
          <w:p w:rsidR="00712886" w:rsidRPr="00BF069B" w:rsidRDefault="00712886" w:rsidP="00537F4C">
            <w:pPr>
              <w:spacing w:after="0" w:line="240" w:lineRule="auto"/>
              <w:jc w:val="center"/>
              <w:rPr>
                <w:rFonts w:ascii="Times New Roman" w:hAnsi="Times New Roman"/>
              </w:rPr>
            </w:pPr>
          </w:p>
        </w:tc>
        <w:tc>
          <w:tcPr>
            <w:tcW w:w="1418" w:type="dxa"/>
            <w:vMerge/>
            <w:tcBorders>
              <w:left w:val="single" w:sz="4" w:space="0" w:color="000000"/>
              <w:bottom w:val="single" w:sz="4" w:space="0" w:color="000000"/>
              <w:right w:val="single" w:sz="4" w:space="0" w:color="000000"/>
            </w:tcBorders>
            <w:shd w:val="clear" w:color="auto" w:fill="A6A6A6" w:themeFill="background1" w:themeFillShade="A6"/>
          </w:tcPr>
          <w:p w:rsidR="00712886" w:rsidRPr="00BF069B" w:rsidRDefault="00712886">
            <w:pPr>
              <w:spacing w:after="0" w:line="240" w:lineRule="auto"/>
              <w:rPr>
                <w:rFonts w:ascii="Times New Roman" w:hAnsi="Times New Roman"/>
              </w:rPr>
            </w:pPr>
          </w:p>
        </w:tc>
      </w:tr>
      <w:tr w:rsidR="007413D3" w:rsidRPr="00BF069B" w:rsidTr="00B419FD">
        <w:trPr>
          <w:trHeight w:val="269"/>
        </w:trPr>
        <w:tc>
          <w:tcPr>
            <w:tcW w:w="3256" w:type="dxa"/>
            <w:vMerge/>
            <w:tcBorders>
              <w:left w:val="single" w:sz="4" w:space="0" w:color="000000"/>
              <w:bottom w:val="single" w:sz="4" w:space="0" w:color="000000"/>
              <w:right w:val="single" w:sz="4" w:space="0" w:color="000000"/>
            </w:tcBorders>
            <w:shd w:val="clear" w:color="auto" w:fill="FFFF00"/>
          </w:tcPr>
          <w:p w:rsidR="007413D3" w:rsidRPr="00BF069B" w:rsidRDefault="007413D3">
            <w:pPr>
              <w:spacing w:after="0" w:line="240" w:lineRule="auto"/>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413D3" w:rsidRPr="00BF069B" w:rsidRDefault="007413D3" w:rsidP="00CE40B4">
            <w:pPr>
              <w:spacing w:after="0" w:line="240" w:lineRule="auto"/>
              <w:jc w:val="center"/>
              <w:rPr>
                <w:rFonts w:ascii="Times New Roman" w:hAnsi="Times New Roman"/>
              </w:rPr>
            </w:pPr>
            <w:r w:rsidRPr="00BF069B">
              <w:rPr>
                <w:rFonts w:ascii="Times New Roman" w:hAnsi="Times New Roman"/>
              </w:rPr>
              <w:t>w.p. 13</w:t>
            </w:r>
          </w:p>
        </w:tc>
        <w:tc>
          <w:tcPr>
            <w:tcW w:w="709" w:type="dxa"/>
            <w:tcBorders>
              <w:left w:val="single" w:sz="4" w:space="0" w:color="000000"/>
              <w:bottom w:val="single" w:sz="4" w:space="0" w:color="000000"/>
              <w:right w:val="single" w:sz="4" w:space="0" w:color="000000"/>
            </w:tcBorders>
            <w:shd w:val="clear" w:color="auto" w:fill="auto"/>
            <w:vAlign w:val="center"/>
          </w:tcPr>
          <w:p w:rsidR="007413D3" w:rsidRPr="00BF069B" w:rsidRDefault="007413D3" w:rsidP="00537F4C">
            <w:pPr>
              <w:spacing w:after="0" w:line="240" w:lineRule="auto"/>
              <w:jc w:val="center"/>
              <w:rPr>
                <w:rFonts w:ascii="Times New Roman" w:hAnsi="Times New Roman" w:cs="Times New Roman"/>
              </w:rPr>
            </w:pPr>
            <w:r w:rsidRPr="00BF069B">
              <w:rPr>
                <w:rFonts w:ascii="Times New Roman" w:hAnsi="Times New Roman" w:cs="Times New Roman"/>
              </w:rPr>
              <w:t>1 szt.</w:t>
            </w:r>
          </w:p>
        </w:tc>
        <w:tc>
          <w:tcPr>
            <w:tcW w:w="850" w:type="dxa"/>
            <w:tcBorders>
              <w:left w:val="single" w:sz="4" w:space="0" w:color="000000"/>
              <w:bottom w:val="single" w:sz="4" w:space="0" w:color="000000"/>
              <w:right w:val="single" w:sz="4" w:space="0" w:color="000000"/>
            </w:tcBorders>
            <w:shd w:val="clear" w:color="auto" w:fill="auto"/>
            <w:vAlign w:val="center"/>
          </w:tcPr>
          <w:p w:rsidR="007413D3" w:rsidRPr="00BF069B" w:rsidRDefault="007413D3" w:rsidP="00537F4C">
            <w:pPr>
              <w:spacing w:after="0" w:line="240" w:lineRule="auto"/>
              <w:jc w:val="center"/>
              <w:rPr>
                <w:rFonts w:ascii="Times New Roman" w:hAnsi="Times New Roman"/>
              </w:rPr>
            </w:pPr>
            <w:r w:rsidRPr="00BF069B">
              <w:rPr>
                <w:rFonts w:ascii="Times New Roman" w:hAnsi="Times New Roman"/>
              </w:rPr>
              <w:t>100%</w:t>
            </w:r>
          </w:p>
        </w:tc>
        <w:tc>
          <w:tcPr>
            <w:tcW w:w="1276" w:type="dxa"/>
            <w:vMerge/>
            <w:tcBorders>
              <w:left w:val="single" w:sz="4" w:space="0" w:color="000000"/>
              <w:bottom w:val="single" w:sz="4" w:space="0" w:color="000000"/>
              <w:right w:val="single" w:sz="4" w:space="0" w:color="000000"/>
            </w:tcBorders>
            <w:shd w:val="clear" w:color="auto" w:fill="A6A6A6" w:themeFill="background1" w:themeFillShade="A6"/>
            <w:vAlign w:val="center"/>
          </w:tcPr>
          <w:p w:rsidR="007413D3" w:rsidRPr="00BF069B" w:rsidRDefault="007413D3" w:rsidP="00537F4C">
            <w:pPr>
              <w:spacing w:after="0" w:line="240" w:lineRule="auto"/>
              <w:jc w:val="center"/>
              <w:rPr>
                <w:rFonts w:ascii="Times New Roman" w:hAnsi="Times New Roman"/>
              </w:rPr>
            </w:pPr>
          </w:p>
        </w:tc>
        <w:tc>
          <w:tcPr>
            <w:tcW w:w="709" w:type="dxa"/>
            <w:tcBorders>
              <w:left w:val="single" w:sz="4" w:space="0" w:color="000000"/>
              <w:bottom w:val="single" w:sz="4" w:space="0" w:color="000000"/>
              <w:right w:val="single" w:sz="4" w:space="0" w:color="000000"/>
            </w:tcBorders>
            <w:shd w:val="clear" w:color="auto" w:fill="auto"/>
            <w:vAlign w:val="center"/>
          </w:tcPr>
          <w:p w:rsidR="007413D3" w:rsidRPr="00BF069B" w:rsidRDefault="007413D3" w:rsidP="00537F4C">
            <w:pPr>
              <w:spacing w:after="0" w:line="240" w:lineRule="auto"/>
              <w:jc w:val="center"/>
              <w:rPr>
                <w:rFonts w:ascii="Times New Roman" w:hAnsi="Times New Roman"/>
              </w:rPr>
            </w:pPr>
            <w:r w:rsidRPr="00BF069B">
              <w:rPr>
                <w:rFonts w:ascii="Times New Roman" w:hAnsi="Times New Roman"/>
              </w:rPr>
              <w:t>0 szt.</w:t>
            </w:r>
          </w:p>
        </w:tc>
        <w:tc>
          <w:tcPr>
            <w:tcW w:w="850" w:type="dxa"/>
            <w:tcBorders>
              <w:left w:val="single" w:sz="4" w:space="0" w:color="000000"/>
              <w:bottom w:val="single" w:sz="4" w:space="0" w:color="000000"/>
              <w:right w:val="single" w:sz="4" w:space="0" w:color="000000"/>
            </w:tcBorders>
            <w:shd w:val="clear" w:color="auto" w:fill="auto"/>
            <w:vAlign w:val="center"/>
          </w:tcPr>
          <w:p w:rsidR="007413D3" w:rsidRPr="00BF069B" w:rsidRDefault="007413D3" w:rsidP="00537F4C">
            <w:pPr>
              <w:spacing w:after="0" w:line="240" w:lineRule="auto"/>
              <w:jc w:val="center"/>
              <w:rPr>
                <w:rFonts w:ascii="Times New Roman" w:hAnsi="Times New Roman"/>
              </w:rPr>
            </w:pPr>
            <w:r w:rsidRPr="00BF069B">
              <w:rPr>
                <w:rFonts w:ascii="Times New Roman" w:hAnsi="Times New Roman"/>
              </w:rPr>
              <w:t>100%</w:t>
            </w:r>
          </w:p>
        </w:tc>
        <w:tc>
          <w:tcPr>
            <w:tcW w:w="1276" w:type="dxa"/>
            <w:vMerge/>
            <w:tcBorders>
              <w:left w:val="single" w:sz="4" w:space="0" w:color="000000"/>
              <w:bottom w:val="single" w:sz="4" w:space="0" w:color="000000"/>
              <w:right w:val="single" w:sz="4" w:space="0" w:color="000000"/>
            </w:tcBorders>
            <w:shd w:val="clear" w:color="auto" w:fill="A6A6A6" w:themeFill="background1" w:themeFillShade="A6"/>
            <w:vAlign w:val="center"/>
          </w:tcPr>
          <w:p w:rsidR="007413D3" w:rsidRPr="00BF069B" w:rsidRDefault="007413D3" w:rsidP="00537F4C">
            <w:pPr>
              <w:spacing w:after="0" w:line="240" w:lineRule="auto"/>
              <w:jc w:val="center"/>
              <w:rPr>
                <w:rFonts w:ascii="Times New Roman" w:hAnsi="Times New Roman"/>
              </w:rPr>
            </w:pPr>
          </w:p>
        </w:tc>
        <w:tc>
          <w:tcPr>
            <w:tcW w:w="709" w:type="dxa"/>
            <w:tcBorders>
              <w:left w:val="single" w:sz="4" w:space="0" w:color="000000"/>
              <w:bottom w:val="single" w:sz="4" w:space="0" w:color="000000"/>
              <w:right w:val="single" w:sz="4" w:space="0" w:color="000000"/>
            </w:tcBorders>
            <w:shd w:val="clear" w:color="auto" w:fill="auto"/>
            <w:vAlign w:val="center"/>
          </w:tcPr>
          <w:p w:rsidR="007413D3" w:rsidRPr="00BF069B" w:rsidRDefault="007413D3" w:rsidP="00537F4C">
            <w:pPr>
              <w:spacing w:after="0" w:line="240" w:lineRule="auto"/>
              <w:jc w:val="center"/>
              <w:rPr>
                <w:rFonts w:ascii="Times New Roman" w:hAnsi="Times New Roman" w:cs="Times New Roman"/>
              </w:rPr>
            </w:pPr>
            <w:r w:rsidRPr="00BF069B">
              <w:rPr>
                <w:rFonts w:ascii="Times New Roman" w:hAnsi="Times New Roman" w:cs="Times New Roman"/>
              </w:rPr>
              <w:t>0 szt.</w:t>
            </w:r>
          </w:p>
        </w:tc>
        <w:tc>
          <w:tcPr>
            <w:tcW w:w="850" w:type="dxa"/>
            <w:tcBorders>
              <w:left w:val="single" w:sz="4" w:space="0" w:color="000000"/>
              <w:bottom w:val="single" w:sz="4" w:space="0" w:color="000000"/>
              <w:right w:val="single" w:sz="4" w:space="0" w:color="000000"/>
            </w:tcBorders>
            <w:shd w:val="clear" w:color="auto" w:fill="auto"/>
            <w:vAlign w:val="center"/>
          </w:tcPr>
          <w:p w:rsidR="007413D3" w:rsidRPr="00BF069B" w:rsidRDefault="007413D3" w:rsidP="00537F4C">
            <w:pPr>
              <w:spacing w:after="0" w:line="240" w:lineRule="auto"/>
              <w:jc w:val="center"/>
              <w:rPr>
                <w:rFonts w:ascii="Times New Roman" w:hAnsi="Times New Roman"/>
              </w:rPr>
            </w:pPr>
            <w:r w:rsidRPr="00BF069B">
              <w:rPr>
                <w:rFonts w:ascii="Times New Roman" w:hAnsi="Times New Roman"/>
              </w:rPr>
              <w:t>100%</w:t>
            </w:r>
          </w:p>
        </w:tc>
        <w:tc>
          <w:tcPr>
            <w:tcW w:w="851" w:type="dxa"/>
            <w:vMerge/>
            <w:tcBorders>
              <w:left w:val="single" w:sz="4" w:space="0" w:color="000000"/>
              <w:bottom w:val="single" w:sz="4" w:space="0" w:color="000000"/>
              <w:right w:val="single" w:sz="4" w:space="0" w:color="000000"/>
            </w:tcBorders>
            <w:shd w:val="clear" w:color="auto" w:fill="A6A6A6" w:themeFill="background1" w:themeFillShade="A6"/>
            <w:vAlign w:val="center"/>
          </w:tcPr>
          <w:p w:rsidR="007413D3" w:rsidRPr="00BF069B" w:rsidRDefault="007413D3" w:rsidP="00537F4C">
            <w:pPr>
              <w:spacing w:after="0" w:line="240" w:lineRule="auto"/>
              <w:jc w:val="center"/>
              <w:rPr>
                <w:rFonts w:ascii="Times New Roman" w:hAnsi="Times New Roman"/>
              </w:rPr>
            </w:pPr>
          </w:p>
        </w:tc>
        <w:tc>
          <w:tcPr>
            <w:tcW w:w="708" w:type="dxa"/>
            <w:tcBorders>
              <w:left w:val="single" w:sz="4" w:space="0" w:color="000000"/>
              <w:bottom w:val="single" w:sz="4" w:space="0" w:color="000000"/>
              <w:right w:val="single" w:sz="4" w:space="0" w:color="000000"/>
            </w:tcBorders>
            <w:shd w:val="clear" w:color="auto" w:fill="auto"/>
            <w:vAlign w:val="center"/>
          </w:tcPr>
          <w:p w:rsidR="007413D3" w:rsidRPr="00BF069B" w:rsidRDefault="007413D3" w:rsidP="00537F4C">
            <w:pPr>
              <w:spacing w:after="0" w:line="240" w:lineRule="auto"/>
              <w:jc w:val="center"/>
              <w:rPr>
                <w:rFonts w:ascii="Times New Roman" w:hAnsi="Times New Roman" w:cs="Times New Roman"/>
              </w:rPr>
            </w:pPr>
            <w:r w:rsidRPr="00BF069B">
              <w:rPr>
                <w:rFonts w:ascii="Times New Roman" w:hAnsi="Times New Roman" w:cs="Times New Roman"/>
              </w:rPr>
              <w:t>1 szt.</w:t>
            </w:r>
          </w:p>
        </w:tc>
        <w:tc>
          <w:tcPr>
            <w:tcW w:w="1276" w:type="dxa"/>
            <w:vMerge/>
            <w:tcBorders>
              <w:left w:val="single" w:sz="4" w:space="0" w:color="000000"/>
              <w:bottom w:val="single" w:sz="4" w:space="0" w:color="000000"/>
              <w:right w:val="single" w:sz="4" w:space="0" w:color="000000"/>
            </w:tcBorders>
            <w:shd w:val="clear" w:color="auto" w:fill="A6A6A6" w:themeFill="background1" w:themeFillShade="A6"/>
            <w:vAlign w:val="center"/>
          </w:tcPr>
          <w:p w:rsidR="007413D3" w:rsidRPr="00BF069B" w:rsidRDefault="007413D3" w:rsidP="00537F4C">
            <w:pPr>
              <w:spacing w:after="0" w:line="240" w:lineRule="auto"/>
              <w:jc w:val="center"/>
              <w:rPr>
                <w:rFonts w:ascii="Times New Roman" w:hAnsi="Times New Roman"/>
              </w:rPr>
            </w:pPr>
          </w:p>
        </w:tc>
        <w:tc>
          <w:tcPr>
            <w:tcW w:w="1418" w:type="dxa"/>
            <w:vMerge/>
            <w:tcBorders>
              <w:left w:val="single" w:sz="4" w:space="0" w:color="000000"/>
              <w:bottom w:val="single" w:sz="4" w:space="0" w:color="000000"/>
              <w:right w:val="single" w:sz="4" w:space="0" w:color="000000"/>
            </w:tcBorders>
            <w:shd w:val="clear" w:color="auto" w:fill="A6A6A6" w:themeFill="background1" w:themeFillShade="A6"/>
          </w:tcPr>
          <w:p w:rsidR="007413D3" w:rsidRPr="00BF069B" w:rsidRDefault="007413D3">
            <w:pPr>
              <w:spacing w:after="0" w:line="240" w:lineRule="auto"/>
              <w:rPr>
                <w:rFonts w:ascii="Times New Roman" w:hAnsi="Times New Roman"/>
              </w:rPr>
            </w:pPr>
          </w:p>
        </w:tc>
      </w:tr>
      <w:tr w:rsidR="00D45F66" w:rsidRPr="00BF069B" w:rsidTr="00B419FD">
        <w:trPr>
          <w:trHeight w:val="269"/>
        </w:trPr>
        <w:tc>
          <w:tcPr>
            <w:tcW w:w="3256" w:type="dxa"/>
            <w:vMerge/>
            <w:tcBorders>
              <w:left w:val="single" w:sz="4" w:space="0" w:color="000000"/>
              <w:bottom w:val="single" w:sz="4" w:space="0" w:color="000000"/>
              <w:right w:val="single" w:sz="4" w:space="0" w:color="000000"/>
            </w:tcBorders>
            <w:shd w:val="clear" w:color="auto" w:fill="FFFF00"/>
          </w:tcPr>
          <w:p w:rsidR="00D45F66" w:rsidRPr="00BF069B" w:rsidRDefault="00D45F66">
            <w:pPr>
              <w:spacing w:after="0" w:line="240" w:lineRule="auto"/>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45F66" w:rsidRPr="00BF069B" w:rsidRDefault="00CE40B4" w:rsidP="00CE40B4">
            <w:pPr>
              <w:spacing w:after="0" w:line="240" w:lineRule="auto"/>
              <w:jc w:val="center"/>
              <w:rPr>
                <w:rFonts w:ascii="Times New Roman" w:hAnsi="Times New Roman"/>
              </w:rPr>
            </w:pPr>
            <w:r w:rsidRPr="00BF069B">
              <w:rPr>
                <w:rFonts w:ascii="Times New Roman" w:hAnsi="Times New Roman"/>
              </w:rPr>
              <w:t>w.p.17</w:t>
            </w:r>
          </w:p>
        </w:tc>
        <w:tc>
          <w:tcPr>
            <w:tcW w:w="709" w:type="dxa"/>
            <w:tcBorders>
              <w:left w:val="single" w:sz="4" w:space="0" w:color="000000"/>
              <w:bottom w:val="single" w:sz="4" w:space="0" w:color="000000"/>
              <w:right w:val="single" w:sz="4" w:space="0" w:color="000000"/>
            </w:tcBorders>
            <w:shd w:val="clear" w:color="auto" w:fill="auto"/>
            <w:vAlign w:val="center"/>
          </w:tcPr>
          <w:p w:rsidR="00D45F66" w:rsidRPr="00BF069B" w:rsidRDefault="00CE40B4" w:rsidP="00537F4C">
            <w:pPr>
              <w:spacing w:after="0" w:line="240" w:lineRule="auto"/>
              <w:jc w:val="center"/>
              <w:rPr>
                <w:rFonts w:ascii="Times New Roman" w:hAnsi="Times New Roman" w:cs="Times New Roman"/>
              </w:rPr>
            </w:pPr>
            <w:r w:rsidRPr="00BF069B">
              <w:rPr>
                <w:rFonts w:ascii="Times New Roman" w:hAnsi="Times New Roman" w:cs="Times New Roman"/>
              </w:rPr>
              <w:t>2 szt.</w:t>
            </w:r>
          </w:p>
        </w:tc>
        <w:tc>
          <w:tcPr>
            <w:tcW w:w="850" w:type="dxa"/>
            <w:tcBorders>
              <w:left w:val="single" w:sz="4" w:space="0" w:color="000000"/>
              <w:bottom w:val="single" w:sz="4" w:space="0" w:color="000000"/>
              <w:right w:val="single" w:sz="4" w:space="0" w:color="000000"/>
            </w:tcBorders>
            <w:shd w:val="clear" w:color="auto" w:fill="auto"/>
            <w:vAlign w:val="center"/>
          </w:tcPr>
          <w:p w:rsidR="00D45F66" w:rsidRPr="00BF069B" w:rsidRDefault="00CE40B4" w:rsidP="00537F4C">
            <w:pPr>
              <w:spacing w:after="0" w:line="240" w:lineRule="auto"/>
              <w:jc w:val="center"/>
              <w:rPr>
                <w:rFonts w:ascii="Times New Roman" w:hAnsi="Times New Roman"/>
              </w:rPr>
            </w:pPr>
            <w:r w:rsidRPr="00BF069B">
              <w:rPr>
                <w:rFonts w:ascii="Times New Roman" w:hAnsi="Times New Roman"/>
              </w:rPr>
              <w:t>50%</w:t>
            </w:r>
          </w:p>
        </w:tc>
        <w:tc>
          <w:tcPr>
            <w:tcW w:w="1276" w:type="dxa"/>
            <w:vMerge/>
            <w:tcBorders>
              <w:left w:val="single" w:sz="4" w:space="0" w:color="000000"/>
              <w:bottom w:val="single" w:sz="4" w:space="0" w:color="000000"/>
              <w:right w:val="single" w:sz="4" w:space="0" w:color="000000"/>
            </w:tcBorders>
            <w:shd w:val="clear" w:color="auto" w:fill="A6A6A6" w:themeFill="background1" w:themeFillShade="A6"/>
            <w:vAlign w:val="center"/>
          </w:tcPr>
          <w:p w:rsidR="00D45F66" w:rsidRPr="00BF069B" w:rsidRDefault="00D45F66" w:rsidP="00537F4C">
            <w:pPr>
              <w:spacing w:after="0" w:line="240" w:lineRule="auto"/>
              <w:jc w:val="center"/>
              <w:rPr>
                <w:rFonts w:ascii="Times New Roman" w:hAnsi="Times New Roman"/>
              </w:rPr>
            </w:pPr>
          </w:p>
        </w:tc>
        <w:tc>
          <w:tcPr>
            <w:tcW w:w="709" w:type="dxa"/>
            <w:tcBorders>
              <w:left w:val="single" w:sz="4" w:space="0" w:color="000000"/>
              <w:bottom w:val="single" w:sz="4" w:space="0" w:color="000000"/>
              <w:right w:val="single" w:sz="4" w:space="0" w:color="000000"/>
            </w:tcBorders>
            <w:shd w:val="clear" w:color="auto" w:fill="auto"/>
            <w:vAlign w:val="center"/>
          </w:tcPr>
          <w:p w:rsidR="00D45F66" w:rsidRPr="00BF069B" w:rsidRDefault="00CE40B4" w:rsidP="00537F4C">
            <w:pPr>
              <w:spacing w:after="0" w:line="240" w:lineRule="auto"/>
              <w:jc w:val="center"/>
              <w:rPr>
                <w:rFonts w:ascii="Times New Roman" w:hAnsi="Times New Roman"/>
              </w:rPr>
            </w:pPr>
            <w:r w:rsidRPr="00BF069B">
              <w:rPr>
                <w:rFonts w:ascii="Times New Roman" w:hAnsi="Times New Roman"/>
              </w:rPr>
              <w:t>2 szt.</w:t>
            </w:r>
          </w:p>
        </w:tc>
        <w:tc>
          <w:tcPr>
            <w:tcW w:w="850" w:type="dxa"/>
            <w:tcBorders>
              <w:left w:val="single" w:sz="4" w:space="0" w:color="000000"/>
              <w:bottom w:val="single" w:sz="4" w:space="0" w:color="000000"/>
              <w:right w:val="single" w:sz="4" w:space="0" w:color="000000"/>
            </w:tcBorders>
            <w:shd w:val="clear" w:color="auto" w:fill="auto"/>
            <w:vAlign w:val="center"/>
          </w:tcPr>
          <w:p w:rsidR="00D45F66" w:rsidRPr="00BF069B" w:rsidRDefault="00CE40B4" w:rsidP="00537F4C">
            <w:pPr>
              <w:spacing w:after="0" w:line="240" w:lineRule="auto"/>
              <w:jc w:val="center"/>
              <w:rPr>
                <w:rFonts w:ascii="Times New Roman" w:hAnsi="Times New Roman"/>
              </w:rPr>
            </w:pPr>
            <w:r w:rsidRPr="00BF069B">
              <w:rPr>
                <w:rFonts w:ascii="Times New Roman" w:hAnsi="Times New Roman"/>
              </w:rPr>
              <w:t>100%</w:t>
            </w:r>
          </w:p>
        </w:tc>
        <w:tc>
          <w:tcPr>
            <w:tcW w:w="1276" w:type="dxa"/>
            <w:vMerge/>
            <w:tcBorders>
              <w:left w:val="single" w:sz="4" w:space="0" w:color="000000"/>
              <w:bottom w:val="single" w:sz="4" w:space="0" w:color="000000"/>
              <w:right w:val="single" w:sz="4" w:space="0" w:color="000000"/>
            </w:tcBorders>
            <w:shd w:val="clear" w:color="auto" w:fill="A6A6A6" w:themeFill="background1" w:themeFillShade="A6"/>
            <w:vAlign w:val="center"/>
          </w:tcPr>
          <w:p w:rsidR="00D45F66" w:rsidRPr="00BF069B" w:rsidRDefault="00D45F66" w:rsidP="00537F4C">
            <w:pPr>
              <w:spacing w:after="0" w:line="240" w:lineRule="auto"/>
              <w:jc w:val="center"/>
              <w:rPr>
                <w:rFonts w:ascii="Times New Roman" w:hAnsi="Times New Roman"/>
              </w:rPr>
            </w:pPr>
          </w:p>
        </w:tc>
        <w:tc>
          <w:tcPr>
            <w:tcW w:w="709" w:type="dxa"/>
            <w:tcBorders>
              <w:left w:val="single" w:sz="4" w:space="0" w:color="000000"/>
              <w:bottom w:val="single" w:sz="4" w:space="0" w:color="000000"/>
              <w:right w:val="single" w:sz="4" w:space="0" w:color="000000"/>
            </w:tcBorders>
            <w:shd w:val="clear" w:color="auto" w:fill="auto"/>
            <w:vAlign w:val="center"/>
          </w:tcPr>
          <w:p w:rsidR="00D45F66" w:rsidRPr="00BF069B" w:rsidRDefault="00CE40B4" w:rsidP="00537F4C">
            <w:pPr>
              <w:spacing w:after="0" w:line="240" w:lineRule="auto"/>
              <w:jc w:val="center"/>
              <w:rPr>
                <w:rFonts w:ascii="Times New Roman" w:hAnsi="Times New Roman" w:cs="Times New Roman"/>
              </w:rPr>
            </w:pPr>
            <w:r w:rsidRPr="00BF069B">
              <w:rPr>
                <w:rFonts w:ascii="Times New Roman" w:hAnsi="Times New Roman" w:cs="Times New Roman"/>
              </w:rPr>
              <w:t>0 szt.</w:t>
            </w:r>
          </w:p>
        </w:tc>
        <w:tc>
          <w:tcPr>
            <w:tcW w:w="850" w:type="dxa"/>
            <w:tcBorders>
              <w:left w:val="single" w:sz="4" w:space="0" w:color="000000"/>
              <w:bottom w:val="single" w:sz="4" w:space="0" w:color="000000"/>
              <w:right w:val="single" w:sz="4" w:space="0" w:color="000000"/>
            </w:tcBorders>
            <w:shd w:val="clear" w:color="auto" w:fill="auto"/>
            <w:vAlign w:val="center"/>
          </w:tcPr>
          <w:p w:rsidR="00D45F66" w:rsidRPr="00BF069B" w:rsidRDefault="00CE40B4" w:rsidP="00537F4C">
            <w:pPr>
              <w:spacing w:after="0" w:line="240" w:lineRule="auto"/>
              <w:jc w:val="center"/>
              <w:rPr>
                <w:rFonts w:ascii="Times New Roman" w:hAnsi="Times New Roman"/>
              </w:rPr>
            </w:pPr>
            <w:r w:rsidRPr="00BF069B">
              <w:rPr>
                <w:rFonts w:ascii="Times New Roman" w:hAnsi="Times New Roman"/>
              </w:rPr>
              <w:t>100 %</w:t>
            </w:r>
          </w:p>
        </w:tc>
        <w:tc>
          <w:tcPr>
            <w:tcW w:w="851" w:type="dxa"/>
            <w:vMerge/>
            <w:tcBorders>
              <w:left w:val="single" w:sz="4" w:space="0" w:color="000000"/>
              <w:bottom w:val="single" w:sz="4" w:space="0" w:color="000000"/>
              <w:right w:val="single" w:sz="4" w:space="0" w:color="000000"/>
            </w:tcBorders>
            <w:shd w:val="clear" w:color="auto" w:fill="A6A6A6" w:themeFill="background1" w:themeFillShade="A6"/>
            <w:vAlign w:val="center"/>
          </w:tcPr>
          <w:p w:rsidR="00D45F66" w:rsidRPr="00BF069B" w:rsidRDefault="00D45F66" w:rsidP="00537F4C">
            <w:pPr>
              <w:spacing w:after="0" w:line="240" w:lineRule="auto"/>
              <w:jc w:val="center"/>
              <w:rPr>
                <w:rFonts w:ascii="Times New Roman" w:hAnsi="Times New Roman"/>
              </w:rPr>
            </w:pPr>
          </w:p>
        </w:tc>
        <w:tc>
          <w:tcPr>
            <w:tcW w:w="708" w:type="dxa"/>
            <w:tcBorders>
              <w:left w:val="single" w:sz="4" w:space="0" w:color="000000"/>
              <w:bottom w:val="single" w:sz="4" w:space="0" w:color="000000"/>
              <w:right w:val="single" w:sz="4" w:space="0" w:color="000000"/>
            </w:tcBorders>
            <w:shd w:val="clear" w:color="auto" w:fill="auto"/>
            <w:vAlign w:val="center"/>
          </w:tcPr>
          <w:p w:rsidR="00D45F66" w:rsidRPr="00BF069B" w:rsidRDefault="00CE40B4" w:rsidP="00537F4C">
            <w:pPr>
              <w:spacing w:after="0" w:line="240" w:lineRule="auto"/>
              <w:jc w:val="center"/>
              <w:rPr>
                <w:rFonts w:ascii="Times New Roman" w:hAnsi="Times New Roman" w:cs="Times New Roman"/>
              </w:rPr>
            </w:pPr>
            <w:r w:rsidRPr="00BF069B">
              <w:rPr>
                <w:rFonts w:ascii="Times New Roman" w:hAnsi="Times New Roman" w:cs="Times New Roman"/>
              </w:rPr>
              <w:t>4 szt.</w:t>
            </w:r>
          </w:p>
        </w:tc>
        <w:tc>
          <w:tcPr>
            <w:tcW w:w="1276" w:type="dxa"/>
            <w:vMerge/>
            <w:tcBorders>
              <w:left w:val="single" w:sz="4" w:space="0" w:color="000000"/>
              <w:bottom w:val="single" w:sz="4" w:space="0" w:color="000000"/>
              <w:right w:val="single" w:sz="4" w:space="0" w:color="000000"/>
            </w:tcBorders>
            <w:shd w:val="clear" w:color="auto" w:fill="A6A6A6" w:themeFill="background1" w:themeFillShade="A6"/>
            <w:vAlign w:val="center"/>
          </w:tcPr>
          <w:p w:rsidR="00D45F66" w:rsidRPr="00BF069B" w:rsidRDefault="00D45F66" w:rsidP="00537F4C">
            <w:pPr>
              <w:spacing w:after="0" w:line="240" w:lineRule="auto"/>
              <w:jc w:val="center"/>
              <w:rPr>
                <w:rFonts w:ascii="Times New Roman" w:hAnsi="Times New Roman"/>
              </w:rPr>
            </w:pPr>
          </w:p>
        </w:tc>
        <w:tc>
          <w:tcPr>
            <w:tcW w:w="1418" w:type="dxa"/>
            <w:vMerge/>
            <w:tcBorders>
              <w:left w:val="single" w:sz="4" w:space="0" w:color="000000"/>
              <w:bottom w:val="single" w:sz="4" w:space="0" w:color="000000"/>
              <w:right w:val="single" w:sz="4" w:space="0" w:color="000000"/>
            </w:tcBorders>
            <w:shd w:val="clear" w:color="auto" w:fill="A6A6A6" w:themeFill="background1" w:themeFillShade="A6"/>
          </w:tcPr>
          <w:p w:rsidR="00D45F66" w:rsidRPr="00BF069B" w:rsidRDefault="00D45F66">
            <w:pPr>
              <w:spacing w:after="0" w:line="240" w:lineRule="auto"/>
              <w:rPr>
                <w:rFonts w:ascii="Times New Roman" w:hAnsi="Times New Roman"/>
              </w:rPr>
            </w:pPr>
          </w:p>
        </w:tc>
      </w:tr>
      <w:tr w:rsidR="00644A81" w:rsidRPr="00BF069B" w:rsidTr="00B419FD">
        <w:trPr>
          <w:trHeight w:val="727"/>
        </w:trPr>
        <w:tc>
          <w:tcPr>
            <w:tcW w:w="4248" w:type="dxa"/>
            <w:gridSpan w:val="2"/>
            <w:tcBorders>
              <w:top w:val="single" w:sz="4" w:space="0" w:color="000000"/>
              <w:left w:val="single" w:sz="4" w:space="0" w:color="000000"/>
              <w:bottom w:val="single" w:sz="4" w:space="0" w:color="000000"/>
              <w:right w:val="single" w:sz="4" w:space="0" w:color="000000"/>
            </w:tcBorders>
            <w:shd w:val="clear" w:color="auto" w:fill="EAF1DD"/>
          </w:tcPr>
          <w:p w:rsidR="00286C54" w:rsidRPr="00BF069B" w:rsidRDefault="007F1EEA">
            <w:pPr>
              <w:spacing w:after="0" w:line="240" w:lineRule="auto"/>
              <w:rPr>
                <w:rFonts w:ascii="Times New Roman" w:hAnsi="Times New Roman"/>
              </w:rPr>
            </w:pPr>
            <w:r w:rsidRPr="00BF069B">
              <w:rPr>
                <w:rFonts w:ascii="Times New Roman" w:hAnsi="Times New Roman"/>
              </w:rPr>
              <w:t>Razem cel ogólny 3</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286C54" w:rsidRPr="00BF069B" w:rsidRDefault="00286C54" w:rsidP="00537F4C">
            <w:pPr>
              <w:spacing w:after="0" w:line="240" w:lineRule="auto"/>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Pr="00BF069B" w:rsidRDefault="007F1EEA" w:rsidP="001174AD">
            <w:pPr>
              <w:spacing w:after="0" w:line="240" w:lineRule="auto"/>
              <w:jc w:val="center"/>
              <w:rPr>
                <w:rFonts w:ascii="Times New Roman" w:hAnsi="Times New Roman"/>
              </w:rPr>
            </w:pPr>
            <w:r w:rsidRPr="002C499E">
              <w:rPr>
                <w:rFonts w:ascii="Times New Roman" w:hAnsi="Times New Roman"/>
                <w:color w:val="FF0000"/>
              </w:rPr>
              <w:t>2</w:t>
            </w:r>
            <w:r w:rsidR="001174AD">
              <w:rPr>
                <w:rFonts w:ascii="Times New Roman" w:hAnsi="Times New Roman"/>
                <w:color w:val="FF0000"/>
              </w:rPr>
              <w:t> 624 996,10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286C54" w:rsidRPr="00BF069B" w:rsidRDefault="00286C54" w:rsidP="00537F4C">
            <w:pPr>
              <w:spacing w:after="0" w:line="240" w:lineRule="auto"/>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86C54" w:rsidRPr="00BF069B" w:rsidRDefault="001174AD" w:rsidP="001208A2">
            <w:pPr>
              <w:spacing w:after="0" w:line="240" w:lineRule="auto"/>
              <w:jc w:val="center"/>
              <w:rPr>
                <w:rFonts w:ascii="Times New Roman" w:hAnsi="Times New Roman"/>
              </w:rPr>
            </w:pPr>
            <w:r>
              <w:rPr>
                <w:rFonts w:ascii="Times New Roman" w:hAnsi="Times New Roman"/>
                <w:color w:val="FF0000"/>
              </w:rPr>
              <w:t>893 120,47</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286C54" w:rsidRPr="00BF069B" w:rsidRDefault="00286C54" w:rsidP="00537F4C">
            <w:pPr>
              <w:spacing w:after="0" w:line="240" w:lineRule="auto"/>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Pr="00BF069B" w:rsidRDefault="007F1EEA" w:rsidP="00537F4C">
            <w:pPr>
              <w:spacing w:after="0" w:line="240" w:lineRule="auto"/>
              <w:jc w:val="center"/>
              <w:rPr>
                <w:rFonts w:ascii="Times New Roman" w:hAnsi="Times New Roman"/>
              </w:rPr>
            </w:pPr>
            <w:r w:rsidRPr="00BF069B">
              <w:rPr>
                <w:rFonts w:ascii="Times New Roman" w:hAnsi="Times New Roman"/>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286C54" w:rsidRPr="00BF069B" w:rsidRDefault="00286C54" w:rsidP="00537F4C">
            <w:pPr>
              <w:spacing w:after="0" w:line="240" w:lineRule="auto"/>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99E" w:rsidRPr="002C499E" w:rsidRDefault="002C499E" w:rsidP="002C499E">
            <w:pPr>
              <w:spacing w:after="0" w:line="240" w:lineRule="auto"/>
              <w:rPr>
                <w:rFonts w:ascii="Times New Roman" w:hAnsi="Times New Roman"/>
              </w:rPr>
            </w:pPr>
            <w:r w:rsidRPr="002C499E">
              <w:rPr>
                <w:rFonts w:ascii="Times New Roman" w:hAnsi="Times New Roman"/>
                <w:color w:val="FF0000"/>
              </w:rPr>
              <w:t>3 518 116,57</w:t>
            </w:r>
          </w:p>
        </w:tc>
        <w:tc>
          <w:tcPr>
            <w:tcW w:w="1418" w:type="dxa"/>
            <w:tcBorders>
              <w:top w:val="single" w:sz="4" w:space="0" w:color="000000"/>
              <w:left w:val="single" w:sz="4" w:space="0" w:color="000000"/>
              <w:bottom w:val="single" w:sz="4" w:space="0" w:color="000000"/>
              <w:right w:val="single" w:sz="4" w:space="0" w:color="000000"/>
            </w:tcBorders>
            <w:shd w:val="clear" w:color="auto" w:fill="A6A6A6"/>
          </w:tcPr>
          <w:p w:rsidR="00286C54" w:rsidRPr="00BF069B" w:rsidRDefault="00286C54">
            <w:pPr>
              <w:spacing w:after="0" w:line="240" w:lineRule="auto"/>
              <w:rPr>
                <w:rFonts w:ascii="Times New Roman" w:hAnsi="Times New Roman"/>
              </w:rPr>
            </w:pPr>
          </w:p>
        </w:tc>
      </w:tr>
    </w:tbl>
    <w:p w:rsidR="00286C54" w:rsidRPr="00BF069B" w:rsidRDefault="00286C54">
      <w:pPr>
        <w:spacing w:after="0"/>
        <w:rPr>
          <w:rFonts w:ascii="Times New Roman" w:hAnsi="Times New Roman"/>
        </w:rPr>
      </w:pPr>
    </w:p>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4"/>
        <w:gridCol w:w="850"/>
        <w:gridCol w:w="851"/>
        <w:gridCol w:w="709"/>
        <w:gridCol w:w="1417"/>
        <w:gridCol w:w="851"/>
        <w:gridCol w:w="850"/>
        <w:gridCol w:w="1134"/>
        <w:gridCol w:w="851"/>
        <w:gridCol w:w="850"/>
        <w:gridCol w:w="1276"/>
        <w:gridCol w:w="992"/>
        <w:gridCol w:w="851"/>
        <w:gridCol w:w="1134"/>
      </w:tblGrid>
      <w:tr w:rsidR="00430E65" w:rsidRPr="00BF069B" w:rsidTr="00B419FD">
        <w:trPr>
          <w:trHeight w:val="404"/>
        </w:trPr>
        <w:tc>
          <w:tcPr>
            <w:tcW w:w="3114" w:type="dxa"/>
            <w:vMerge w:val="restart"/>
            <w:tcBorders>
              <w:top w:val="single" w:sz="4" w:space="0" w:color="000000"/>
              <w:left w:val="single" w:sz="4" w:space="0" w:color="000000"/>
              <w:bottom w:val="single" w:sz="4" w:space="0" w:color="000000"/>
              <w:right w:val="single" w:sz="4" w:space="0" w:color="000000"/>
            </w:tcBorders>
            <w:shd w:val="clear" w:color="auto" w:fill="76923C"/>
            <w:vAlign w:val="center"/>
          </w:tcPr>
          <w:p w:rsidR="00286C54" w:rsidRPr="00BF069B" w:rsidRDefault="007F1EEA">
            <w:pPr>
              <w:spacing w:after="0" w:line="240" w:lineRule="auto"/>
              <w:jc w:val="center"/>
              <w:rPr>
                <w:rFonts w:ascii="Times New Roman" w:hAnsi="Times New Roman"/>
                <w:b/>
              </w:rPr>
            </w:pPr>
            <w:r w:rsidRPr="00BF069B">
              <w:rPr>
                <w:rFonts w:ascii="Times New Roman" w:hAnsi="Times New Roman"/>
                <w:b/>
              </w:rPr>
              <w:t xml:space="preserve">Cel ogólny nr 4 </w:t>
            </w:r>
            <w:r w:rsidRPr="00BF069B">
              <w:rPr>
                <w:rFonts w:ascii="Times New Roman" w:hAnsi="Times New Roman"/>
                <w:i/>
              </w:rPr>
              <w:t>PODNIESIENIE POZIOMU AKTYWNOŚCI SPOŁECZNEJ MIESZKAŃCÓW</w:t>
            </w:r>
          </w:p>
        </w:tc>
        <w:tc>
          <w:tcPr>
            <w:tcW w:w="8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86C54" w:rsidRPr="00BF069B" w:rsidRDefault="007F1EEA">
            <w:pPr>
              <w:spacing w:after="0" w:line="240" w:lineRule="auto"/>
              <w:jc w:val="center"/>
              <w:rPr>
                <w:rFonts w:ascii="Times New Roman" w:hAnsi="Times New Roman"/>
                <w:b/>
              </w:rPr>
            </w:pPr>
            <w:r w:rsidRPr="00BF069B">
              <w:rPr>
                <w:rFonts w:ascii="Times New Roman" w:hAnsi="Times New Roman"/>
                <w:b/>
              </w:rPr>
              <w:t>Lata</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rsidR="00286C54" w:rsidRPr="00BF069B" w:rsidRDefault="007F1EEA">
            <w:pPr>
              <w:spacing w:after="0" w:line="240" w:lineRule="auto"/>
              <w:jc w:val="center"/>
            </w:pPr>
            <w:r w:rsidRPr="00BF069B">
              <w:rPr>
                <w:rFonts w:ascii="Times New Roman" w:hAnsi="Times New Roman"/>
                <w:b/>
              </w:rPr>
              <w:t>2016-2018</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rsidR="00286C54" w:rsidRPr="00BF069B" w:rsidRDefault="007F1EEA">
            <w:pPr>
              <w:spacing w:after="0" w:line="240" w:lineRule="auto"/>
              <w:jc w:val="center"/>
              <w:rPr>
                <w:rFonts w:ascii="Times New Roman" w:hAnsi="Times New Roman"/>
                <w:b/>
              </w:rPr>
            </w:pPr>
            <w:r w:rsidRPr="00BF069B">
              <w:rPr>
                <w:rFonts w:ascii="Times New Roman" w:hAnsi="Times New Roman"/>
                <w:b/>
              </w:rPr>
              <w:t>2019-2021</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rsidR="00286C54" w:rsidRPr="00BF069B" w:rsidRDefault="007F1EEA">
            <w:pPr>
              <w:spacing w:after="0" w:line="240" w:lineRule="auto"/>
              <w:jc w:val="center"/>
              <w:rPr>
                <w:rFonts w:ascii="Times New Roman" w:hAnsi="Times New Roman"/>
                <w:b/>
              </w:rPr>
            </w:pPr>
            <w:r w:rsidRPr="00BF069B">
              <w:rPr>
                <w:rFonts w:ascii="Times New Roman" w:hAnsi="Times New Roman"/>
                <w:b/>
              </w:rPr>
              <w:t>2022-2023</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rsidR="00286C54" w:rsidRPr="00BF069B" w:rsidRDefault="007F1EEA">
            <w:pPr>
              <w:spacing w:after="0" w:line="240" w:lineRule="auto"/>
              <w:jc w:val="center"/>
              <w:rPr>
                <w:rFonts w:ascii="Times New Roman" w:hAnsi="Times New Roman"/>
                <w:b/>
              </w:rPr>
            </w:pPr>
            <w:r w:rsidRPr="00BF069B">
              <w:rPr>
                <w:rFonts w:ascii="Times New Roman" w:hAnsi="Times New Roman"/>
                <w:b/>
              </w:rPr>
              <w:t>Razem 2016-2023</w:t>
            </w:r>
          </w:p>
        </w:tc>
        <w:tc>
          <w:tcPr>
            <w:tcW w:w="1134" w:type="dxa"/>
            <w:tcBorders>
              <w:top w:val="single" w:sz="4" w:space="0" w:color="000000"/>
              <w:left w:val="single" w:sz="4" w:space="0" w:color="000000"/>
              <w:bottom w:val="single" w:sz="4" w:space="0" w:color="000000"/>
              <w:right w:val="single" w:sz="4" w:space="0" w:color="000000"/>
            </w:tcBorders>
            <w:shd w:val="clear" w:color="auto" w:fill="E36C0A"/>
            <w:vAlign w:val="center"/>
          </w:tcPr>
          <w:p w:rsidR="00286C54" w:rsidRPr="00BF069B" w:rsidRDefault="007F1EEA">
            <w:pPr>
              <w:spacing w:after="0" w:line="240" w:lineRule="auto"/>
              <w:jc w:val="center"/>
              <w:rPr>
                <w:rFonts w:ascii="Times New Roman" w:hAnsi="Times New Roman"/>
                <w:b/>
              </w:rPr>
            </w:pPr>
            <w:r w:rsidRPr="00BF069B">
              <w:rPr>
                <w:rFonts w:ascii="Times New Roman" w:hAnsi="Times New Roman"/>
                <w:b/>
              </w:rPr>
              <w:t>Poddziałanie/zakres Programu</w:t>
            </w:r>
          </w:p>
          <w:p w:rsidR="00286C54" w:rsidRPr="00BF069B" w:rsidRDefault="007F1EEA">
            <w:pPr>
              <w:spacing w:after="0" w:line="240" w:lineRule="auto"/>
              <w:jc w:val="center"/>
              <w:rPr>
                <w:rFonts w:ascii="Times New Roman" w:hAnsi="Times New Roman"/>
                <w:b/>
              </w:rPr>
            </w:pPr>
            <w:r w:rsidRPr="00BF069B">
              <w:rPr>
                <w:rFonts w:ascii="Times New Roman" w:hAnsi="Times New Roman"/>
                <w:b/>
              </w:rPr>
              <w:t>w ramach PROW 2014-2020</w:t>
            </w:r>
          </w:p>
        </w:tc>
      </w:tr>
      <w:tr w:rsidR="00FF4ED4" w:rsidRPr="00BF069B" w:rsidTr="00B419FD">
        <w:trPr>
          <w:cantSplit/>
          <w:trHeight w:hRule="exact" w:val="2179"/>
        </w:trPr>
        <w:tc>
          <w:tcPr>
            <w:tcW w:w="3114" w:type="dxa"/>
            <w:vMerge/>
            <w:tcBorders>
              <w:top w:val="single" w:sz="4" w:space="0" w:color="000000"/>
              <w:left w:val="single" w:sz="4" w:space="0" w:color="000000"/>
              <w:bottom w:val="single" w:sz="4" w:space="0" w:color="000000"/>
              <w:right w:val="single" w:sz="4" w:space="0" w:color="000000"/>
            </w:tcBorders>
            <w:shd w:val="clear" w:color="auto" w:fill="76923C"/>
          </w:tcPr>
          <w:p w:rsidR="00286C54" w:rsidRPr="00BF069B" w:rsidRDefault="00286C54">
            <w:pPr>
              <w:spacing w:after="0" w:line="240" w:lineRule="auto"/>
              <w:rPr>
                <w:rFonts w:ascii="Times New Roman" w:hAnsi="Times New Roman"/>
                <w:b/>
              </w:rPr>
            </w:pPr>
          </w:p>
        </w:tc>
        <w:tc>
          <w:tcPr>
            <w:tcW w:w="850" w:type="dxa"/>
            <w:tcBorders>
              <w:top w:val="single" w:sz="4" w:space="0" w:color="000000"/>
              <w:left w:val="single" w:sz="4" w:space="0" w:color="000000"/>
              <w:bottom w:val="single" w:sz="4" w:space="0" w:color="000000"/>
              <w:right w:val="single" w:sz="4" w:space="0" w:color="000000"/>
            </w:tcBorders>
            <w:shd w:val="clear" w:color="auto" w:fill="EAF1DD"/>
            <w:textDirection w:val="btLr"/>
          </w:tcPr>
          <w:p w:rsidR="00286C54" w:rsidRPr="00BF069B" w:rsidRDefault="007F1EEA">
            <w:pPr>
              <w:spacing w:after="0" w:line="240" w:lineRule="auto"/>
              <w:ind w:left="113" w:right="113"/>
              <w:rPr>
                <w:rFonts w:ascii="Times New Roman" w:hAnsi="Times New Roman"/>
                <w:b/>
              </w:rPr>
            </w:pPr>
            <w:r w:rsidRPr="00BF069B">
              <w:rPr>
                <w:rFonts w:ascii="Times New Roman" w:hAnsi="Times New Roman"/>
                <w:b/>
              </w:rPr>
              <w:t>Nazwa wskaźnika</w:t>
            </w:r>
          </w:p>
        </w:tc>
        <w:tc>
          <w:tcPr>
            <w:tcW w:w="851" w:type="dxa"/>
            <w:tcBorders>
              <w:top w:val="single" w:sz="4" w:space="0" w:color="000000"/>
              <w:left w:val="single" w:sz="4" w:space="0" w:color="000000"/>
              <w:bottom w:val="single" w:sz="4" w:space="0" w:color="000000"/>
              <w:right w:val="single" w:sz="4" w:space="0" w:color="000000"/>
            </w:tcBorders>
            <w:shd w:val="clear" w:color="auto" w:fill="EAF1DD"/>
            <w:textDirection w:val="btLr"/>
          </w:tcPr>
          <w:p w:rsidR="00286C54" w:rsidRPr="00BF069B" w:rsidRDefault="007F1EEA">
            <w:pPr>
              <w:spacing w:after="0" w:line="240" w:lineRule="auto"/>
              <w:ind w:left="113" w:right="113"/>
              <w:rPr>
                <w:rFonts w:ascii="Times New Roman" w:hAnsi="Times New Roman"/>
                <w:b/>
              </w:rPr>
            </w:pPr>
            <w:r w:rsidRPr="00BF069B">
              <w:rPr>
                <w:rFonts w:ascii="Times New Roman" w:hAnsi="Times New Roman"/>
                <w:b/>
              </w:rPr>
              <w:t>Wartość z jednostką miary</w:t>
            </w:r>
          </w:p>
        </w:tc>
        <w:tc>
          <w:tcPr>
            <w:tcW w:w="709" w:type="dxa"/>
            <w:tcBorders>
              <w:top w:val="single" w:sz="4" w:space="0" w:color="000000"/>
              <w:left w:val="single" w:sz="4" w:space="0" w:color="000000"/>
              <w:bottom w:val="single" w:sz="4" w:space="0" w:color="000000"/>
              <w:right w:val="single" w:sz="4" w:space="0" w:color="000000"/>
            </w:tcBorders>
            <w:shd w:val="clear" w:color="auto" w:fill="EAF1DD"/>
            <w:textDirection w:val="btLr"/>
          </w:tcPr>
          <w:p w:rsidR="00286C54" w:rsidRPr="00BF069B" w:rsidRDefault="007F1EEA">
            <w:pPr>
              <w:rPr>
                <w:rFonts w:ascii="Times New Roman" w:hAnsi="Times New Roman" w:cs="Times New Roman"/>
                <w:b/>
              </w:rPr>
            </w:pPr>
            <w:r w:rsidRPr="00BF069B">
              <w:rPr>
                <w:rFonts w:ascii="Times New Roman" w:hAnsi="Times New Roman" w:cs="Times New Roman"/>
                <w:b/>
              </w:rPr>
              <w:t>%realizacji wskaźnika narastająco</w:t>
            </w:r>
          </w:p>
        </w:tc>
        <w:tc>
          <w:tcPr>
            <w:tcW w:w="1417" w:type="dxa"/>
            <w:tcBorders>
              <w:top w:val="single" w:sz="4" w:space="0" w:color="000000"/>
              <w:left w:val="single" w:sz="4" w:space="0" w:color="000000"/>
              <w:bottom w:val="single" w:sz="4" w:space="0" w:color="000000"/>
              <w:right w:val="single" w:sz="4" w:space="0" w:color="000000"/>
            </w:tcBorders>
            <w:shd w:val="clear" w:color="auto" w:fill="EAF1DD"/>
            <w:textDirection w:val="btLr"/>
          </w:tcPr>
          <w:p w:rsidR="00286C54" w:rsidRPr="00BF069B" w:rsidRDefault="007F1EEA">
            <w:pPr>
              <w:spacing w:after="0" w:line="240" w:lineRule="auto"/>
              <w:ind w:left="113" w:right="113"/>
              <w:rPr>
                <w:rFonts w:ascii="Times New Roman" w:hAnsi="Times New Roman"/>
                <w:b/>
              </w:rPr>
            </w:pPr>
            <w:r w:rsidRPr="00BF069B">
              <w:rPr>
                <w:rFonts w:ascii="Times New Roman" w:hAnsi="Times New Roman"/>
                <w:b/>
              </w:rPr>
              <w:t>Planowane wsparcie w PLN</w:t>
            </w:r>
          </w:p>
        </w:tc>
        <w:tc>
          <w:tcPr>
            <w:tcW w:w="851" w:type="dxa"/>
            <w:tcBorders>
              <w:top w:val="single" w:sz="4" w:space="0" w:color="000000"/>
              <w:left w:val="single" w:sz="4" w:space="0" w:color="000000"/>
              <w:bottom w:val="single" w:sz="4" w:space="0" w:color="000000"/>
              <w:right w:val="single" w:sz="4" w:space="0" w:color="000000"/>
            </w:tcBorders>
            <w:shd w:val="clear" w:color="auto" w:fill="EAF1DD"/>
            <w:textDirection w:val="btLr"/>
          </w:tcPr>
          <w:p w:rsidR="00286C54" w:rsidRPr="00BF069B" w:rsidRDefault="007F1EEA">
            <w:pPr>
              <w:spacing w:after="0" w:line="240" w:lineRule="auto"/>
              <w:ind w:left="113" w:right="113"/>
              <w:rPr>
                <w:rFonts w:ascii="Times New Roman" w:hAnsi="Times New Roman"/>
                <w:b/>
              </w:rPr>
            </w:pPr>
            <w:r w:rsidRPr="00BF069B">
              <w:rPr>
                <w:rFonts w:ascii="Times New Roman" w:hAnsi="Times New Roman"/>
                <w:b/>
              </w:rPr>
              <w:t>Wartość z jednostką miary</w:t>
            </w:r>
          </w:p>
        </w:tc>
        <w:tc>
          <w:tcPr>
            <w:tcW w:w="850" w:type="dxa"/>
            <w:tcBorders>
              <w:top w:val="single" w:sz="4" w:space="0" w:color="000000"/>
              <w:left w:val="single" w:sz="4" w:space="0" w:color="000000"/>
              <w:bottom w:val="single" w:sz="4" w:space="0" w:color="000000"/>
              <w:right w:val="single" w:sz="4" w:space="0" w:color="000000"/>
            </w:tcBorders>
            <w:shd w:val="clear" w:color="auto" w:fill="EAF1DD"/>
            <w:textDirection w:val="btLr"/>
          </w:tcPr>
          <w:p w:rsidR="00286C54" w:rsidRPr="00BF069B" w:rsidRDefault="007F1EEA">
            <w:r w:rsidRPr="00BF069B">
              <w:rPr>
                <w:rFonts w:ascii="Times New Roman" w:hAnsi="Times New Roman" w:cs="Times New Roman"/>
                <w:b/>
              </w:rPr>
              <w:t>%realizacji wskaźnika narastająco</w:t>
            </w:r>
          </w:p>
        </w:tc>
        <w:tc>
          <w:tcPr>
            <w:tcW w:w="1134" w:type="dxa"/>
            <w:tcBorders>
              <w:top w:val="single" w:sz="4" w:space="0" w:color="000000"/>
              <w:left w:val="single" w:sz="4" w:space="0" w:color="000000"/>
              <w:bottom w:val="single" w:sz="4" w:space="0" w:color="000000"/>
              <w:right w:val="single" w:sz="4" w:space="0" w:color="000000"/>
            </w:tcBorders>
            <w:shd w:val="clear" w:color="auto" w:fill="EAF1DD"/>
            <w:textDirection w:val="btLr"/>
          </w:tcPr>
          <w:p w:rsidR="00286C54" w:rsidRPr="00BF069B" w:rsidRDefault="007F1EEA">
            <w:pPr>
              <w:spacing w:after="0" w:line="240" w:lineRule="auto"/>
              <w:ind w:left="113" w:right="113"/>
              <w:rPr>
                <w:rFonts w:ascii="Times New Roman" w:hAnsi="Times New Roman"/>
                <w:b/>
              </w:rPr>
            </w:pPr>
            <w:r w:rsidRPr="00BF069B">
              <w:rPr>
                <w:rFonts w:ascii="Times New Roman" w:hAnsi="Times New Roman"/>
                <w:b/>
              </w:rPr>
              <w:t>Planowane wsparcie w PLN</w:t>
            </w:r>
          </w:p>
        </w:tc>
        <w:tc>
          <w:tcPr>
            <w:tcW w:w="851" w:type="dxa"/>
            <w:tcBorders>
              <w:top w:val="single" w:sz="4" w:space="0" w:color="000000"/>
              <w:left w:val="single" w:sz="4" w:space="0" w:color="000000"/>
              <w:bottom w:val="single" w:sz="4" w:space="0" w:color="000000"/>
              <w:right w:val="single" w:sz="4" w:space="0" w:color="000000"/>
            </w:tcBorders>
            <w:shd w:val="clear" w:color="auto" w:fill="EAF1DD"/>
            <w:textDirection w:val="btLr"/>
          </w:tcPr>
          <w:p w:rsidR="00286C54" w:rsidRPr="00BF069B" w:rsidRDefault="007F1EEA">
            <w:pPr>
              <w:spacing w:after="0" w:line="240" w:lineRule="auto"/>
              <w:ind w:left="113" w:right="113"/>
              <w:rPr>
                <w:rFonts w:ascii="Times New Roman" w:hAnsi="Times New Roman"/>
                <w:b/>
              </w:rPr>
            </w:pPr>
            <w:r w:rsidRPr="00BF069B">
              <w:rPr>
                <w:rFonts w:ascii="Times New Roman" w:hAnsi="Times New Roman"/>
                <w:b/>
              </w:rPr>
              <w:t>Wartość z jednostką miary</w:t>
            </w:r>
          </w:p>
        </w:tc>
        <w:tc>
          <w:tcPr>
            <w:tcW w:w="850" w:type="dxa"/>
            <w:tcBorders>
              <w:top w:val="single" w:sz="4" w:space="0" w:color="000000"/>
              <w:left w:val="single" w:sz="4" w:space="0" w:color="000000"/>
              <w:bottom w:val="single" w:sz="4" w:space="0" w:color="000000"/>
              <w:right w:val="single" w:sz="4" w:space="0" w:color="000000"/>
            </w:tcBorders>
            <w:shd w:val="clear" w:color="auto" w:fill="EAF1DD"/>
            <w:textDirection w:val="btLr"/>
          </w:tcPr>
          <w:p w:rsidR="00286C54" w:rsidRPr="00BF069B" w:rsidRDefault="007F1EEA">
            <w:pPr>
              <w:rPr>
                <w:rFonts w:ascii="Times New Roman" w:hAnsi="Times New Roman" w:cs="Times New Roman"/>
                <w:b/>
              </w:rPr>
            </w:pPr>
            <w:r w:rsidRPr="00BF069B">
              <w:rPr>
                <w:rFonts w:ascii="Times New Roman" w:hAnsi="Times New Roman" w:cs="Times New Roman"/>
                <w:b/>
              </w:rPr>
              <w:t>%realizacji wskaźnika narastająco</w:t>
            </w:r>
          </w:p>
        </w:tc>
        <w:tc>
          <w:tcPr>
            <w:tcW w:w="1276" w:type="dxa"/>
            <w:tcBorders>
              <w:top w:val="single" w:sz="4" w:space="0" w:color="000000"/>
              <w:left w:val="single" w:sz="4" w:space="0" w:color="000000"/>
              <w:bottom w:val="single" w:sz="4" w:space="0" w:color="000000"/>
              <w:right w:val="single" w:sz="4" w:space="0" w:color="000000"/>
            </w:tcBorders>
            <w:shd w:val="clear" w:color="auto" w:fill="EAF1DD"/>
            <w:textDirection w:val="btLr"/>
          </w:tcPr>
          <w:p w:rsidR="00286C54" w:rsidRPr="00BF069B" w:rsidRDefault="007F1EEA">
            <w:pPr>
              <w:spacing w:after="0" w:line="240" w:lineRule="auto"/>
              <w:ind w:left="113" w:right="113"/>
              <w:rPr>
                <w:rFonts w:ascii="Times New Roman" w:hAnsi="Times New Roman"/>
                <w:b/>
              </w:rPr>
            </w:pPr>
            <w:r w:rsidRPr="00BF069B">
              <w:rPr>
                <w:rFonts w:ascii="Times New Roman" w:hAnsi="Times New Roman"/>
                <w:b/>
              </w:rPr>
              <w:t>Planowane wsparcie w PLN</w:t>
            </w:r>
          </w:p>
        </w:tc>
        <w:tc>
          <w:tcPr>
            <w:tcW w:w="992" w:type="dxa"/>
            <w:tcBorders>
              <w:top w:val="single" w:sz="4" w:space="0" w:color="000000"/>
              <w:left w:val="single" w:sz="4" w:space="0" w:color="000000"/>
              <w:bottom w:val="single" w:sz="4" w:space="0" w:color="000000"/>
              <w:right w:val="single" w:sz="4" w:space="0" w:color="000000"/>
            </w:tcBorders>
            <w:shd w:val="clear" w:color="auto" w:fill="EAF1DD"/>
            <w:textDirection w:val="btLr"/>
          </w:tcPr>
          <w:p w:rsidR="00286C54" w:rsidRPr="00BF069B" w:rsidRDefault="007F1EEA">
            <w:pPr>
              <w:spacing w:after="0" w:line="240" w:lineRule="auto"/>
              <w:ind w:left="113" w:right="113"/>
              <w:rPr>
                <w:rFonts w:ascii="Times New Roman" w:hAnsi="Times New Roman"/>
                <w:b/>
              </w:rPr>
            </w:pPr>
            <w:r w:rsidRPr="00BF069B">
              <w:rPr>
                <w:rFonts w:ascii="Times New Roman" w:hAnsi="Times New Roman"/>
                <w:b/>
              </w:rPr>
              <w:t>Razem wartość wskaźników</w:t>
            </w:r>
          </w:p>
        </w:tc>
        <w:tc>
          <w:tcPr>
            <w:tcW w:w="851" w:type="dxa"/>
            <w:tcBorders>
              <w:top w:val="single" w:sz="4" w:space="0" w:color="000000"/>
              <w:left w:val="single" w:sz="4" w:space="0" w:color="000000"/>
              <w:bottom w:val="single" w:sz="4" w:space="0" w:color="000000"/>
              <w:right w:val="single" w:sz="4" w:space="0" w:color="000000"/>
            </w:tcBorders>
            <w:shd w:val="clear" w:color="auto" w:fill="EAF1DD"/>
            <w:textDirection w:val="btLr"/>
          </w:tcPr>
          <w:p w:rsidR="00286C54" w:rsidRPr="00BF069B" w:rsidRDefault="007F1EEA">
            <w:pPr>
              <w:spacing w:after="0" w:line="240" w:lineRule="auto"/>
              <w:ind w:left="113" w:right="113"/>
              <w:rPr>
                <w:rFonts w:ascii="Times New Roman" w:hAnsi="Times New Roman"/>
                <w:b/>
              </w:rPr>
            </w:pPr>
            <w:r w:rsidRPr="00BF069B">
              <w:rPr>
                <w:rFonts w:ascii="Times New Roman" w:hAnsi="Times New Roman"/>
                <w:b/>
              </w:rPr>
              <w:t>Razem planowane wsparcie w PLN</w:t>
            </w:r>
          </w:p>
        </w:tc>
        <w:tc>
          <w:tcPr>
            <w:tcW w:w="1134" w:type="dxa"/>
            <w:tcBorders>
              <w:top w:val="single" w:sz="4" w:space="0" w:color="000000"/>
              <w:left w:val="single" w:sz="4" w:space="0" w:color="000000"/>
              <w:bottom w:val="single" w:sz="4" w:space="0" w:color="000000"/>
              <w:right w:val="single" w:sz="4" w:space="0" w:color="000000"/>
            </w:tcBorders>
            <w:shd w:val="clear" w:color="auto" w:fill="EAF1DD"/>
          </w:tcPr>
          <w:p w:rsidR="00286C54" w:rsidRPr="00BF069B" w:rsidRDefault="00286C54">
            <w:pPr>
              <w:spacing w:after="0" w:line="240" w:lineRule="auto"/>
              <w:rPr>
                <w:rFonts w:ascii="Times New Roman" w:hAnsi="Times New Roman"/>
                <w:b/>
              </w:rPr>
            </w:pPr>
          </w:p>
        </w:tc>
      </w:tr>
      <w:tr w:rsidR="00286C54" w:rsidRPr="00BF069B" w:rsidTr="00137F12">
        <w:trPr>
          <w:trHeight w:val="258"/>
        </w:trPr>
        <w:tc>
          <w:tcPr>
            <w:tcW w:w="15730" w:type="dxa"/>
            <w:gridSpan w:val="14"/>
            <w:tcBorders>
              <w:top w:val="single" w:sz="4" w:space="0" w:color="000000"/>
              <w:left w:val="single" w:sz="4" w:space="0" w:color="000000"/>
              <w:bottom w:val="single" w:sz="4" w:space="0" w:color="000000"/>
              <w:right w:val="single" w:sz="4" w:space="0" w:color="000000"/>
            </w:tcBorders>
            <w:shd w:val="clear" w:color="auto" w:fill="C2D69B"/>
          </w:tcPr>
          <w:p w:rsidR="00286C54" w:rsidRPr="00BF069B" w:rsidRDefault="007F1EEA">
            <w:pPr>
              <w:spacing w:after="0" w:line="240" w:lineRule="auto"/>
              <w:rPr>
                <w:rFonts w:ascii="Times New Roman" w:hAnsi="Times New Roman"/>
              </w:rPr>
            </w:pPr>
            <w:r w:rsidRPr="00BF069B">
              <w:rPr>
                <w:rFonts w:ascii="Times New Roman" w:hAnsi="Times New Roman"/>
                <w:b/>
              </w:rPr>
              <w:t xml:space="preserve">Cel szczegółowy nr 4.1: </w:t>
            </w:r>
            <w:r w:rsidRPr="00BF069B">
              <w:rPr>
                <w:rFonts w:ascii="Times New Roman" w:hAnsi="Times New Roman"/>
                <w:i/>
              </w:rPr>
              <w:t>Zwiększenie oferty zagospodarowania czasu wolnego w dostosowaniu do potrzeb różnych grup wiekowych</w:t>
            </w:r>
          </w:p>
        </w:tc>
      </w:tr>
      <w:tr w:rsidR="00F10804" w:rsidRPr="00BF069B" w:rsidTr="00B419FD">
        <w:trPr>
          <w:cantSplit/>
          <w:trHeight w:val="630"/>
        </w:trPr>
        <w:tc>
          <w:tcPr>
            <w:tcW w:w="3114" w:type="dxa"/>
            <w:tcBorders>
              <w:top w:val="single" w:sz="4" w:space="0" w:color="000000"/>
              <w:left w:val="single" w:sz="4" w:space="0" w:color="000000"/>
              <w:bottom w:val="single" w:sz="4" w:space="0" w:color="000000"/>
              <w:right w:val="single" w:sz="4" w:space="0" w:color="000000"/>
            </w:tcBorders>
            <w:shd w:val="clear" w:color="auto" w:fill="EAF1DD"/>
          </w:tcPr>
          <w:p w:rsidR="00286C54" w:rsidRPr="00BF069B" w:rsidRDefault="007F1EEA">
            <w:pPr>
              <w:spacing w:after="0" w:line="240" w:lineRule="auto"/>
              <w:rPr>
                <w:rFonts w:ascii="Times New Roman" w:hAnsi="Times New Roman"/>
                <w:b/>
              </w:rPr>
            </w:pPr>
            <w:r w:rsidRPr="00BF069B">
              <w:rPr>
                <w:rFonts w:ascii="Times New Roman" w:hAnsi="Times New Roman"/>
                <w:b/>
              </w:rPr>
              <w:lastRenderedPageBreak/>
              <w:t>Przedsięwzięcia</w:t>
            </w:r>
          </w:p>
          <w:p w:rsidR="00286C54" w:rsidRPr="00BF069B" w:rsidRDefault="007F1EEA" w:rsidP="00430E65">
            <w:pPr>
              <w:spacing w:after="0" w:line="240" w:lineRule="auto"/>
              <w:rPr>
                <w:rFonts w:ascii="Times New Roman" w:hAnsi="Times New Roman"/>
              </w:rPr>
            </w:pPr>
            <w:r w:rsidRPr="00BF069B">
              <w:rPr>
                <w:rFonts w:ascii="Times New Roman" w:hAnsi="Times New Roman"/>
                <w:b/>
              </w:rPr>
              <w:t>4.1.1</w:t>
            </w:r>
            <w:r w:rsidRPr="00BF069B">
              <w:rPr>
                <w:rFonts w:ascii="Times New Roman" w:hAnsi="Times New Roman"/>
                <w:i/>
              </w:rPr>
              <w:t xml:space="preserve"> </w:t>
            </w:r>
            <w:r w:rsidRPr="00BF069B">
              <w:rPr>
                <w:rFonts w:ascii="Times New Roman" w:hAnsi="Times New Roman"/>
              </w:rPr>
              <w:t>przygotowanie i realizacja oferty zagospodarowania…</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Pr="00DB0DDD" w:rsidRDefault="00D24FD8" w:rsidP="00CA741F">
            <w:pPr>
              <w:spacing w:after="0" w:line="240" w:lineRule="auto"/>
              <w:jc w:val="center"/>
              <w:rPr>
                <w:rFonts w:ascii="Times New Roman" w:hAnsi="Times New Roman"/>
                <w:color w:val="FF0000"/>
              </w:rPr>
            </w:pPr>
            <w:r w:rsidRPr="00DB0DDD">
              <w:rPr>
                <w:rFonts w:ascii="Times New Roman" w:hAnsi="Times New Roman"/>
                <w:color w:val="FF0000"/>
              </w:rPr>
              <w:t>w.p. 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Pr="00DB0DDD" w:rsidRDefault="00DB0DDD" w:rsidP="00CA741F">
            <w:pPr>
              <w:spacing w:after="0" w:line="240" w:lineRule="auto"/>
              <w:jc w:val="center"/>
              <w:rPr>
                <w:rFonts w:ascii="Times New Roman" w:hAnsi="Times New Roman"/>
                <w:color w:val="FF0000"/>
              </w:rPr>
            </w:pPr>
            <w:r w:rsidRPr="00DB0DDD">
              <w:rPr>
                <w:rFonts w:ascii="Times New Roman" w:hAnsi="Times New Roman"/>
                <w:color w:val="FF0000"/>
              </w:rPr>
              <w:t>1</w:t>
            </w:r>
            <w:r w:rsidR="00D24FD8" w:rsidRPr="00DB0DDD">
              <w:rPr>
                <w:rFonts w:ascii="Times New Roman" w:hAnsi="Times New Roman"/>
                <w:color w:val="FF0000"/>
              </w:rPr>
              <w:t xml:space="preserve"> szt.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Pr="00DB0DDD" w:rsidRDefault="00DB0DDD" w:rsidP="00CA741F">
            <w:pPr>
              <w:spacing w:after="0" w:line="240" w:lineRule="auto"/>
              <w:jc w:val="center"/>
              <w:rPr>
                <w:rFonts w:ascii="Times New Roman" w:hAnsi="Times New Roman"/>
                <w:color w:val="FF0000"/>
              </w:rPr>
            </w:pPr>
            <w:r w:rsidRPr="00DB0DDD">
              <w:rPr>
                <w:rFonts w:ascii="Times New Roman" w:hAnsi="Times New Roman"/>
                <w:color w:val="FF0000"/>
              </w:rPr>
              <w:t>25</w:t>
            </w:r>
            <w:r w:rsidR="00D24FD8" w:rsidRPr="00DB0DDD">
              <w:rPr>
                <w:rFonts w:ascii="Times New Roman" w:hAnsi="Times New Roman"/>
                <w:color w:val="FF000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Pr="00DB0DDD" w:rsidRDefault="000B0964" w:rsidP="00CA741F">
            <w:pPr>
              <w:spacing w:after="0" w:line="240" w:lineRule="auto"/>
              <w:jc w:val="center"/>
              <w:rPr>
                <w:rFonts w:ascii="Times New Roman" w:hAnsi="Times New Roman"/>
                <w:color w:val="FF0000"/>
              </w:rPr>
            </w:pPr>
            <w:r>
              <w:rPr>
                <w:rFonts w:ascii="Times New Roman" w:hAnsi="Times New Roman"/>
                <w:color w:val="FF0000"/>
              </w:rPr>
              <w:t>20</w:t>
            </w:r>
            <w:r w:rsidR="007F1EEA" w:rsidRPr="00DB0DDD">
              <w:rPr>
                <w:rFonts w:ascii="Times New Roman" w:hAnsi="Times New Roman"/>
                <w:color w:val="FF0000"/>
              </w:rPr>
              <w:t> 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Pr="00DB0DDD" w:rsidRDefault="00DB0DDD" w:rsidP="00CA741F">
            <w:pPr>
              <w:spacing w:after="0" w:line="240" w:lineRule="auto"/>
              <w:jc w:val="center"/>
              <w:rPr>
                <w:rFonts w:ascii="Times New Roman" w:hAnsi="Times New Roman"/>
                <w:color w:val="FF0000"/>
              </w:rPr>
            </w:pPr>
            <w:r w:rsidRPr="00DB0DDD">
              <w:rPr>
                <w:rFonts w:ascii="Times New Roman" w:hAnsi="Times New Roman"/>
                <w:color w:val="FF0000"/>
              </w:rPr>
              <w:t>2</w:t>
            </w:r>
            <w:r w:rsidR="00D24FD8" w:rsidRPr="00DB0DDD">
              <w:rPr>
                <w:rFonts w:ascii="Times New Roman" w:hAnsi="Times New Roman"/>
                <w:color w:val="FF0000"/>
              </w:rPr>
              <w:t xml:space="preserve"> szt.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Pr="00DB0DDD" w:rsidRDefault="00DB0DDD" w:rsidP="00CA741F">
            <w:pPr>
              <w:spacing w:after="0" w:line="240" w:lineRule="auto"/>
              <w:jc w:val="center"/>
              <w:rPr>
                <w:rFonts w:ascii="Times New Roman" w:hAnsi="Times New Roman"/>
                <w:color w:val="FF0000"/>
              </w:rPr>
            </w:pPr>
            <w:r w:rsidRPr="00DB0DDD">
              <w:rPr>
                <w:rFonts w:ascii="Times New Roman" w:hAnsi="Times New Roman"/>
                <w:color w:val="FF0000"/>
              </w:rPr>
              <w:t>75</w:t>
            </w:r>
            <w:r w:rsidR="00D24FD8" w:rsidRPr="00DB0DDD">
              <w:rPr>
                <w:rFonts w:ascii="Times New Roman" w:hAnsi="Times New Roman"/>
                <w:color w:val="FF000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Pr="00DB0DDD" w:rsidRDefault="000B0964" w:rsidP="00CA741F">
            <w:pPr>
              <w:spacing w:after="0" w:line="240" w:lineRule="auto"/>
              <w:jc w:val="center"/>
              <w:rPr>
                <w:rFonts w:ascii="Times New Roman" w:hAnsi="Times New Roman"/>
                <w:color w:val="FF0000"/>
              </w:rPr>
            </w:pPr>
            <w:r>
              <w:rPr>
                <w:rFonts w:ascii="Times New Roman" w:hAnsi="Times New Roman"/>
                <w:color w:val="FF0000"/>
              </w:rPr>
              <w:t>2</w:t>
            </w:r>
            <w:r w:rsidR="00DB0DDD" w:rsidRPr="00DB0DDD">
              <w:rPr>
                <w:rFonts w:ascii="Times New Roman" w:hAnsi="Times New Roman"/>
                <w:color w:val="FF0000"/>
              </w:rPr>
              <w:t>0 000,00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Pr="00DB0DDD" w:rsidRDefault="00DB0DDD" w:rsidP="00CA741F">
            <w:pPr>
              <w:spacing w:after="0" w:line="240" w:lineRule="auto"/>
              <w:jc w:val="center"/>
              <w:rPr>
                <w:rFonts w:ascii="Times New Roman" w:hAnsi="Times New Roman"/>
                <w:color w:val="FF0000"/>
              </w:rPr>
            </w:pPr>
            <w:r w:rsidRPr="00DB0DDD">
              <w:rPr>
                <w:rFonts w:ascii="Times New Roman" w:hAnsi="Times New Roman"/>
                <w:color w:val="FF0000"/>
              </w:rPr>
              <w:t>1</w:t>
            </w:r>
            <w:r w:rsidR="00D24FD8" w:rsidRPr="00DB0DDD">
              <w:rPr>
                <w:rFonts w:ascii="Times New Roman" w:hAnsi="Times New Roman"/>
                <w:color w:val="FF0000"/>
              </w:rPr>
              <w:t xml:space="preserve"> szt.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Pr="00DB0DDD" w:rsidRDefault="00D24FD8" w:rsidP="00CA741F">
            <w:pPr>
              <w:spacing w:after="0" w:line="240" w:lineRule="auto"/>
              <w:jc w:val="center"/>
              <w:rPr>
                <w:rFonts w:ascii="Times New Roman" w:hAnsi="Times New Roman"/>
                <w:color w:val="FF0000"/>
              </w:rPr>
            </w:pPr>
            <w:r w:rsidRPr="00DB0DDD">
              <w:rPr>
                <w:rFonts w:ascii="Times New Roman" w:hAnsi="Times New Roman"/>
                <w:color w:val="FF0000"/>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Pr="00DB0DDD" w:rsidRDefault="00DB0DDD" w:rsidP="00CA741F">
            <w:pPr>
              <w:spacing w:after="0" w:line="240" w:lineRule="auto"/>
              <w:jc w:val="center"/>
              <w:rPr>
                <w:rFonts w:ascii="Times New Roman" w:hAnsi="Times New Roman"/>
                <w:color w:val="FF0000"/>
                <w:highlight w:val="yellow"/>
              </w:rPr>
            </w:pPr>
            <w:r w:rsidRPr="00DB0DDD">
              <w:rPr>
                <w:rFonts w:ascii="Times New Roman" w:hAnsi="Times New Roman"/>
                <w:color w:val="FF0000"/>
              </w:rPr>
              <w:t>5 000,00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Pr="00DB0DDD" w:rsidRDefault="00DB0DDD" w:rsidP="00CA741F">
            <w:pPr>
              <w:spacing w:after="0" w:line="240" w:lineRule="auto"/>
              <w:jc w:val="center"/>
              <w:rPr>
                <w:rFonts w:ascii="Times New Roman" w:hAnsi="Times New Roman"/>
                <w:color w:val="FF0000"/>
              </w:rPr>
            </w:pPr>
            <w:r w:rsidRPr="00DB0DDD">
              <w:rPr>
                <w:rFonts w:ascii="Times New Roman" w:hAnsi="Times New Roman"/>
                <w:color w:val="FF0000"/>
              </w:rPr>
              <w:t>4</w:t>
            </w:r>
            <w:r w:rsidR="00D24FD8" w:rsidRPr="00DB0DDD">
              <w:rPr>
                <w:rFonts w:ascii="Times New Roman" w:hAnsi="Times New Roman"/>
                <w:color w:val="FF0000"/>
              </w:rPr>
              <w:t xml:space="preserve"> szt.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Pr="00DB0DDD" w:rsidRDefault="000B0964" w:rsidP="00CA741F">
            <w:pPr>
              <w:spacing w:after="0" w:line="240" w:lineRule="auto"/>
              <w:jc w:val="center"/>
              <w:rPr>
                <w:rFonts w:ascii="Times New Roman" w:hAnsi="Times New Roman"/>
                <w:color w:val="FF0000"/>
                <w:highlight w:val="yellow"/>
              </w:rPr>
            </w:pPr>
            <w:r>
              <w:rPr>
                <w:rFonts w:ascii="Times New Roman" w:hAnsi="Times New Roman"/>
                <w:color w:val="FF0000"/>
              </w:rPr>
              <w:t>45</w:t>
            </w:r>
            <w:r w:rsidR="00DB0DDD" w:rsidRPr="00DB0DDD">
              <w:rPr>
                <w:rFonts w:ascii="Times New Roman" w:hAnsi="Times New Roman"/>
                <w:color w:val="FF0000"/>
              </w:rPr>
              <w:t> 000,00</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86C54" w:rsidRPr="00BF069B" w:rsidRDefault="007F1EEA">
            <w:pPr>
              <w:spacing w:after="0" w:line="240" w:lineRule="auto"/>
              <w:rPr>
                <w:rFonts w:ascii="Times New Roman" w:hAnsi="Times New Roman"/>
              </w:rPr>
            </w:pPr>
            <w:r w:rsidRPr="00BF069B">
              <w:rPr>
                <w:rFonts w:ascii="Times New Roman" w:hAnsi="Times New Roman"/>
              </w:rPr>
              <w:t>aktywizacja</w:t>
            </w:r>
          </w:p>
        </w:tc>
      </w:tr>
      <w:tr w:rsidR="00F10804" w:rsidRPr="00BF069B" w:rsidTr="00B419FD">
        <w:trPr>
          <w:cantSplit/>
          <w:trHeight w:val="213"/>
        </w:trPr>
        <w:tc>
          <w:tcPr>
            <w:tcW w:w="3114" w:type="dxa"/>
            <w:tcBorders>
              <w:top w:val="single" w:sz="4" w:space="0" w:color="000000"/>
              <w:left w:val="single" w:sz="4" w:space="0" w:color="000000"/>
              <w:bottom w:val="single" w:sz="4" w:space="0" w:color="000000"/>
              <w:right w:val="single" w:sz="4" w:space="0" w:color="000000"/>
            </w:tcBorders>
            <w:shd w:val="clear" w:color="auto" w:fill="EAF1DD"/>
          </w:tcPr>
          <w:p w:rsidR="00286C54" w:rsidRPr="00BF069B" w:rsidRDefault="00D24FD8">
            <w:pPr>
              <w:spacing w:after="0" w:line="240" w:lineRule="auto"/>
              <w:rPr>
                <w:rFonts w:ascii="Times New Roman" w:hAnsi="Times New Roman"/>
                <w:b/>
              </w:rPr>
            </w:pPr>
            <w:r w:rsidRPr="00BF069B">
              <w:rPr>
                <w:rFonts w:ascii="Times New Roman" w:hAnsi="Times New Roman"/>
                <w:b/>
              </w:rPr>
              <w:t xml:space="preserve">4.1.2 </w:t>
            </w:r>
            <w:r w:rsidRPr="00BF069B">
              <w:rPr>
                <w:rFonts w:ascii="Times New Roman" w:hAnsi="Times New Roman"/>
              </w:rPr>
              <w:t>przygotowanie i realizacja inicjatyw…</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Pr="00DB0DDD" w:rsidRDefault="00DB0DDD" w:rsidP="00CA741F">
            <w:pPr>
              <w:spacing w:after="0" w:line="240" w:lineRule="auto"/>
              <w:jc w:val="center"/>
              <w:rPr>
                <w:rFonts w:ascii="Times New Roman" w:hAnsi="Times New Roman"/>
                <w:color w:val="FF0000"/>
              </w:rPr>
            </w:pPr>
            <w:r w:rsidRPr="00DB0DDD">
              <w:rPr>
                <w:rFonts w:ascii="Times New Roman" w:hAnsi="Times New Roman"/>
                <w:color w:val="FF0000"/>
              </w:rPr>
              <w:t>w.p. 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Pr="00DB0DDD" w:rsidRDefault="00DB0DDD" w:rsidP="00CA741F">
            <w:pPr>
              <w:spacing w:after="0" w:line="240" w:lineRule="auto"/>
              <w:jc w:val="center"/>
              <w:rPr>
                <w:rFonts w:ascii="Times New Roman" w:hAnsi="Times New Roman"/>
                <w:color w:val="FF0000"/>
              </w:rPr>
            </w:pPr>
            <w:r w:rsidRPr="00DB0DDD">
              <w:rPr>
                <w:rFonts w:ascii="Times New Roman" w:hAnsi="Times New Roman"/>
                <w:color w:val="FF0000"/>
              </w:rPr>
              <w:t xml:space="preserve">2 szt.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Pr="00DB0DDD" w:rsidRDefault="00DB0DDD" w:rsidP="00224C61">
            <w:pPr>
              <w:spacing w:after="0" w:line="240" w:lineRule="auto"/>
              <w:jc w:val="center"/>
              <w:rPr>
                <w:rFonts w:ascii="Times New Roman" w:hAnsi="Times New Roman"/>
                <w:color w:val="FF0000"/>
              </w:rPr>
            </w:pPr>
            <w:r w:rsidRPr="00DB0DDD">
              <w:rPr>
                <w:rFonts w:ascii="Times New Roman" w:hAnsi="Times New Roman"/>
                <w:color w:val="FF0000"/>
              </w:rPr>
              <w:t>50%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Pr="00DB0DDD" w:rsidRDefault="000B0964" w:rsidP="00CA741F">
            <w:pPr>
              <w:spacing w:after="0" w:line="240" w:lineRule="auto"/>
              <w:jc w:val="center"/>
              <w:rPr>
                <w:rFonts w:ascii="Times New Roman" w:hAnsi="Times New Roman"/>
                <w:color w:val="FF0000"/>
              </w:rPr>
            </w:pPr>
            <w:r>
              <w:rPr>
                <w:rFonts w:ascii="Times New Roman" w:hAnsi="Times New Roman"/>
                <w:color w:val="FF0000"/>
              </w:rPr>
              <w:t>30</w:t>
            </w:r>
            <w:r w:rsidR="007F1EEA" w:rsidRPr="00DB0DDD">
              <w:rPr>
                <w:rFonts w:ascii="Times New Roman" w:hAnsi="Times New Roman"/>
                <w:color w:val="FF0000"/>
              </w:rPr>
              <w:t> 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Pr="00DB0DDD" w:rsidRDefault="00DB0DDD" w:rsidP="00CA741F">
            <w:pPr>
              <w:spacing w:after="0" w:line="240" w:lineRule="auto"/>
              <w:jc w:val="center"/>
              <w:rPr>
                <w:rFonts w:ascii="Times New Roman" w:hAnsi="Times New Roman"/>
                <w:color w:val="FF0000"/>
              </w:rPr>
            </w:pPr>
            <w:r w:rsidRPr="00DB0DDD">
              <w:rPr>
                <w:rFonts w:ascii="Times New Roman" w:hAnsi="Times New Roman"/>
                <w:color w:val="FF0000"/>
              </w:rPr>
              <w:t>1 szt.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Pr="00DB0DDD" w:rsidRDefault="00DB0DDD" w:rsidP="00224C61">
            <w:pPr>
              <w:spacing w:after="0" w:line="240" w:lineRule="auto"/>
              <w:jc w:val="center"/>
              <w:rPr>
                <w:rFonts w:ascii="Times New Roman" w:hAnsi="Times New Roman"/>
                <w:color w:val="FF0000"/>
              </w:rPr>
            </w:pPr>
            <w:r w:rsidRPr="00DB0DDD">
              <w:rPr>
                <w:rFonts w:ascii="Times New Roman" w:hAnsi="Times New Roman"/>
                <w:color w:val="FF0000"/>
              </w:rPr>
              <w:t>75%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DDD" w:rsidRPr="00DB0DDD" w:rsidRDefault="000B0964" w:rsidP="00DB0DDD">
            <w:pPr>
              <w:spacing w:after="0" w:line="240" w:lineRule="auto"/>
              <w:jc w:val="center"/>
              <w:rPr>
                <w:rFonts w:ascii="Times New Roman" w:hAnsi="Times New Roman"/>
                <w:color w:val="FF0000"/>
              </w:rPr>
            </w:pPr>
            <w:r>
              <w:rPr>
                <w:rFonts w:ascii="Times New Roman" w:hAnsi="Times New Roman"/>
                <w:color w:val="FF0000"/>
              </w:rPr>
              <w:t>2</w:t>
            </w:r>
            <w:r w:rsidR="00DB0DDD" w:rsidRPr="00DB0DDD">
              <w:rPr>
                <w:rFonts w:ascii="Times New Roman" w:hAnsi="Times New Roman"/>
                <w:color w:val="FF0000"/>
              </w:rPr>
              <w:t>0 000,00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Pr="00DB0DDD" w:rsidRDefault="00DB0DDD" w:rsidP="00CA741F">
            <w:pPr>
              <w:spacing w:after="0" w:line="240" w:lineRule="auto"/>
              <w:jc w:val="center"/>
              <w:rPr>
                <w:rFonts w:ascii="Times New Roman" w:hAnsi="Times New Roman"/>
                <w:color w:val="FF0000"/>
              </w:rPr>
            </w:pPr>
            <w:r w:rsidRPr="00DB0DDD">
              <w:rPr>
                <w:rFonts w:ascii="Times New Roman" w:hAnsi="Times New Roman"/>
                <w:color w:val="FF0000"/>
              </w:rPr>
              <w:t>1 szt.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Pr="00DB0DDD" w:rsidRDefault="00DB0DDD" w:rsidP="00224C61">
            <w:pPr>
              <w:spacing w:after="0" w:line="240" w:lineRule="auto"/>
              <w:jc w:val="center"/>
              <w:rPr>
                <w:rFonts w:ascii="Times New Roman" w:hAnsi="Times New Roman"/>
                <w:color w:val="FF0000"/>
              </w:rPr>
            </w:pPr>
            <w:r w:rsidRPr="00DB0DDD">
              <w:rPr>
                <w:rFonts w:ascii="Times New Roman" w:hAnsi="Times New Roman"/>
                <w:color w:val="FF0000"/>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Pr="00DB0DDD" w:rsidRDefault="00DB0DDD" w:rsidP="00CA741F">
            <w:pPr>
              <w:spacing w:after="0" w:line="240" w:lineRule="auto"/>
              <w:jc w:val="center"/>
              <w:rPr>
                <w:rFonts w:ascii="Times New Roman" w:hAnsi="Times New Roman"/>
                <w:color w:val="FF0000"/>
              </w:rPr>
            </w:pPr>
            <w:r w:rsidRPr="00DB0DDD">
              <w:rPr>
                <w:rFonts w:ascii="Times New Roman" w:hAnsi="Times New Roman"/>
                <w:color w:val="FF0000"/>
              </w:rPr>
              <w:t>5 000,00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Pr="00DB0DDD" w:rsidRDefault="00DB0DDD" w:rsidP="00CA741F">
            <w:pPr>
              <w:spacing w:after="0" w:line="240" w:lineRule="auto"/>
              <w:jc w:val="center"/>
              <w:rPr>
                <w:rFonts w:ascii="Times New Roman" w:hAnsi="Times New Roman"/>
                <w:color w:val="FF0000"/>
              </w:rPr>
            </w:pPr>
            <w:r w:rsidRPr="00DB0DDD">
              <w:rPr>
                <w:rFonts w:ascii="Times New Roman" w:hAnsi="Times New Roman"/>
                <w:color w:val="FF0000"/>
              </w:rPr>
              <w:t>4 szt.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Pr="00DB0DDD" w:rsidRDefault="000B0964" w:rsidP="00CA741F">
            <w:pPr>
              <w:spacing w:after="0" w:line="240" w:lineRule="auto"/>
              <w:jc w:val="center"/>
              <w:rPr>
                <w:rFonts w:ascii="Times New Roman" w:hAnsi="Times New Roman"/>
                <w:color w:val="FF0000"/>
              </w:rPr>
            </w:pPr>
            <w:r>
              <w:rPr>
                <w:rFonts w:ascii="Times New Roman" w:hAnsi="Times New Roman"/>
                <w:color w:val="FF0000"/>
              </w:rPr>
              <w:t>55</w:t>
            </w:r>
            <w:r w:rsidR="00DB0DDD" w:rsidRPr="00DB0DDD">
              <w:rPr>
                <w:rFonts w:ascii="Times New Roman" w:hAnsi="Times New Roman"/>
                <w:color w:val="FF0000"/>
              </w:rPr>
              <w:t> 000,00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286C54" w:rsidRPr="00BF069B" w:rsidRDefault="00286C54">
            <w:pPr>
              <w:spacing w:after="0" w:line="240" w:lineRule="auto"/>
              <w:rPr>
                <w:rFonts w:ascii="Times New Roman" w:hAnsi="Times New Roman"/>
              </w:rPr>
            </w:pPr>
          </w:p>
        </w:tc>
      </w:tr>
      <w:tr w:rsidR="00137F12" w:rsidRPr="00BF069B" w:rsidTr="00B419FD">
        <w:trPr>
          <w:trHeight w:val="70"/>
        </w:trPr>
        <w:tc>
          <w:tcPr>
            <w:tcW w:w="3114" w:type="dxa"/>
            <w:tcBorders>
              <w:top w:val="single" w:sz="4" w:space="0" w:color="000000"/>
              <w:left w:val="single" w:sz="4" w:space="0" w:color="000000"/>
              <w:bottom w:val="single" w:sz="4" w:space="0" w:color="000000"/>
              <w:right w:val="single" w:sz="4" w:space="0" w:color="000000"/>
            </w:tcBorders>
            <w:shd w:val="clear" w:color="auto" w:fill="FFFF00"/>
          </w:tcPr>
          <w:p w:rsidR="00137F12" w:rsidRPr="00BF069B" w:rsidRDefault="00137F12">
            <w:pPr>
              <w:spacing w:after="0" w:line="240" w:lineRule="auto"/>
              <w:rPr>
                <w:rFonts w:ascii="Times New Roman" w:hAnsi="Times New Roman"/>
              </w:rPr>
            </w:pPr>
            <w:r w:rsidRPr="00BF069B">
              <w:rPr>
                <w:rFonts w:ascii="Times New Roman" w:hAnsi="Times New Roman"/>
              </w:rPr>
              <w:t>Razem cel szczegółowy 4.1</w:t>
            </w: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137F12" w:rsidRPr="00DB0DDD" w:rsidRDefault="00137F12" w:rsidP="00CA741F">
            <w:pPr>
              <w:spacing w:after="0" w:line="240" w:lineRule="auto"/>
              <w:jc w:val="center"/>
              <w:rPr>
                <w:rFonts w:ascii="Times New Roman" w:hAnsi="Times New Roman"/>
                <w:color w:val="FF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F12" w:rsidRPr="00DB0DDD" w:rsidRDefault="000B0964" w:rsidP="00CA741F">
            <w:pPr>
              <w:spacing w:after="0" w:line="240" w:lineRule="auto"/>
              <w:jc w:val="center"/>
              <w:rPr>
                <w:rFonts w:ascii="Times New Roman" w:hAnsi="Times New Roman"/>
                <w:color w:val="FF0000"/>
              </w:rPr>
            </w:pPr>
            <w:r>
              <w:rPr>
                <w:rFonts w:ascii="Times New Roman" w:hAnsi="Times New Roman"/>
                <w:color w:val="FF0000"/>
              </w:rPr>
              <w:t>5</w:t>
            </w:r>
            <w:r w:rsidR="00137F12" w:rsidRPr="00DB0DDD">
              <w:rPr>
                <w:rFonts w:ascii="Times New Roman" w:hAnsi="Times New Roman"/>
                <w:color w:val="FF0000"/>
              </w:rPr>
              <w:t>0 000,00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137F12" w:rsidRPr="00DB0DDD" w:rsidRDefault="00137F12" w:rsidP="00CA741F">
            <w:pPr>
              <w:spacing w:after="0" w:line="240" w:lineRule="auto"/>
              <w:jc w:val="center"/>
              <w:rPr>
                <w:rFonts w:ascii="Times New Roman" w:hAnsi="Times New Roman"/>
                <w:color w:val="FF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F12" w:rsidRPr="00DB0DDD" w:rsidRDefault="000B0964" w:rsidP="00CA741F">
            <w:pPr>
              <w:spacing w:after="0" w:line="240" w:lineRule="auto"/>
              <w:jc w:val="center"/>
              <w:rPr>
                <w:rFonts w:ascii="Times New Roman" w:hAnsi="Times New Roman"/>
                <w:color w:val="FF0000"/>
              </w:rPr>
            </w:pPr>
            <w:r>
              <w:rPr>
                <w:rFonts w:ascii="Times New Roman" w:hAnsi="Times New Roman"/>
                <w:color w:val="FF0000"/>
              </w:rPr>
              <w:t>4</w:t>
            </w:r>
            <w:r w:rsidR="00137F12" w:rsidRPr="00DB0DDD">
              <w:rPr>
                <w:rFonts w:ascii="Times New Roman" w:hAnsi="Times New Roman"/>
                <w:color w:val="FF0000"/>
              </w:rPr>
              <w:t>0 000,00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137F12" w:rsidRPr="00DB0DDD" w:rsidRDefault="00137F12" w:rsidP="00CA741F">
            <w:pPr>
              <w:spacing w:after="0" w:line="240" w:lineRule="auto"/>
              <w:jc w:val="center"/>
              <w:rPr>
                <w:rFonts w:ascii="Times New Roman" w:hAnsi="Times New Roman"/>
                <w:color w:val="FF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F12" w:rsidRPr="00DB0DDD" w:rsidRDefault="00DB0DDD" w:rsidP="00CA741F">
            <w:pPr>
              <w:spacing w:after="0" w:line="240" w:lineRule="auto"/>
              <w:jc w:val="center"/>
              <w:rPr>
                <w:rFonts w:ascii="Times New Roman" w:hAnsi="Times New Roman"/>
                <w:color w:val="FF0000"/>
              </w:rPr>
            </w:pPr>
            <w:r w:rsidRPr="00DB0DDD">
              <w:rPr>
                <w:rFonts w:ascii="Times New Roman" w:hAnsi="Times New Roman"/>
                <w:color w:val="FF0000"/>
              </w:rPr>
              <w:t>1</w:t>
            </w:r>
            <w:r w:rsidR="00137F12" w:rsidRPr="00DB0DDD">
              <w:rPr>
                <w:rFonts w:ascii="Times New Roman" w:hAnsi="Times New Roman"/>
                <w:color w:val="FF0000"/>
              </w:rPr>
              <w:t>0 000,00</w:t>
            </w:r>
          </w:p>
        </w:tc>
        <w:tc>
          <w:tcPr>
            <w:tcW w:w="992"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37F12" w:rsidRPr="00DB0DDD" w:rsidRDefault="00137F12" w:rsidP="00CA741F">
            <w:pPr>
              <w:spacing w:after="0" w:line="240" w:lineRule="auto"/>
              <w:jc w:val="center"/>
              <w:rPr>
                <w:rFonts w:ascii="Times New Roman" w:hAnsi="Times New Roman"/>
                <w:color w:val="FF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F12" w:rsidRPr="00DB0DDD" w:rsidRDefault="00DB0DDD" w:rsidP="00CA741F">
            <w:pPr>
              <w:spacing w:after="0" w:line="240" w:lineRule="auto"/>
              <w:jc w:val="center"/>
              <w:rPr>
                <w:rFonts w:ascii="Times New Roman" w:hAnsi="Times New Roman"/>
                <w:color w:val="FF0000"/>
              </w:rPr>
            </w:pPr>
            <w:r w:rsidRPr="00DB0DDD">
              <w:rPr>
                <w:rFonts w:ascii="Times New Roman" w:hAnsi="Times New Roman"/>
                <w:color w:val="FF0000"/>
              </w:rPr>
              <w:t>1</w:t>
            </w:r>
            <w:r w:rsidR="00137F12" w:rsidRPr="00DB0DDD">
              <w:rPr>
                <w:rFonts w:ascii="Times New Roman" w:hAnsi="Times New Roman"/>
                <w:color w:val="FF0000"/>
              </w:rPr>
              <w:t>00 000,00</w:t>
            </w:r>
          </w:p>
        </w:tc>
        <w:tc>
          <w:tcPr>
            <w:tcW w:w="113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137F12" w:rsidRPr="00BF069B" w:rsidRDefault="00137F12">
            <w:pPr>
              <w:spacing w:after="0" w:line="240" w:lineRule="auto"/>
              <w:rPr>
                <w:rFonts w:ascii="Times New Roman" w:hAnsi="Times New Roman"/>
              </w:rPr>
            </w:pPr>
          </w:p>
        </w:tc>
      </w:tr>
      <w:tr w:rsidR="00E43368" w:rsidRPr="00BF069B" w:rsidTr="00B419FD">
        <w:trPr>
          <w:trHeight w:val="70"/>
        </w:trPr>
        <w:tc>
          <w:tcPr>
            <w:tcW w:w="3114" w:type="dxa"/>
            <w:tcBorders>
              <w:top w:val="single" w:sz="4" w:space="0" w:color="000000"/>
              <w:left w:val="single" w:sz="4" w:space="0" w:color="000000"/>
              <w:bottom w:val="single" w:sz="4" w:space="0" w:color="000000"/>
              <w:right w:val="single" w:sz="4" w:space="0" w:color="000000"/>
            </w:tcBorders>
            <w:shd w:val="clear" w:color="auto" w:fill="FFFF00"/>
          </w:tcPr>
          <w:p w:rsidR="00137F12" w:rsidRPr="00BF069B" w:rsidRDefault="00137F12">
            <w:pPr>
              <w:spacing w:after="0" w:line="240" w:lineRule="auto"/>
              <w:rPr>
                <w:rFonts w:ascii="Times New Roman" w:hAnsi="Times New Roman"/>
              </w:rPr>
            </w:pPr>
            <w:r w:rsidRPr="00BF069B">
              <w:rPr>
                <w:rFonts w:ascii="Times New Roman" w:hAnsi="Times New Roman"/>
              </w:rPr>
              <w:t>Wskaźniki do zrealizowania w ramach celu szczegółowego 4.1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37F12" w:rsidRPr="00DB0DDD" w:rsidRDefault="00F10804" w:rsidP="00CA741F">
            <w:pPr>
              <w:spacing w:after="0" w:line="240" w:lineRule="auto"/>
              <w:jc w:val="center"/>
              <w:rPr>
                <w:rFonts w:ascii="Times New Roman" w:hAnsi="Times New Roman"/>
                <w:color w:val="FF0000"/>
              </w:rPr>
            </w:pPr>
            <w:r w:rsidRPr="00DB0DDD">
              <w:rPr>
                <w:rFonts w:ascii="Times New Roman" w:hAnsi="Times New Roman"/>
                <w:color w:val="FF0000"/>
              </w:rPr>
              <w:t>w.p. 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37F12" w:rsidRPr="00DB0DDD" w:rsidRDefault="00F10804" w:rsidP="00CA741F">
            <w:pPr>
              <w:spacing w:after="0" w:line="240" w:lineRule="auto"/>
              <w:jc w:val="center"/>
              <w:rPr>
                <w:rFonts w:ascii="Times New Roman" w:hAnsi="Times New Roman"/>
                <w:color w:val="FF0000"/>
              </w:rPr>
            </w:pPr>
            <w:r w:rsidRPr="00DB0DDD">
              <w:rPr>
                <w:rFonts w:ascii="Times New Roman" w:hAnsi="Times New Roman"/>
                <w:color w:val="FF0000"/>
              </w:rPr>
              <w:t>3 szt.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37F12" w:rsidRPr="00DB0DDD" w:rsidRDefault="00DB0DDD" w:rsidP="00CA741F">
            <w:pPr>
              <w:spacing w:after="0" w:line="240" w:lineRule="auto"/>
              <w:jc w:val="center"/>
              <w:rPr>
                <w:rFonts w:ascii="Times New Roman" w:hAnsi="Times New Roman"/>
                <w:color w:val="FF0000"/>
              </w:rPr>
            </w:pPr>
            <w:r w:rsidRPr="00DB0DDD">
              <w:rPr>
                <w:rFonts w:ascii="Times New Roman" w:hAnsi="Times New Roman"/>
                <w:color w:val="FF0000"/>
              </w:rPr>
              <w:t>38</w:t>
            </w:r>
            <w:r w:rsidR="00F10804" w:rsidRPr="00DB0DDD">
              <w:rPr>
                <w:rFonts w:ascii="Times New Roman" w:hAnsi="Times New Roman"/>
                <w:color w:val="FF000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137F12" w:rsidRPr="00DB0DDD" w:rsidRDefault="00137F12" w:rsidP="00CA741F">
            <w:pPr>
              <w:spacing w:after="0" w:line="240" w:lineRule="auto"/>
              <w:jc w:val="center"/>
              <w:rPr>
                <w:rFonts w:ascii="Times New Roman" w:hAnsi="Times New Roman"/>
                <w:color w:val="FF000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37F12" w:rsidRPr="00DB0DDD" w:rsidRDefault="009335B7" w:rsidP="00CA741F">
            <w:pPr>
              <w:spacing w:after="0" w:line="240" w:lineRule="auto"/>
              <w:jc w:val="center"/>
              <w:rPr>
                <w:rFonts w:ascii="Times New Roman" w:hAnsi="Times New Roman"/>
                <w:color w:val="FF0000"/>
              </w:rPr>
            </w:pPr>
            <w:r w:rsidRPr="00DB0DDD">
              <w:rPr>
                <w:rFonts w:ascii="Times New Roman" w:hAnsi="Times New Roman"/>
                <w:color w:val="FF0000"/>
              </w:rPr>
              <w:t>3</w:t>
            </w:r>
            <w:r w:rsidR="00F10804" w:rsidRPr="00DB0DDD">
              <w:rPr>
                <w:rFonts w:ascii="Times New Roman" w:hAnsi="Times New Roman"/>
                <w:color w:val="FF0000"/>
              </w:rPr>
              <w:t xml:space="preserve"> szt.</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37F12" w:rsidRPr="00DB0DDD" w:rsidRDefault="00DB0DDD" w:rsidP="00CA741F">
            <w:pPr>
              <w:spacing w:after="0" w:line="240" w:lineRule="auto"/>
              <w:jc w:val="center"/>
              <w:rPr>
                <w:rFonts w:ascii="Times New Roman" w:hAnsi="Times New Roman"/>
                <w:color w:val="FF0000"/>
              </w:rPr>
            </w:pPr>
            <w:r w:rsidRPr="00DB0DDD">
              <w:rPr>
                <w:rFonts w:ascii="Times New Roman" w:hAnsi="Times New Roman"/>
                <w:color w:val="FF0000"/>
              </w:rPr>
              <w:t>75</w:t>
            </w:r>
            <w:r w:rsidR="00F10804" w:rsidRPr="00DB0DDD">
              <w:rPr>
                <w:rFonts w:ascii="Times New Roman" w:hAnsi="Times New Roman"/>
                <w:color w:val="FF000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137F12" w:rsidRPr="00DB0DDD" w:rsidRDefault="00137F12" w:rsidP="00CA741F">
            <w:pPr>
              <w:spacing w:after="0" w:line="240" w:lineRule="auto"/>
              <w:jc w:val="center"/>
              <w:rPr>
                <w:rFonts w:ascii="Times New Roman" w:hAnsi="Times New Roman"/>
                <w:color w:val="FF000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37F12" w:rsidRPr="00DB0DDD" w:rsidRDefault="00DB0DDD" w:rsidP="00CA741F">
            <w:pPr>
              <w:spacing w:after="0" w:line="240" w:lineRule="auto"/>
              <w:jc w:val="center"/>
              <w:rPr>
                <w:rFonts w:ascii="Times New Roman" w:hAnsi="Times New Roman"/>
                <w:color w:val="FF0000"/>
                <w:highlight w:val="yellow"/>
              </w:rPr>
            </w:pPr>
            <w:r w:rsidRPr="00DB0DDD">
              <w:rPr>
                <w:rFonts w:ascii="Times New Roman" w:hAnsi="Times New Roman"/>
                <w:color w:val="FF0000"/>
              </w:rPr>
              <w:t>2</w:t>
            </w:r>
            <w:r w:rsidR="00F10804" w:rsidRPr="00DB0DDD">
              <w:rPr>
                <w:rFonts w:ascii="Times New Roman" w:hAnsi="Times New Roman"/>
                <w:color w:val="FF0000"/>
              </w:rPr>
              <w:t xml:space="preserve"> szt.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F12" w:rsidRPr="00DB0DDD" w:rsidRDefault="00F10804" w:rsidP="00CA741F">
            <w:pPr>
              <w:spacing w:after="0" w:line="240" w:lineRule="auto"/>
              <w:jc w:val="center"/>
              <w:rPr>
                <w:rFonts w:ascii="Times New Roman" w:hAnsi="Times New Roman"/>
                <w:color w:val="FF0000"/>
              </w:rPr>
            </w:pPr>
            <w:r w:rsidRPr="00DB0DDD">
              <w:rPr>
                <w:rFonts w:ascii="Times New Roman" w:hAnsi="Times New Roman"/>
                <w:color w:val="FF0000"/>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137F12" w:rsidRPr="00DB0DDD" w:rsidRDefault="00137F12" w:rsidP="00CA741F">
            <w:pPr>
              <w:spacing w:after="0" w:line="240" w:lineRule="auto"/>
              <w:jc w:val="center"/>
              <w:rPr>
                <w:rFonts w:ascii="Times New Roman" w:hAnsi="Times New Roman"/>
                <w:color w:val="FF000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37F12" w:rsidRPr="00DB0DDD" w:rsidRDefault="00DB0DDD" w:rsidP="00CA741F">
            <w:pPr>
              <w:spacing w:after="0" w:line="240" w:lineRule="auto"/>
              <w:jc w:val="center"/>
              <w:rPr>
                <w:rFonts w:ascii="Times New Roman" w:hAnsi="Times New Roman"/>
                <w:color w:val="FF0000"/>
              </w:rPr>
            </w:pPr>
            <w:r w:rsidRPr="00DB0DDD">
              <w:rPr>
                <w:rFonts w:ascii="Times New Roman" w:hAnsi="Times New Roman"/>
                <w:color w:val="FF0000"/>
              </w:rPr>
              <w:t>8</w:t>
            </w:r>
            <w:r w:rsidR="00F10804" w:rsidRPr="00DB0DDD">
              <w:rPr>
                <w:rFonts w:ascii="Times New Roman" w:hAnsi="Times New Roman"/>
                <w:color w:val="FF0000"/>
              </w:rPr>
              <w:t xml:space="preserve"> szt.</w:t>
            </w:r>
          </w:p>
        </w:tc>
        <w:tc>
          <w:tcPr>
            <w:tcW w:w="85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137F12" w:rsidRPr="00DB0DDD" w:rsidRDefault="00137F12" w:rsidP="00CA741F">
            <w:pPr>
              <w:spacing w:after="0" w:line="240" w:lineRule="auto"/>
              <w:jc w:val="center"/>
              <w:rPr>
                <w:rFonts w:ascii="Times New Roman" w:hAnsi="Times New Roman"/>
                <w:color w:val="FF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137F12" w:rsidRPr="00BF069B" w:rsidRDefault="00137F12">
            <w:pPr>
              <w:spacing w:after="0" w:line="240" w:lineRule="auto"/>
              <w:rPr>
                <w:rFonts w:ascii="Times New Roman" w:hAnsi="Times New Roman"/>
              </w:rPr>
            </w:pPr>
          </w:p>
        </w:tc>
      </w:tr>
      <w:tr w:rsidR="00286C54" w:rsidRPr="00BF069B" w:rsidTr="00137F12">
        <w:tc>
          <w:tcPr>
            <w:tcW w:w="15730" w:type="dxa"/>
            <w:gridSpan w:val="14"/>
            <w:tcBorders>
              <w:top w:val="single" w:sz="4" w:space="0" w:color="000000"/>
              <w:left w:val="single" w:sz="4" w:space="0" w:color="000000"/>
              <w:bottom w:val="single" w:sz="4" w:space="0" w:color="000000"/>
              <w:right w:val="single" w:sz="4" w:space="0" w:color="000000"/>
            </w:tcBorders>
            <w:shd w:val="clear" w:color="auto" w:fill="C2D69B"/>
          </w:tcPr>
          <w:p w:rsidR="00286C54" w:rsidRPr="00BF069B" w:rsidRDefault="007F1EEA">
            <w:pPr>
              <w:spacing w:after="0" w:line="240" w:lineRule="auto"/>
              <w:rPr>
                <w:rFonts w:ascii="Times New Roman" w:hAnsi="Times New Roman"/>
              </w:rPr>
            </w:pPr>
            <w:r w:rsidRPr="00BF069B">
              <w:rPr>
                <w:rFonts w:ascii="Times New Roman" w:hAnsi="Times New Roman"/>
                <w:b/>
              </w:rPr>
              <w:t xml:space="preserve">Cel szczegółowy nr 4.2: </w:t>
            </w:r>
            <w:r w:rsidRPr="00BF069B">
              <w:rPr>
                <w:rFonts w:ascii="Times New Roman" w:hAnsi="Times New Roman"/>
                <w:i/>
              </w:rPr>
              <w:t>Zwiększenie liczby animacji lokalnych i rozbudowa wsparcia formalnego na rzecz liderów lokalnych oraz otwarcie mieszkańców na potrzeby społeczności lokalnej i zachęcanie do wspólnych działań</w:t>
            </w:r>
          </w:p>
        </w:tc>
      </w:tr>
      <w:tr w:rsidR="00D24FD8" w:rsidRPr="00BF069B" w:rsidTr="00B419FD">
        <w:trPr>
          <w:trHeight w:val="383"/>
        </w:trPr>
        <w:tc>
          <w:tcPr>
            <w:tcW w:w="3114" w:type="dxa"/>
            <w:vMerge w:val="restart"/>
            <w:tcBorders>
              <w:top w:val="single" w:sz="4" w:space="0" w:color="000000"/>
              <w:left w:val="single" w:sz="4" w:space="0" w:color="000000"/>
              <w:right w:val="single" w:sz="4" w:space="0" w:color="000000"/>
            </w:tcBorders>
            <w:shd w:val="clear" w:color="auto" w:fill="D6E3BC"/>
          </w:tcPr>
          <w:p w:rsidR="00D24FD8" w:rsidRPr="00BF069B" w:rsidRDefault="00D24FD8">
            <w:pPr>
              <w:pStyle w:val="Akapitzlist"/>
              <w:spacing w:after="0" w:line="240" w:lineRule="auto"/>
              <w:ind w:left="0"/>
              <w:rPr>
                <w:rFonts w:ascii="Times New Roman" w:hAnsi="Times New Roman"/>
                <w:b/>
              </w:rPr>
            </w:pPr>
            <w:r w:rsidRPr="00BF069B">
              <w:rPr>
                <w:rFonts w:ascii="Times New Roman" w:hAnsi="Times New Roman"/>
                <w:b/>
              </w:rPr>
              <w:t>Przedsięwzięcia:</w:t>
            </w:r>
          </w:p>
          <w:p w:rsidR="00D24FD8" w:rsidRPr="00BF069B" w:rsidRDefault="00D24FD8" w:rsidP="00FF4ED4">
            <w:pPr>
              <w:pStyle w:val="Akapitzlist"/>
              <w:spacing w:after="0" w:line="240" w:lineRule="auto"/>
              <w:ind w:left="0"/>
              <w:rPr>
                <w:rFonts w:ascii="Times New Roman" w:hAnsi="Times New Roman"/>
              </w:rPr>
            </w:pPr>
            <w:r w:rsidRPr="00BF069B">
              <w:rPr>
                <w:rFonts w:ascii="Times New Roman" w:hAnsi="Times New Roman"/>
                <w:b/>
              </w:rPr>
              <w:t>4.2.1</w:t>
            </w:r>
            <w:r w:rsidRPr="00BF069B">
              <w:rPr>
                <w:rFonts w:ascii="Times New Roman" w:hAnsi="Times New Roman"/>
              </w:rPr>
              <w:t xml:space="preserve"> przygotowanie i realizacja animacji lokalnych …</w:t>
            </w:r>
          </w:p>
        </w:tc>
        <w:tc>
          <w:tcPr>
            <w:tcW w:w="850" w:type="dxa"/>
            <w:tcBorders>
              <w:top w:val="single" w:sz="4" w:space="0" w:color="000000"/>
              <w:left w:val="single" w:sz="4" w:space="0" w:color="000000"/>
              <w:right w:val="single" w:sz="4" w:space="0" w:color="000000"/>
            </w:tcBorders>
            <w:shd w:val="clear" w:color="auto" w:fill="auto"/>
            <w:vAlign w:val="center"/>
          </w:tcPr>
          <w:p w:rsidR="00D24FD8" w:rsidRPr="00BF069B" w:rsidRDefault="00D24FD8" w:rsidP="00430E65">
            <w:pPr>
              <w:spacing w:after="0"/>
              <w:jc w:val="center"/>
              <w:rPr>
                <w:rFonts w:ascii="Times New Roman" w:hAnsi="Times New Roman" w:cs="Times New Roman"/>
              </w:rPr>
            </w:pPr>
            <w:r w:rsidRPr="00BF069B">
              <w:rPr>
                <w:rFonts w:ascii="Times New Roman" w:hAnsi="Times New Roman" w:cs="Times New Roman"/>
              </w:rPr>
              <w:t>w.p. 3</w:t>
            </w:r>
          </w:p>
        </w:tc>
        <w:tc>
          <w:tcPr>
            <w:tcW w:w="851" w:type="dxa"/>
            <w:tcBorders>
              <w:top w:val="single" w:sz="4" w:space="0" w:color="000000"/>
              <w:left w:val="single" w:sz="4" w:space="0" w:color="000000"/>
              <w:right w:val="single" w:sz="4" w:space="0" w:color="000000"/>
            </w:tcBorders>
            <w:shd w:val="clear" w:color="auto" w:fill="auto"/>
            <w:vAlign w:val="center"/>
          </w:tcPr>
          <w:p w:rsidR="00D24FD8" w:rsidRPr="00BF069B" w:rsidRDefault="00D24FD8" w:rsidP="00430E65">
            <w:pPr>
              <w:spacing w:after="0" w:line="240" w:lineRule="auto"/>
              <w:jc w:val="center"/>
              <w:rPr>
                <w:rFonts w:ascii="Times New Roman" w:hAnsi="Times New Roman"/>
              </w:rPr>
            </w:pPr>
            <w:r w:rsidRPr="00BF069B">
              <w:rPr>
                <w:rFonts w:ascii="Times New Roman" w:hAnsi="Times New Roman"/>
              </w:rPr>
              <w:t>20 szt.</w:t>
            </w:r>
          </w:p>
        </w:tc>
        <w:tc>
          <w:tcPr>
            <w:tcW w:w="709" w:type="dxa"/>
            <w:tcBorders>
              <w:top w:val="single" w:sz="4" w:space="0" w:color="000000"/>
              <w:left w:val="single" w:sz="4" w:space="0" w:color="000000"/>
              <w:right w:val="single" w:sz="4" w:space="0" w:color="000000"/>
            </w:tcBorders>
            <w:shd w:val="clear" w:color="auto" w:fill="auto"/>
            <w:vAlign w:val="center"/>
          </w:tcPr>
          <w:p w:rsidR="00D24FD8" w:rsidRPr="00BF069B" w:rsidRDefault="006605FD" w:rsidP="00430E65">
            <w:pPr>
              <w:spacing w:after="0" w:line="240" w:lineRule="auto"/>
              <w:jc w:val="center"/>
              <w:rPr>
                <w:rFonts w:ascii="Times New Roman" w:hAnsi="Times New Roman"/>
              </w:rPr>
            </w:pPr>
            <w:r w:rsidRPr="00BF069B">
              <w:rPr>
                <w:rFonts w:ascii="Times New Roman" w:hAnsi="Times New Roman"/>
              </w:rPr>
              <w:t>2</w:t>
            </w:r>
            <w:r w:rsidR="00D24FD8" w:rsidRPr="00BF069B">
              <w:rPr>
                <w:rFonts w:ascii="Times New Roman" w:hAnsi="Times New Roman"/>
              </w:rPr>
              <w:t>0%</w:t>
            </w:r>
          </w:p>
        </w:tc>
        <w:tc>
          <w:tcPr>
            <w:tcW w:w="1417" w:type="dxa"/>
            <w:vMerge w:val="restart"/>
            <w:tcBorders>
              <w:top w:val="single" w:sz="4" w:space="0" w:color="000000"/>
              <w:left w:val="single" w:sz="4" w:space="0" w:color="000000"/>
              <w:right w:val="single" w:sz="4" w:space="0" w:color="000000"/>
            </w:tcBorders>
            <w:shd w:val="clear" w:color="auto" w:fill="auto"/>
            <w:vAlign w:val="center"/>
          </w:tcPr>
          <w:p w:rsidR="00D24FD8" w:rsidRPr="00BF069B" w:rsidRDefault="00D24FD8" w:rsidP="00430E65">
            <w:pPr>
              <w:spacing w:after="0" w:line="240" w:lineRule="auto"/>
              <w:jc w:val="center"/>
              <w:rPr>
                <w:rFonts w:ascii="Times New Roman" w:hAnsi="Times New Roman"/>
              </w:rPr>
            </w:pPr>
            <w:r w:rsidRPr="00BF069B">
              <w:rPr>
                <w:rFonts w:ascii="Times New Roman" w:hAnsi="Times New Roman"/>
              </w:rPr>
              <w:t>83 000,00</w:t>
            </w:r>
          </w:p>
        </w:tc>
        <w:tc>
          <w:tcPr>
            <w:tcW w:w="851" w:type="dxa"/>
            <w:tcBorders>
              <w:top w:val="single" w:sz="4" w:space="0" w:color="000000"/>
              <w:left w:val="single" w:sz="4" w:space="0" w:color="000000"/>
              <w:right w:val="single" w:sz="4" w:space="0" w:color="000000"/>
            </w:tcBorders>
            <w:shd w:val="clear" w:color="auto" w:fill="auto"/>
            <w:vAlign w:val="center"/>
          </w:tcPr>
          <w:p w:rsidR="00D24FD8" w:rsidRPr="00BF069B" w:rsidRDefault="00D24FD8" w:rsidP="00430E65">
            <w:pPr>
              <w:spacing w:after="0" w:line="240" w:lineRule="auto"/>
              <w:jc w:val="center"/>
              <w:rPr>
                <w:rFonts w:ascii="Times New Roman" w:hAnsi="Times New Roman"/>
              </w:rPr>
            </w:pPr>
            <w:r w:rsidRPr="00BF069B">
              <w:rPr>
                <w:rFonts w:ascii="Times New Roman" w:hAnsi="Times New Roman"/>
              </w:rPr>
              <w:t>60 szt.</w:t>
            </w:r>
          </w:p>
        </w:tc>
        <w:tc>
          <w:tcPr>
            <w:tcW w:w="850" w:type="dxa"/>
            <w:tcBorders>
              <w:top w:val="single" w:sz="4" w:space="0" w:color="000000"/>
              <w:left w:val="single" w:sz="4" w:space="0" w:color="000000"/>
              <w:right w:val="single" w:sz="4" w:space="0" w:color="000000"/>
            </w:tcBorders>
            <w:shd w:val="clear" w:color="auto" w:fill="auto"/>
            <w:vAlign w:val="center"/>
          </w:tcPr>
          <w:p w:rsidR="00D24FD8" w:rsidRPr="00BF069B" w:rsidRDefault="00D24FD8" w:rsidP="00430E65">
            <w:pPr>
              <w:spacing w:after="0" w:line="240" w:lineRule="auto"/>
              <w:jc w:val="center"/>
              <w:rPr>
                <w:rFonts w:ascii="Times New Roman" w:hAnsi="Times New Roman"/>
              </w:rPr>
            </w:pPr>
            <w:r w:rsidRPr="00BF069B">
              <w:rPr>
                <w:rFonts w:ascii="Times New Roman" w:hAnsi="Times New Roman"/>
              </w:rPr>
              <w:t>80%</w:t>
            </w:r>
          </w:p>
        </w:tc>
        <w:tc>
          <w:tcPr>
            <w:tcW w:w="1134" w:type="dxa"/>
            <w:vMerge w:val="restart"/>
            <w:tcBorders>
              <w:top w:val="single" w:sz="4" w:space="0" w:color="000000"/>
              <w:left w:val="single" w:sz="4" w:space="0" w:color="000000"/>
              <w:right w:val="single" w:sz="4" w:space="0" w:color="000000"/>
            </w:tcBorders>
            <w:shd w:val="clear" w:color="auto" w:fill="auto"/>
            <w:vAlign w:val="center"/>
          </w:tcPr>
          <w:p w:rsidR="00D24FD8" w:rsidRPr="00BF069B" w:rsidRDefault="00D24FD8" w:rsidP="00430E65">
            <w:pPr>
              <w:spacing w:after="0" w:line="240" w:lineRule="auto"/>
              <w:jc w:val="center"/>
              <w:rPr>
                <w:rFonts w:ascii="Times New Roman" w:hAnsi="Times New Roman"/>
              </w:rPr>
            </w:pPr>
            <w:r w:rsidRPr="00BF069B">
              <w:rPr>
                <w:rFonts w:ascii="Times New Roman" w:hAnsi="Times New Roman"/>
              </w:rPr>
              <w:t>83 000,00</w:t>
            </w:r>
          </w:p>
        </w:tc>
        <w:tc>
          <w:tcPr>
            <w:tcW w:w="851" w:type="dxa"/>
            <w:tcBorders>
              <w:top w:val="single" w:sz="4" w:space="0" w:color="000000"/>
              <w:left w:val="single" w:sz="4" w:space="0" w:color="000000"/>
              <w:right w:val="single" w:sz="4" w:space="0" w:color="000000"/>
            </w:tcBorders>
            <w:shd w:val="clear" w:color="auto" w:fill="auto"/>
            <w:vAlign w:val="center"/>
          </w:tcPr>
          <w:p w:rsidR="00D24FD8" w:rsidRPr="00BF069B" w:rsidRDefault="00D24FD8" w:rsidP="00430E65">
            <w:pPr>
              <w:spacing w:after="0" w:line="240" w:lineRule="auto"/>
              <w:jc w:val="center"/>
              <w:rPr>
                <w:rFonts w:ascii="Times New Roman" w:hAnsi="Times New Roman"/>
              </w:rPr>
            </w:pPr>
            <w:r w:rsidRPr="00BF069B">
              <w:rPr>
                <w:rFonts w:ascii="Times New Roman" w:hAnsi="Times New Roman"/>
              </w:rPr>
              <w:t>20 szt.</w:t>
            </w:r>
          </w:p>
        </w:tc>
        <w:tc>
          <w:tcPr>
            <w:tcW w:w="850" w:type="dxa"/>
            <w:tcBorders>
              <w:top w:val="single" w:sz="4" w:space="0" w:color="000000"/>
              <w:left w:val="single" w:sz="4" w:space="0" w:color="000000"/>
              <w:right w:val="single" w:sz="4" w:space="0" w:color="000000"/>
            </w:tcBorders>
            <w:shd w:val="clear" w:color="auto" w:fill="auto"/>
            <w:vAlign w:val="center"/>
          </w:tcPr>
          <w:p w:rsidR="00D24FD8" w:rsidRPr="00BF069B" w:rsidRDefault="00D24FD8" w:rsidP="00430E65">
            <w:pPr>
              <w:spacing w:after="0" w:line="240" w:lineRule="auto"/>
              <w:jc w:val="center"/>
              <w:rPr>
                <w:rFonts w:ascii="Times New Roman" w:hAnsi="Times New Roman"/>
              </w:rPr>
            </w:pPr>
            <w:r w:rsidRPr="00BF069B">
              <w:rPr>
                <w:rFonts w:ascii="Times New Roman" w:hAnsi="Times New Roman"/>
              </w:rPr>
              <w:t>100%</w:t>
            </w:r>
          </w:p>
        </w:tc>
        <w:tc>
          <w:tcPr>
            <w:tcW w:w="1276" w:type="dxa"/>
            <w:vMerge w:val="restart"/>
            <w:tcBorders>
              <w:top w:val="single" w:sz="4" w:space="0" w:color="000000"/>
              <w:left w:val="single" w:sz="4" w:space="0" w:color="000000"/>
              <w:right w:val="single" w:sz="4" w:space="0" w:color="000000"/>
            </w:tcBorders>
            <w:shd w:val="clear" w:color="auto" w:fill="auto"/>
            <w:vAlign w:val="center"/>
          </w:tcPr>
          <w:p w:rsidR="00D24FD8" w:rsidRPr="00BF069B" w:rsidRDefault="00D24FD8" w:rsidP="00430E65">
            <w:pPr>
              <w:spacing w:after="0" w:line="240" w:lineRule="auto"/>
              <w:jc w:val="center"/>
              <w:rPr>
                <w:rFonts w:ascii="Times New Roman" w:hAnsi="Times New Roman"/>
              </w:rPr>
            </w:pPr>
            <w:r w:rsidRPr="00BF069B">
              <w:rPr>
                <w:rFonts w:ascii="Times New Roman" w:hAnsi="Times New Roman"/>
              </w:rPr>
              <w:t>84 000,00</w:t>
            </w:r>
          </w:p>
        </w:tc>
        <w:tc>
          <w:tcPr>
            <w:tcW w:w="992" w:type="dxa"/>
            <w:tcBorders>
              <w:top w:val="single" w:sz="4" w:space="0" w:color="000000"/>
              <w:left w:val="single" w:sz="4" w:space="0" w:color="000000"/>
              <w:right w:val="single" w:sz="4" w:space="0" w:color="000000"/>
            </w:tcBorders>
            <w:shd w:val="clear" w:color="auto" w:fill="auto"/>
            <w:vAlign w:val="center"/>
          </w:tcPr>
          <w:p w:rsidR="00D24FD8" w:rsidRPr="00BF069B" w:rsidRDefault="00D24FD8" w:rsidP="00430E65">
            <w:pPr>
              <w:spacing w:after="0"/>
              <w:jc w:val="center"/>
              <w:rPr>
                <w:rFonts w:ascii="Times New Roman" w:hAnsi="Times New Roman" w:cs="Times New Roman"/>
              </w:rPr>
            </w:pPr>
            <w:r w:rsidRPr="00BF069B">
              <w:rPr>
                <w:rFonts w:ascii="Times New Roman" w:hAnsi="Times New Roman" w:cs="Times New Roman"/>
              </w:rPr>
              <w:t>100 szt.</w:t>
            </w:r>
          </w:p>
        </w:tc>
        <w:tc>
          <w:tcPr>
            <w:tcW w:w="851" w:type="dxa"/>
            <w:vMerge w:val="restart"/>
            <w:tcBorders>
              <w:top w:val="single" w:sz="4" w:space="0" w:color="000000"/>
              <w:left w:val="single" w:sz="4" w:space="0" w:color="000000"/>
              <w:right w:val="single" w:sz="4" w:space="0" w:color="000000"/>
            </w:tcBorders>
            <w:shd w:val="clear" w:color="auto" w:fill="auto"/>
            <w:vAlign w:val="center"/>
          </w:tcPr>
          <w:p w:rsidR="00D24FD8" w:rsidRPr="00BF069B" w:rsidRDefault="00D24FD8" w:rsidP="00537F4C">
            <w:pPr>
              <w:spacing w:after="0" w:line="240" w:lineRule="auto"/>
              <w:jc w:val="center"/>
              <w:rPr>
                <w:rFonts w:ascii="Times New Roman" w:hAnsi="Times New Roman"/>
              </w:rPr>
            </w:pPr>
            <w:r w:rsidRPr="00BF069B">
              <w:rPr>
                <w:rFonts w:ascii="Times New Roman" w:hAnsi="Times New Roman"/>
              </w:rPr>
              <w:t>250 000,00</w:t>
            </w:r>
          </w:p>
        </w:tc>
        <w:tc>
          <w:tcPr>
            <w:tcW w:w="1134" w:type="dxa"/>
            <w:vMerge w:val="restart"/>
            <w:tcBorders>
              <w:top w:val="single" w:sz="4" w:space="0" w:color="000000"/>
              <w:left w:val="single" w:sz="4" w:space="0" w:color="000000"/>
              <w:right w:val="single" w:sz="4" w:space="0" w:color="000000"/>
            </w:tcBorders>
            <w:shd w:val="clear" w:color="auto" w:fill="auto"/>
          </w:tcPr>
          <w:p w:rsidR="00D24FD8" w:rsidRPr="00BF069B" w:rsidRDefault="00D24FD8">
            <w:pPr>
              <w:spacing w:after="0" w:line="240" w:lineRule="auto"/>
              <w:rPr>
                <w:rFonts w:ascii="Times New Roman" w:hAnsi="Times New Roman"/>
              </w:rPr>
            </w:pPr>
            <w:r w:rsidRPr="00BF069B">
              <w:rPr>
                <w:rFonts w:ascii="Times New Roman" w:hAnsi="Times New Roman"/>
              </w:rPr>
              <w:t>aktywizacja</w:t>
            </w:r>
          </w:p>
        </w:tc>
      </w:tr>
      <w:tr w:rsidR="00D24FD8" w:rsidRPr="00BF069B" w:rsidTr="00B419FD">
        <w:trPr>
          <w:trHeight w:val="382"/>
        </w:trPr>
        <w:tc>
          <w:tcPr>
            <w:tcW w:w="3114" w:type="dxa"/>
            <w:vMerge/>
            <w:tcBorders>
              <w:left w:val="single" w:sz="4" w:space="0" w:color="000000"/>
              <w:bottom w:val="single" w:sz="4" w:space="0" w:color="000000"/>
              <w:right w:val="single" w:sz="4" w:space="0" w:color="000000"/>
            </w:tcBorders>
            <w:shd w:val="clear" w:color="auto" w:fill="D6E3BC"/>
          </w:tcPr>
          <w:p w:rsidR="00D24FD8" w:rsidRPr="00BF069B" w:rsidRDefault="00D24FD8">
            <w:pPr>
              <w:pStyle w:val="Akapitzlist"/>
              <w:spacing w:after="0" w:line="240" w:lineRule="auto"/>
              <w:ind w:left="0"/>
              <w:rPr>
                <w:rFonts w:ascii="Times New Roman" w:hAnsi="Times New Roman"/>
                <w:b/>
              </w:rPr>
            </w:pPr>
          </w:p>
        </w:tc>
        <w:tc>
          <w:tcPr>
            <w:tcW w:w="850" w:type="dxa"/>
            <w:tcBorders>
              <w:top w:val="single" w:sz="4" w:space="0" w:color="000000"/>
              <w:left w:val="single" w:sz="4" w:space="0" w:color="000000"/>
              <w:right w:val="single" w:sz="4" w:space="0" w:color="000000"/>
            </w:tcBorders>
            <w:shd w:val="clear" w:color="auto" w:fill="auto"/>
            <w:vAlign w:val="center"/>
          </w:tcPr>
          <w:p w:rsidR="00D24FD8" w:rsidRPr="00BF069B" w:rsidRDefault="00D24FD8" w:rsidP="00430E65">
            <w:pPr>
              <w:spacing w:after="0"/>
              <w:jc w:val="center"/>
              <w:rPr>
                <w:rFonts w:ascii="Times New Roman" w:hAnsi="Times New Roman" w:cs="Times New Roman"/>
              </w:rPr>
            </w:pPr>
            <w:r w:rsidRPr="00BF069B">
              <w:rPr>
                <w:rFonts w:ascii="Times New Roman" w:hAnsi="Times New Roman" w:cs="Times New Roman"/>
              </w:rPr>
              <w:t>w.p. 4</w:t>
            </w:r>
          </w:p>
        </w:tc>
        <w:tc>
          <w:tcPr>
            <w:tcW w:w="851" w:type="dxa"/>
            <w:tcBorders>
              <w:left w:val="single" w:sz="4" w:space="0" w:color="000000"/>
              <w:right w:val="single" w:sz="4" w:space="0" w:color="000000"/>
            </w:tcBorders>
            <w:shd w:val="clear" w:color="auto" w:fill="auto"/>
            <w:vAlign w:val="center"/>
          </w:tcPr>
          <w:p w:rsidR="00D24FD8" w:rsidRPr="00BF069B" w:rsidRDefault="006605FD" w:rsidP="00430E65">
            <w:pPr>
              <w:spacing w:after="0" w:line="240" w:lineRule="auto"/>
              <w:jc w:val="center"/>
              <w:rPr>
                <w:rFonts w:ascii="Times New Roman" w:hAnsi="Times New Roman"/>
              </w:rPr>
            </w:pPr>
            <w:r w:rsidRPr="00BF069B">
              <w:rPr>
                <w:rFonts w:ascii="Times New Roman" w:hAnsi="Times New Roman"/>
              </w:rPr>
              <w:t>1 szt.</w:t>
            </w:r>
          </w:p>
        </w:tc>
        <w:tc>
          <w:tcPr>
            <w:tcW w:w="709" w:type="dxa"/>
            <w:tcBorders>
              <w:left w:val="single" w:sz="4" w:space="0" w:color="000000"/>
              <w:right w:val="single" w:sz="4" w:space="0" w:color="000000"/>
            </w:tcBorders>
            <w:shd w:val="clear" w:color="auto" w:fill="auto"/>
            <w:vAlign w:val="center"/>
          </w:tcPr>
          <w:p w:rsidR="00D24FD8" w:rsidRPr="00BF069B" w:rsidRDefault="00AF7BCA" w:rsidP="00430E65">
            <w:pPr>
              <w:spacing w:after="0" w:line="240" w:lineRule="auto"/>
              <w:jc w:val="center"/>
              <w:rPr>
                <w:rFonts w:ascii="Times New Roman" w:hAnsi="Times New Roman"/>
              </w:rPr>
            </w:pPr>
            <w:r>
              <w:rPr>
                <w:rFonts w:ascii="Times New Roman" w:hAnsi="Times New Roman"/>
              </w:rPr>
              <w:t>33</w:t>
            </w:r>
            <w:r w:rsidR="006605FD" w:rsidRPr="00BF069B">
              <w:rPr>
                <w:rFonts w:ascii="Times New Roman" w:hAnsi="Times New Roman"/>
              </w:rPr>
              <w:t>%</w:t>
            </w:r>
          </w:p>
        </w:tc>
        <w:tc>
          <w:tcPr>
            <w:tcW w:w="1417" w:type="dxa"/>
            <w:vMerge/>
            <w:tcBorders>
              <w:left w:val="single" w:sz="4" w:space="0" w:color="000000"/>
              <w:bottom w:val="single" w:sz="4" w:space="0" w:color="000000"/>
              <w:right w:val="single" w:sz="4" w:space="0" w:color="000000"/>
            </w:tcBorders>
            <w:shd w:val="clear" w:color="auto" w:fill="auto"/>
            <w:vAlign w:val="center"/>
          </w:tcPr>
          <w:p w:rsidR="00D24FD8" w:rsidRPr="00BF069B" w:rsidRDefault="00D24FD8" w:rsidP="00430E65">
            <w:pPr>
              <w:spacing w:after="0" w:line="240" w:lineRule="auto"/>
              <w:jc w:val="center"/>
              <w:rPr>
                <w:rFonts w:ascii="Times New Roman" w:hAnsi="Times New Roman"/>
              </w:rPr>
            </w:pPr>
          </w:p>
        </w:tc>
        <w:tc>
          <w:tcPr>
            <w:tcW w:w="851" w:type="dxa"/>
            <w:tcBorders>
              <w:left w:val="single" w:sz="4" w:space="0" w:color="000000"/>
              <w:right w:val="single" w:sz="4" w:space="0" w:color="000000"/>
            </w:tcBorders>
            <w:shd w:val="clear" w:color="auto" w:fill="auto"/>
            <w:vAlign w:val="center"/>
          </w:tcPr>
          <w:p w:rsidR="00D24FD8" w:rsidRPr="00BF069B" w:rsidRDefault="006605FD" w:rsidP="00430E65">
            <w:pPr>
              <w:spacing w:after="0" w:line="240" w:lineRule="auto"/>
              <w:jc w:val="center"/>
              <w:rPr>
                <w:rFonts w:ascii="Times New Roman" w:hAnsi="Times New Roman"/>
              </w:rPr>
            </w:pPr>
            <w:r w:rsidRPr="00BF069B">
              <w:rPr>
                <w:rFonts w:ascii="Times New Roman" w:hAnsi="Times New Roman"/>
              </w:rPr>
              <w:t>1 szt.</w:t>
            </w:r>
          </w:p>
        </w:tc>
        <w:tc>
          <w:tcPr>
            <w:tcW w:w="850" w:type="dxa"/>
            <w:tcBorders>
              <w:left w:val="single" w:sz="4" w:space="0" w:color="000000"/>
              <w:right w:val="single" w:sz="4" w:space="0" w:color="000000"/>
            </w:tcBorders>
            <w:shd w:val="clear" w:color="auto" w:fill="auto"/>
            <w:vAlign w:val="center"/>
          </w:tcPr>
          <w:p w:rsidR="00D24FD8" w:rsidRPr="00BF069B" w:rsidRDefault="00AF7BCA" w:rsidP="00430E65">
            <w:pPr>
              <w:spacing w:after="0" w:line="240" w:lineRule="auto"/>
              <w:jc w:val="center"/>
              <w:rPr>
                <w:rFonts w:ascii="Times New Roman" w:hAnsi="Times New Roman"/>
              </w:rPr>
            </w:pPr>
            <w:r>
              <w:rPr>
                <w:rFonts w:ascii="Times New Roman" w:hAnsi="Times New Roman"/>
              </w:rPr>
              <w:t>67</w:t>
            </w:r>
            <w:r w:rsidR="006605FD" w:rsidRPr="00BF069B">
              <w:rPr>
                <w:rFonts w:ascii="Times New Roman" w:hAnsi="Times New Roman"/>
              </w:rPr>
              <w:t>%</w:t>
            </w:r>
          </w:p>
        </w:tc>
        <w:tc>
          <w:tcPr>
            <w:tcW w:w="1134" w:type="dxa"/>
            <w:vMerge/>
            <w:tcBorders>
              <w:left w:val="single" w:sz="4" w:space="0" w:color="000000"/>
              <w:bottom w:val="single" w:sz="4" w:space="0" w:color="000000"/>
              <w:right w:val="single" w:sz="4" w:space="0" w:color="000000"/>
            </w:tcBorders>
            <w:shd w:val="clear" w:color="auto" w:fill="auto"/>
            <w:vAlign w:val="center"/>
          </w:tcPr>
          <w:p w:rsidR="00D24FD8" w:rsidRPr="00BF069B" w:rsidRDefault="00D24FD8" w:rsidP="00430E65">
            <w:pPr>
              <w:spacing w:after="0" w:line="240" w:lineRule="auto"/>
              <w:jc w:val="center"/>
              <w:rPr>
                <w:rFonts w:ascii="Times New Roman" w:hAnsi="Times New Roman"/>
              </w:rPr>
            </w:pPr>
          </w:p>
        </w:tc>
        <w:tc>
          <w:tcPr>
            <w:tcW w:w="851" w:type="dxa"/>
            <w:tcBorders>
              <w:left w:val="single" w:sz="4" w:space="0" w:color="000000"/>
              <w:right w:val="single" w:sz="4" w:space="0" w:color="000000"/>
            </w:tcBorders>
            <w:shd w:val="clear" w:color="auto" w:fill="auto"/>
            <w:vAlign w:val="center"/>
          </w:tcPr>
          <w:p w:rsidR="00D24FD8" w:rsidRPr="00BF069B" w:rsidRDefault="00AF7BCA" w:rsidP="00430E65">
            <w:pPr>
              <w:spacing w:after="0" w:line="240" w:lineRule="auto"/>
              <w:jc w:val="center"/>
              <w:rPr>
                <w:rFonts w:ascii="Times New Roman" w:hAnsi="Times New Roman"/>
              </w:rPr>
            </w:pPr>
            <w:r w:rsidRPr="00AF7BCA">
              <w:rPr>
                <w:rFonts w:ascii="Times New Roman" w:hAnsi="Times New Roman"/>
                <w:color w:val="FF0000"/>
              </w:rPr>
              <w:t>1</w:t>
            </w:r>
            <w:r w:rsidR="006605FD" w:rsidRPr="00AF7BCA">
              <w:rPr>
                <w:rFonts w:ascii="Times New Roman" w:hAnsi="Times New Roman"/>
                <w:color w:val="FF0000"/>
              </w:rPr>
              <w:t xml:space="preserve"> szt.</w:t>
            </w:r>
          </w:p>
        </w:tc>
        <w:tc>
          <w:tcPr>
            <w:tcW w:w="850" w:type="dxa"/>
            <w:tcBorders>
              <w:left w:val="single" w:sz="4" w:space="0" w:color="000000"/>
              <w:right w:val="single" w:sz="4" w:space="0" w:color="000000"/>
            </w:tcBorders>
            <w:shd w:val="clear" w:color="auto" w:fill="auto"/>
            <w:vAlign w:val="center"/>
          </w:tcPr>
          <w:p w:rsidR="00D24FD8" w:rsidRPr="00BF069B" w:rsidRDefault="006605FD" w:rsidP="00430E65">
            <w:pPr>
              <w:spacing w:after="0" w:line="240" w:lineRule="auto"/>
              <w:jc w:val="center"/>
              <w:rPr>
                <w:rFonts w:ascii="Times New Roman" w:hAnsi="Times New Roman"/>
              </w:rPr>
            </w:pPr>
            <w:r w:rsidRPr="00BF069B">
              <w:rPr>
                <w:rFonts w:ascii="Times New Roman" w:hAnsi="Times New Roman"/>
              </w:rPr>
              <w:t>100%</w:t>
            </w:r>
          </w:p>
        </w:tc>
        <w:tc>
          <w:tcPr>
            <w:tcW w:w="1276" w:type="dxa"/>
            <w:vMerge/>
            <w:tcBorders>
              <w:left w:val="single" w:sz="4" w:space="0" w:color="000000"/>
              <w:bottom w:val="single" w:sz="4" w:space="0" w:color="000000"/>
              <w:right w:val="single" w:sz="4" w:space="0" w:color="000000"/>
            </w:tcBorders>
            <w:shd w:val="clear" w:color="auto" w:fill="auto"/>
            <w:vAlign w:val="center"/>
          </w:tcPr>
          <w:p w:rsidR="00D24FD8" w:rsidRPr="00BF069B" w:rsidRDefault="00D24FD8" w:rsidP="00430E65">
            <w:pPr>
              <w:spacing w:after="0" w:line="240" w:lineRule="auto"/>
              <w:jc w:val="center"/>
              <w:rPr>
                <w:rFonts w:ascii="Times New Roman" w:hAnsi="Times New Roman"/>
              </w:rPr>
            </w:pPr>
          </w:p>
        </w:tc>
        <w:tc>
          <w:tcPr>
            <w:tcW w:w="992" w:type="dxa"/>
            <w:tcBorders>
              <w:left w:val="single" w:sz="4" w:space="0" w:color="000000"/>
              <w:right w:val="single" w:sz="4" w:space="0" w:color="000000"/>
            </w:tcBorders>
            <w:shd w:val="clear" w:color="auto" w:fill="auto"/>
            <w:vAlign w:val="center"/>
          </w:tcPr>
          <w:p w:rsidR="00D24FD8" w:rsidRPr="00BF069B" w:rsidRDefault="00AF7BCA" w:rsidP="00430E65">
            <w:pPr>
              <w:spacing w:after="0"/>
              <w:jc w:val="center"/>
              <w:rPr>
                <w:rFonts w:ascii="Times New Roman" w:hAnsi="Times New Roman" w:cs="Times New Roman"/>
              </w:rPr>
            </w:pPr>
            <w:r w:rsidRPr="00AF7BCA">
              <w:rPr>
                <w:rFonts w:ascii="Times New Roman" w:hAnsi="Times New Roman" w:cs="Times New Roman"/>
                <w:color w:val="FF0000"/>
              </w:rPr>
              <w:t>3</w:t>
            </w:r>
            <w:r w:rsidR="006605FD" w:rsidRPr="00AF7BCA">
              <w:rPr>
                <w:rFonts w:ascii="Times New Roman" w:hAnsi="Times New Roman" w:cs="Times New Roman"/>
                <w:color w:val="FF0000"/>
              </w:rPr>
              <w:t xml:space="preserve"> szt.</w:t>
            </w:r>
          </w:p>
        </w:tc>
        <w:tc>
          <w:tcPr>
            <w:tcW w:w="851" w:type="dxa"/>
            <w:vMerge/>
            <w:tcBorders>
              <w:left w:val="single" w:sz="4" w:space="0" w:color="000000"/>
              <w:bottom w:val="single" w:sz="4" w:space="0" w:color="000000"/>
              <w:right w:val="single" w:sz="4" w:space="0" w:color="000000"/>
            </w:tcBorders>
            <w:shd w:val="clear" w:color="auto" w:fill="auto"/>
            <w:vAlign w:val="center"/>
          </w:tcPr>
          <w:p w:rsidR="00D24FD8" w:rsidRPr="00BF069B" w:rsidRDefault="00D24FD8" w:rsidP="00537F4C">
            <w:pPr>
              <w:spacing w:after="0" w:line="240" w:lineRule="auto"/>
              <w:jc w:val="center"/>
              <w:rPr>
                <w:rFonts w:ascii="Times New Roman" w:hAnsi="Times New Roman"/>
              </w:rPr>
            </w:pPr>
          </w:p>
        </w:tc>
        <w:tc>
          <w:tcPr>
            <w:tcW w:w="1134" w:type="dxa"/>
            <w:vMerge/>
            <w:tcBorders>
              <w:left w:val="single" w:sz="4" w:space="0" w:color="000000"/>
              <w:right w:val="single" w:sz="4" w:space="0" w:color="000000"/>
            </w:tcBorders>
            <w:shd w:val="clear" w:color="auto" w:fill="auto"/>
          </w:tcPr>
          <w:p w:rsidR="00D24FD8" w:rsidRPr="00BF069B" w:rsidRDefault="00D24FD8">
            <w:pPr>
              <w:spacing w:after="0" w:line="240" w:lineRule="auto"/>
              <w:rPr>
                <w:rFonts w:ascii="Times New Roman" w:hAnsi="Times New Roman"/>
              </w:rPr>
            </w:pPr>
          </w:p>
        </w:tc>
      </w:tr>
      <w:tr w:rsidR="00D24FD8" w:rsidRPr="00BF069B" w:rsidTr="00B419FD">
        <w:trPr>
          <w:trHeight w:val="503"/>
        </w:trPr>
        <w:tc>
          <w:tcPr>
            <w:tcW w:w="3114" w:type="dxa"/>
            <w:vMerge w:val="restart"/>
            <w:tcBorders>
              <w:top w:val="single" w:sz="4" w:space="0" w:color="000000"/>
              <w:left w:val="single" w:sz="4" w:space="0" w:color="000000"/>
              <w:right w:val="single" w:sz="4" w:space="0" w:color="000000"/>
            </w:tcBorders>
            <w:shd w:val="clear" w:color="auto" w:fill="D6E3BC"/>
          </w:tcPr>
          <w:p w:rsidR="00D24FD8" w:rsidRPr="00BF069B" w:rsidRDefault="00D24FD8">
            <w:pPr>
              <w:pStyle w:val="Akapitzlist"/>
              <w:spacing w:after="0" w:line="240" w:lineRule="auto"/>
              <w:ind w:left="0"/>
              <w:rPr>
                <w:rFonts w:ascii="Times New Roman" w:hAnsi="Times New Roman"/>
              </w:rPr>
            </w:pPr>
            <w:r w:rsidRPr="00BF069B">
              <w:rPr>
                <w:rFonts w:ascii="Times New Roman" w:hAnsi="Times New Roman"/>
                <w:b/>
              </w:rPr>
              <w:t xml:space="preserve">4.2.2 </w:t>
            </w:r>
            <w:r w:rsidRPr="00BF069B">
              <w:rPr>
                <w:rFonts w:ascii="Times New Roman" w:hAnsi="Times New Roman"/>
              </w:rPr>
              <w:t>wsparcie szkoleniowo-doradcze …</w:t>
            </w:r>
          </w:p>
        </w:tc>
        <w:tc>
          <w:tcPr>
            <w:tcW w:w="850" w:type="dxa"/>
            <w:tcBorders>
              <w:left w:val="single" w:sz="4" w:space="0" w:color="000000"/>
              <w:bottom w:val="single" w:sz="4" w:space="0" w:color="000000"/>
              <w:right w:val="single" w:sz="4" w:space="0" w:color="000000"/>
            </w:tcBorders>
            <w:shd w:val="clear" w:color="auto" w:fill="auto"/>
            <w:vAlign w:val="center"/>
          </w:tcPr>
          <w:p w:rsidR="00D24FD8" w:rsidRPr="00BF069B" w:rsidRDefault="00D24FD8" w:rsidP="00430E65">
            <w:pPr>
              <w:spacing w:after="0"/>
              <w:jc w:val="center"/>
              <w:rPr>
                <w:rFonts w:ascii="Times New Roman" w:hAnsi="Times New Roman" w:cs="Times New Roman"/>
              </w:rPr>
            </w:pPr>
            <w:r w:rsidRPr="00BF069B">
              <w:rPr>
                <w:rFonts w:ascii="Times New Roman" w:hAnsi="Times New Roman" w:cs="Times New Roman"/>
              </w:rPr>
              <w:t>w.p. 1</w:t>
            </w:r>
          </w:p>
        </w:tc>
        <w:tc>
          <w:tcPr>
            <w:tcW w:w="851" w:type="dxa"/>
            <w:tcBorders>
              <w:left w:val="single" w:sz="4" w:space="0" w:color="000000"/>
              <w:right w:val="single" w:sz="4" w:space="0" w:color="000000"/>
            </w:tcBorders>
            <w:shd w:val="clear" w:color="auto" w:fill="auto"/>
            <w:vAlign w:val="center"/>
          </w:tcPr>
          <w:p w:rsidR="00D24FD8" w:rsidRPr="00BF069B" w:rsidRDefault="00D24FD8" w:rsidP="00430E65">
            <w:pPr>
              <w:spacing w:after="0" w:line="240" w:lineRule="auto"/>
              <w:jc w:val="center"/>
              <w:rPr>
                <w:rFonts w:ascii="Times New Roman" w:hAnsi="Times New Roman"/>
              </w:rPr>
            </w:pPr>
            <w:r w:rsidRPr="00BF069B">
              <w:rPr>
                <w:rFonts w:ascii="Times New Roman" w:hAnsi="Times New Roman"/>
              </w:rPr>
              <w:t>2 os/d</w:t>
            </w:r>
          </w:p>
        </w:tc>
        <w:tc>
          <w:tcPr>
            <w:tcW w:w="709" w:type="dxa"/>
            <w:tcBorders>
              <w:left w:val="single" w:sz="4" w:space="0" w:color="000000"/>
              <w:right w:val="single" w:sz="4" w:space="0" w:color="000000"/>
            </w:tcBorders>
            <w:shd w:val="clear" w:color="auto" w:fill="auto"/>
            <w:vAlign w:val="center"/>
          </w:tcPr>
          <w:p w:rsidR="00D24FD8" w:rsidRPr="00BF069B" w:rsidRDefault="00D24FD8" w:rsidP="00430E65">
            <w:pPr>
              <w:spacing w:after="0" w:line="240" w:lineRule="auto"/>
              <w:jc w:val="center"/>
              <w:rPr>
                <w:rFonts w:ascii="Times New Roman" w:hAnsi="Times New Roman"/>
              </w:rPr>
            </w:pPr>
            <w:r w:rsidRPr="00BF069B">
              <w:rPr>
                <w:rFonts w:ascii="Times New Roman" w:hAnsi="Times New Roman"/>
              </w:rPr>
              <w:t>25%</w:t>
            </w:r>
          </w:p>
        </w:tc>
        <w:tc>
          <w:tcPr>
            <w:tcW w:w="1417" w:type="dxa"/>
            <w:vMerge w:val="restart"/>
            <w:tcBorders>
              <w:top w:val="single" w:sz="4" w:space="0" w:color="000000"/>
              <w:left w:val="single" w:sz="4" w:space="0" w:color="000000"/>
              <w:right w:val="single" w:sz="4" w:space="0" w:color="000000"/>
            </w:tcBorders>
            <w:shd w:val="clear" w:color="auto" w:fill="auto"/>
            <w:vAlign w:val="center"/>
          </w:tcPr>
          <w:p w:rsidR="00D24FD8" w:rsidRPr="00BF069B" w:rsidRDefault="00D24FD8" w:rsidP="00430E65">
            <w:pPr>
              <w:spacing w:after="0" w:line="240" w:lineRule="auto"/>
              <w:jc w:val="center"/>
              <w:rPr>
                <w:rFonts w:ascii="Times New Roman" w:hAnsi="Times New Roman"/>
                <w:highlight w:val="yellow"/>
              </w:rPr>
            </w:pPr>
            <w:r w:rsidRPr="00BF069B">
              <w:rPr>
                <w:rFonts w:ascii="Times New Roman" w:hAnsi="Times New Roman"/>
              </w:rPr>
              <w:t>465 000,00</w:t>
            </w:r>
          </w:p>
        </w:tc>
        <w:tc>
          <w:tcPr>
            <w:tcW w:w="851" w:type="dxa"/>
            <w:tcBorders>
              <w:left w:val="single" w:sz="4" w:space="0" w:color="000000"/>
              <w:right w:val="single" w:sz="4" w:space="0" w:color="000000"/>
            </w:tcBorders>
            <w:shd w:val="clear" w:color="auto" w:fill="auto"/>
            <w:vAlign w:val="center"/>
          </w:tcPr>
          <w:p w:rsidR="00D24FD8" w:rsidRPr="00BF069B" w:rsidRDefault="00D24FD8" w:rsidP="00430E65">
            <w:pPr>
              <w:spacing w:after="0" w:line="240" w:lineRule="auto"/>
              <w:jc w:val="center"/>
              <w:rPr>
                <w:rFonts w:ascii="Times New Roman" w:hAnsi="Times New Roman"/>
              </w:rPr>
            </w:pPr>
            <w:r w:rsidRPr="00BF069B">
              <w:rPr>
                <w:rFonts w:ascii="Times New Roman" w:hAnsi="Times New Roman"/>
              </w:rPr>
              <w:t>4 os/d</w:t>
            </w:r>
          </w:p>
        </w:tc>
        <w:tc>
          <w:tcPr>
            <w:tcW w:w="850" w:type="dxa"/>
            <w:tcBorders>
              <w:left w:val="single" w:sz="4" w:space="0" w:color="000000"/>
              <w:right w:val="single" w:sz="4" w:space="0" w:color="000000"/>
            </w:tcBorders>
            <w:shd w:val="clear" w:color="auto" w:fill="auto"/>
            <w:vAlign w:val="center"/>
          </w:tcPr>
          <w:p w:rsidR="00D24FD8" w:rsidRPr="00BF069B" w:rsidRDefault="00D24FD8" w:rsidP="00430E65">
            <w:pPr>
              <w:spacing w:after="0" w:line="240" w:lineRule="auto"/>
              <w:jc w:val="center"/>
              <w:rPr>
                <w:rFonts w:ascii="Times New Roman" w:hAnsi="Times New Roman"/>
              </w:rPr>
            </w:pPr>
            <w:r w:rsidRPr="00BF069B">
              <w:rPr>
                <w:rFonts w:ascii="Times New Roman" w:hAnsi="Times New Roman"/>
              </w:rPr>
              <w:t>75%</w:t>
            </w:r>
          </w:p>
        </w:tc>
        <w:tc>
          <w:tcPr>
            <w:tcW w:w="1134" w:type="dxa"/>
            <w:vMerge w:val="restart"/>
            <w:tcBorders>
              <w:top w:val="single" w:sz="4" w:space="0" w:color="000000"/>
              <w:left w:val="single" w:sz="4" w:space="0" w:color="000000"/>
              <w:right w:val="single" w:sz="4" w:space="0" w:color="000000"/>
            </w:tcBorders>
            <w:shd w:val="clear" w:color="auto" w:fill="auto"/>
            <w:vAlign w:val="center"/>
          </w:tcPr>
          <w:p w:rsidR="00D24FD8" w:rsidRPr="00BF069B" w:rsidRDefault="00DB0DDD" w:rsidP="00430E65">
            <w:pPr>
              <w:spacing w:after="0" w:line="240" w:lineRule="auto"/>
              <w:jc w:val="center"/>
              <w:rPr>
                <w:rFonts w:ascii="Times New Roman" w:hAnsi="Times New Roman"/>
              </w:rPr>
            </w:pPr>
            <w:r w:rsidRPr="00DB0DDD">
              <w:rPr>
                <w:rFonts w:ascii="Times New Roman" w:hAnsi="Times New Roman"/>
                <w:color w:val="FF0000"/>
              </w:rPr>
              <w:t>5</w:t>
            </w:r>
            <w:r w:rsidR="00D24FD8" w:rsidRPr="00DB0DDD">
              <w:rPr>
                <w:rFonts w:ascii="Times New Roman" w:hAnsi="Times New Roman"/>
                <w:color w:val="FF0000"/>
              </w:rPr>
              <w:t>65 000,00</w:t>
            </w:r>
          </w:p>
        </w:tc>
        <w:tc>
          <w:tcPr>
            <w:tcW w:w="851" w:type="dxa"/>
            <w:tcBorders>
              <w:left w:val="single" w:sz="4" w:space="0" w:color="000000"/>
              <w:right w:val="single" w:sz="4" w:space="0" w:color="000000"/>
            </w:tcBorders>
            <w:shd w:val="clear" w:color="auto" w:fill="auto"/>
            <w:vAlign w:val="center"/>
          </w:tcPr>
          <w:p w:rsidR="00D24FD8" w:rsidRPr="00BF069B" w:rsidRDefault="00D24FD8" w:rsidP="00430E65">
            <w:pPr>
              <w:spacing w:after="0" w:line="240" w:lineRule="auto"/>
              <w:jc w:val="center"/>
              <w:rPr>
                <w:rFonts w:ascii="Times New Roman" w:hAnsi="Times New Roman"/>
              </w:rPr>
            </w:pPr>
            <w:r w:rsidRPr="00BF069B">
              <w:rPr>
                <w:rFonts w:ascii="Times New Roman" w:hAnsi="Times New Roman"/>
              </w:rPr>
              <w:t>2 os/d</w:t>
            </w:r>
          </w:p>
        </w:tc>
        <w:tc>
          <w:tcPr>
            <w:tcW w:w="850" w:type="dxa"/>
            <w:tcBorders>
              <w:left w:val="single" w:sz="4" w:space="0" w:color="000000"/>
              <w:right w:val="single" w:sz="4" w:space="0" w:color="000000"/>
            </w:tcBorders>
            <w:shd w:val="clear" w:color="auto" w:fill="auto"/>
            <w:vAlign w:val="center"/>
          </w:tcPr>
          <w:p w:rsidR="00D24FD8" w:rsidRPr="00BF069B" w:rsidRDefault="00D24FD8" w:rsidP="00430E65">
            <w:pPr>
              <w:spacing w:after="0" w:line="240" w:lineRule="auto"/>
              <w:jc w:val="center"/>
              <w:rPr>
                <w:rFonts w:ascii="Times New Roman" w:hAnsi="Times New Roman"/>
              </w:rPr>
            </w:pPr>
            <w:r w:rsidRPr="00BF069B">
              <w:rPr>
                <w:rFonts w:ascii="Times New Roman" w:hAnsi="Times New Roman"/>
              </w:rPr>
              <w:t>100%</w:t>
            </w:r>
          </w:p>
        </w:tc>
        <w:tc>
          <w:tcPr>
            <w:tcW w:w="1276" w:type="dxa"/>
            <w:vMerge w:val="restart"/>
            <w:tcBorders>
              <w:top w:val="single" w:sz="4" w:space="0" w:color="000000"/>
              <w:left w:val="single" w:sz="4" w:space="0" w:color="000000"/>
              <w:right w:val="single" w:sz="4" w:space="0" w:color="000000"/>
            </w:tcBorders>
            <w:shd w:val="clear" w:color="auto" w:fill="auto"/>
            <w:vAlign w:val="center"/>
          </w:tcPr>
          <w:p w:rsidR="00D24FD8" w:rsidRPr="00BF069B" w:rsidRDefault="00D24FD8" w:rsidP="00430E65">
            <w:pPr>
              <w:spacing w:after="0" w:line="240" w:lineRule="auto"/>
              <w:jc w:val="center"/>
              <w:rPr>
                <w:rFonts w:ascii="Times New Roman" w:hAnsi="Times New Roman"/>
              </w:rPr>
            </w:pPr>
            <w:r w:rsidRPr="00BF069B">
              <w:rPr>
                <w:rFonts w:ascii="Times New Roman" w:hAnsi="Times New Roman"/>
              </w:rPr>
              <w:t>465 000,00</w:t>
            </w:r>
          </w:p>
        </w:tc>
        <w:tc>
          <w:tcPr>
            <w:tcW w:w="992" w:type="dxa"/>
            <w:tcBorders>
              <w:left w:val="single" w:sz="4" w:space="0" w:color="000000"/>
              <w:right w:val="single" w:sz="4" w:space="0" w:color="000000"/>
            </w:tcBorders>
            <w:shd w:val="clear" w:color="auto" w:fill="auto"/>
            <w:vAlign w:val="center"/>
          </w:tcPr>
          <w:p w:rsidR="00D24FD8" w:rsidRPr="00BF069B" w:rsidRDefault="00D24FD8" w:rsidP="00430E65">
            <w:pPr>
              <w:spacing w:after="0"/>
              <w:jc w:val="center"/>
              <w:rPr>
                <w:rFonts w:ascii="Times New Roman" w:hAnsi="Times New Roman" w:cs="Times New Roman"/>
              </w:rPr>
            </w:pPr>
            <w:r w:rsidRPr="00BF069B">
              <w:rPr>
                <w:rFonts w:ascii="Times New Roman" w:hAnsi="Times New Roman" w:cs="Times New Roman"/>
              </w:rPr>
              <w:t>8 os/d</w:t>
            </w:r>
          </w:p>
        </w:tc>
        <w:tc>
          <w:tcPr>
            <w:tcW w:w="851" w:type="dxa"/>
            <w:vMerge w:val="restart"/>
            <w:tcBorders>
              <w:top w:val="single" w:sz="4" w:space="0" w:color="000000"/>
              <w:left w:val="single" w:sz="4" w:space="0" w:color="000000"/>
              <w:right w:val="single" w:sz="4" w:space="0" w:color="000000"/>
            </w:tcBorders>
            <w:shd w:val="clear" w:color="auto" w:fill="auto"/>
            <w:vAlign w:val="center"/>
          </w:tcPr>
          <w:p w:rsidR="00D24FD8" w:rsidRPr="00DB0DDD" w:rsidRDefault="00DB0DDD" w:rsidP="00537F4C">
            <w:pPr>
              <w:spacing w:after="0" w:line="240" w:lineRule="auto"/>
              <w:jc w:val="center"/>
              <w:rPr>
                <w:rFonts w:ascii="Times New Roman" w:hAnsi="Times New Roman"/>
                <w:color w:val="FF0000"/>
              </w:rPr>
            </w:pPr>
            <w:r w:rsidRPr="00DB0DDD">
              <w:rPr>
                <w:rFonts w:ascii="Times New Roman" w:hAnsi="Times New Roman"/>
                <w:color w:val="FF0000"/>
              </w:rPr>
              <w:t>1 4</w:t>
            </w:r>
            <w:r w:rsidR="00D24FD8" w:rsidRPr="00DB0DDD">
              <w:rPr>
                <w:rFonts w:ascii="Times New Roman" w:hAnsi="Times New Roman"/>
                <w:color w:val="FF0000"/>
              </w:rPr>
              <w:t>95 000,00</w:t>
            </w:r>
          </w:p>
        </w:tc>
        <w:tc>
          <w:tcPr>
            <w:tcW w:w="1134" w:type="dxa"/>
            <w:vMerge/>
            <w:tcBorders>
              <w:left w:val="single" w:sz="4" w:space="0" w:color="000000"/>
              <w:right w:val="single" w:sz="4" w:space="0" w:color="000000"/>
            </w:tcBorders>
            <w:shd w:val="clear" w:color="auto" w:fill="auto"/>
          </w:tcPr>
          <w:p w:rsidR="00D24FD8" w:rsidRPr="00BF069B" w:rsidRDefault="00D24FD8">
            <w:pPr>
              <w:spacing w:after="0" w:line="240" w:lineRule="auto"/>
              <w:rPr>
                <w:rFonts w:ascii="Times New Roman" w:hAnsi="Times New Roman"/>
              </w:rPr>
            </w:pPr>
          </w:p>
        </w:tc>
      </w:tr>
      <w:tr w:rsidR="00D24FD8" w:rsidRPr="00BF069B" w:rsidTr="00B419FD">
        <w:trPr>
          <w:trHeight w:val="502"/>
        </w:trPr>
        <w:tc>
          <w:tcPr>
            <w:tcW w:w="3114" w:type="dxa"/>
            <w:vMerge/>
            <w:tcBorders>
              <w:left w:val="single" w:sz="4" w:space="0" w:color="000000"/>
              <w:bottom w:val="single" w:sz="4" w:space="0" w:color="000000"/>
              <w:right w:val="single" w:sz="4" w:space="0" w:color="000000"/>
            </w:tcBorders>
            <w:shd w:val="clear" w:color="auto" w:fill="D6E3BC"/>
          </w:tcPr>
          <w:p w:rsidR="00D24FD8" w:rsidRPr="00BF069B" w:rsidRDefault="00D24FD8">
            <w:pPr>
              <w:pStyle w:val="Akapitzlist"/>
              <w:spacing w:after="0" w:line="240" w:lineRule="auto"/>
              <w:ind w:left="0"/>
              <w:rPr>
                <w:rFonts w:ascii="Times New Roman" w:hAnsi="Times New Roman"/>
                <w:b/>
              </w:rPr>
            </w:pPr>
          </w:p>
        </w:tc>
        <w:tc>
          <w:tcPr>
            <w:tcW w:w="850" w:type="dxa"/>
            <w:tcBorders>
              <w:left w:val="single" w:sz="4" w:space="0" w:color="000000"/>
              <w:bottom w:val="single" w:sz="4" w:space="0" w:color="000000"/>
              <w:right w:val="single" w:sz="4" w:space="0" w:color="000000"/>
            </w:tcBorders>
            <w:shd w:val="clear" w:color="auto" w:fill="auto"/>
            <w:vAlign w:val="center"/>
          </w:tcPr>
          <w:p w:rsidR="00D24FD8" w:rsidRPr="00BF069B" w:rsidRDefault="00D24FD8" w:rsidP="00430E65">
            <w:pPr>
              <w:spacing w:after="0"/>
              <w:jc w:val="center"/>
              <w:rPr>
                <w:rFonts w:ascii="Times New Roman" w:hAnsi="Times New Roman" w:cs="Times New Roman"/>
              </w:rPr>
            </w:pPr>
            <w:r w:rsidRPr="00BF069B">
              <w:rPr>
                <w:rFonts w:ascii="Times New Roman" w:hAnsi="Times New Roman" w:cs="Times New Roman"/>
              </w:rPr>
              <w:t>w.p. 2</w:t>
            </w:r>
          </w:p>
        </w:tc>
        <w:tc>
          <w:tcPr>
            <w:tcW w:w="851" w:type="dxa"/>
            <w:tcBorders>
              <w:left w:val="single" w:sz="4" w:space="0" w:color="000000"/>
              <w:bottom w:val="single" w:sz="4" w:space="0" w:color="000000"/>
              <w:right w:val="single" w:sz="4" w:space="0" w:color="000000"/>
            </w:tcBorders>
            <w:shd w:val="clear" w:color="auto" w:fill="auto"/>
            <w:vAlign w:val="center"/>
          </w:tcPr>
          <w:p w:rsidR="00D24FD8" w:rsidRPr="00BF069B" w:rsidRDefault="00D24FD8" w:rsidP="00430E65">
            <w:pPr>
              <w:spacing w:after="0" w:line="240" w:lineRule="auto"/>
              <w:jc w:val="center"/>
              <w:rPr>
                <w:rFonts w:ascii="Times New Roman" w:hAnsi="Times New Roman"/>
              </w:rPr>
            </w:pPr>
            <w:r w:rsidRPr="00BF069B">
              <w:rPr>
                <w:rFonts w:ascii="Times New Roman" w:hAnsi="Times New Roman"/>
              </w:rPr>
              <w:t>5 os/d</w:t>
            </w:r>
          </w:p>
        </w:tc>
        <w:tc>
          <w:tcPr>
            <w:tcW w:w="709" w:type="dxa"/>
            <w:tcBorders>
              <w:left w:val="single" w:sz="4" w:space="0" w:color="000000"/>
              <w:bottom w:val="single" w:sz="4" w:space="0" w:color="000000"/>
              <w:right w:val="single" w:sz="4" w:space="0" w:color="000000"/>
            </w:tcBorders>
            <w:shd w:val="clear" w:color="auto" w:fill="auto"/>
            <w:vAlign w:val="center"/>
          </w:tcPr>
          <w:p w:rsidR="00D24FD8" w:rsidRPr="00BF069B" w:rsidRDefault="00D24FD8" w:rsidP="00430E65">
            <w:pPr>
              <w:spacing w:after="0" w:line="240" w:lineRule="auto"/>
              <w:jc w:val="center"/>
              <w:rPr>
                <w:rFonts w:ascii="Times New Roman" w:hAnsi="Times New Roman"/>
              </w:rPr>
            </w:pPr>
            <w:r w:rsidRPr="00BF069B">
              <w:rPr>
                <w:rFonts w:ascii="Times New Roman" w:hAnsi="Times New Roman"/>
              </w:rPr>
              <w:t>20%</w:t>
            </w:r>
          </w:p>
        </w:tc>
        <w:tc>
          <w:tcPr>
            <w:tcW w:w="1417" w:type="dxa"/>
            <w:vMerge/>
            <w:tcBorders>
              <w:left w:val="single" w:sz="4" w:space="0" w:color="000000"/>
              <w:bottom w:val="single" w:sz="4" w:space="0" w:color="000000"/>
              <w:right w:val="single" w:sz="4" w:space="0" w:color="000000"/>
            </w:tcBorders>
            <w:shd w:val="clear" w:color="auto" w:fill="auto"/>
            <w:vAlign w:val="center"/>
          </w:tcPr>
          <w:p w:rsidR="00D24FD8" w:rsidRPr="00BF069B" w:rsidRDefault="00D24FD8" w:rsidP="00430E65">
            <w:pPr>
              <w:spacing w:after="0" w:line="240" w:lineRule="auto"/>
              <w:jc w:val="center"/>
              <w:rPr>
                <w:rFonts w:ascii="Times New Roman" w:hAnsi="Times New Roman"/>
              </w:rPr>
            </w:pPr>
          </w:p>
        </w:tc>
        <w:tc>
          <w:tcPr>
            <w:tcW w:w="851" w:type="dxa"/>
            <w:tcBorders>
              <w:left w:val="single" w:sz="4" w:space="0" w:color="000000"/>
              <w:bottom w:val="single" w:sz="4" w:space="0" w:color="000000"/>
              <w:right w:val="single" w:sz="4" w:space="0" w:color="000000"/>
            </w:tcBorders>
            <w:shd w:val="clear" w:color="auto" w:fill="auto"/>
            <w:vAlign w:val="center"/>
          </w:tcPr>
          <w:p w:rsidR="00D24FD8" w:rsidRPr="00BF069B" w:rsidRDefault="00D24FD8" w:rsidP="00430E65">
            <w:pPr>
              <w:spacing w:after="0" w:line="240" w:lineRule="auto"/>
              <w:jc w:val="center"/>
              <w:rPr>
                <w:rFonts w:ascii="Times New Roman" w:hAnsi="Times New Roman"/>
              </w:rPr>
            </w:pPr>
            <w:r w:rsidRPr="00BF069B">
              <w:rPr>
                <w:rFonts w:ascii="Times New Roman" w:hAnsi="Times New Roman"/>
              </w:rPr>
              <w:t>14 os/d</w:t>
            </w:r>
          </w:p>
        </w:tc>
        <w:tc>
          <w:tcPr>
            <w:tcW w:w="850" w:type="dxa"/>
            <w:tcBorders>
              <w:left w:val="single" w:sz="4" w:space="0" w:color="000000"/>
              <w:bottom w:val="single" w:sz="4" w:space="0" w:color="000000"/>
              <w:right w:val="single" w:sz="4" w:space="0" w:color="000000"/>
            </w:tcBorders>
            <w:shd w:val="clear" w:color="auto" w:fill="auto"/>
            <w:vAlign w:val="center"/>
          </w:tcPr>
          <w:p w:rsidR="00D24FD8" w:rsidRPr="00BF069B" w:rsidRDefault="00D24FD8" w:rsidP="00430E65">
            <w:pPr>
              <w:spacing w:after="0" w:line="240" w:lineRule="auto"/>
              <w:jc w:val="center"/>
              <w:rPr>
                <w:rFonts w:ascii="Times New Roman" w:hAnsi="Times New Roman"/>
              </w:rPr>
            </w:pPr>
            <w:r w:rsidRPr="00BF069B">
              <w:rPr>
                <w:rFonts w:ascii="Times New Roman" w:hAnsi="Times New Roman"/>
              </w:rPr>
              <w:t>79%</w:t>
            </w:r>
          </w:p>
        </w:tc>
        <w:tc>
          <w:tcPr>
            <w:tcW w:w="1134" w:type="dxa"/>
            <w:vMerge/>
            <w:tcBorders>
              <w:left w:val="single" w:sz="4" w:space="0" w:color="000000"/>
              <w:bottom w:val="single" w:sz="4" w:space="0" w:color="000000"/>
              <w:right w:val="single" w:sz="4" w:space="0" w:color="000000"/>
            </w:tcBorders>
            <w:shd w:val="clear" w:color="auto" w:fill="auto"/>
            <w:vAlign w:val="center"/>
          </w:tcPr>
          <w:p w:rsidR="00D24FD8" w:rsidRPr="00BF069B" w:rsidRDefault="00D24FD8" w:rsidP="00430E65">
            <w:pPr>
              <w:spacing w:after="0" w:line="240" w:lineRule="auto"/>
              <w:jc w:val="center"/>
              <w:rPr>
                <w:rFonts w:ascii="Times New Roman" w:hAnsi="Times New Roman"/>
              </w:rPr>
            </w:pPr>
          </w:p>
        </w:tc>
        <w:tc>
          <w:tcPr>
            <w:tcW w:w="851" w:type="dxa"/>
            <w:tcBorders>
              <w:left w:val="single" w:sz="4" w:space="0" w:color="000000"/>
              <w:bottom w:val="single" w:sz="4" w:space="0" w:color="000000"/>
              <w:right w:val="single" w:sz="4" w:space="0" w:color="000000"/>
            </w:tcBorders>
            <w:shd w:val="clear" w:color="auto" w:fill="auto"/>
            <w:vAlign w:val="center"/>
          </w:tcPr>
          <w:p w:rsidR="00D24FD8" w:rsidRPr="00BF069B" w:rsidRDefault="00D24FD8" w:rsidP="00430E65">
            <w:pPr>
              <w:spacing w:after="0" w:line="240" w:lineRule="auto"/>
              <w:jc w:val="center"/>
              <w:rPr>
                <w:rFonts w:ascii="Times New Roman" w:hAnsi="Times New Roman"/>
              </w:rPr>
            </w:pPr>
            <w:r w:rsidRPr="00BF069B">
              <w:rPr>
                <w:rFonts w:ascii="Times New Roman" w:hAnsi="Times New Roman"/>
              </w:rPr>
              <w:t>5 os/d</w:t>
            </w:r>
          </w:p>
        </w:tc>
        <w:tc>
          <w:tcPr>
            <w:tcW w:w="850" w:type="dxa"/>
            <w:tcBorders>
              <w:left w:val="single" w:sz="4" w:space="0" w:color="000000"/>
              <w:bottom w:val="single" w:sz="4" w:space="0" w:color="000000"/>
              <w:right w:val="single" w:sz="4" w:space="0" w:color="000000"/>
            </w:tcBorders>
            <w:shd w:val="clear" w:color="auto" w:fill="auto"/>
            <w:vAlign w:val="center"/>
          </w:tcPr>
          <w:p w:rsidR="00D24FD8" w:rsidRPr="00BF069B" w:rsidRDefault="00D24FD8" w:rsidP="00430E65">
            <w:pPr>
              <w:spacing w:after="0" w:line="240" w:lineRule="auto"/>
              <w:jc w:val="center"/>
              <w:rPr>
                <w:rFonts w:ascii="Times New Roman" w:hAnsi="Times New Roman"/>
              </w:rPr>
            </w:pPr>
            <w:r w:rsidRPr="00BF069B">
              <w:rPr>
                <w:rFonts w:ascii="Times New Roman" w:hAnsi="Times New Roman"/>
              </w:rPr>
              <w:t>100%</w:t>
            </w:r>
          </w:p>
        </w:tc>
        <w:tc>
          <w:tcPr>
            <w:tcW w:w="1276" w:type="dxa"/>
            <w:vMerge/>
            <w:tcBorders>
              <w:left w:val="single" w:sz="4" w:space="0" w:color="000000"/>
              <w:bottom w:val="single" w:sz="4" w:space="0" w:color="000000"/>
              <w:right w:val="single" w:sz="4" w:space="0" w:color="000000"/>
            </w:tcBorders>
            <w:shd w:val="clear" w:color="auto" w:fill="auto"/>
            <w:vAlign w:val="center"/>
          </w:tcPr>
          <w:p w:rsidR="00D24FD8" w:rsidRPr="00BF069B" w:rsidRDefault="00D24FD8" w:rsidP="00430E65">
            <w:pPr>
              <w:spacing w:after="0" w:line="240" w:lineRule="auto"/>
              <w:jc w:val="center"/>
              <w:rPr>
                <w:rFonts w:ascii="Times New Roman" w:hAnsi="Times New Roman"/>
              </w:rPr>
            </w:pPr>
          </w:p>
        </w:tc>
        <w:tc>
          <w:tcPr>
            <w:tcW w:w="992" w:type="dxa"/>
            <w:tcBorders>
              <w:left w:val="single" w:sz="4" w:space="0" w:color="000000"/>
              <w:bottom w:val="single" w:sz="4" w:space="0" w:color="000000"/>
              <w:right w:val="single" w:sz="4" w:space="0" w:color="000000"/>
            </w:tcBorders>
            <w:shd w:val="clear" w:color="auto" w:fill="auto"/>
            <w:vAlign w:val="center"/>
          </w:tcPr>
          <w:p w:rsidR="00D24FD8" w:rsidRPr="00BF069B" w:rsidRDefault="00D24FD8" w:rsidP="00430E65">
            <w:pPr>
              <w:spacing w:after="0"/>
              <w:jc w:val="center"/>
              <w:rPr>
                <w:rFonts w:ascii="Times New Roman" w:hAnsi="Times New Roman" w:cs="Times New Roman"/>
              </w:rPr>
            </w:pPr>
            <w:r w:rsidRPr="00BF069B">
              <w:rPr>
                <w:rFonts w:ascii="Times New Roman" w:hAnsi="Times New Roman" w:cs="Times New Roman"/>
              </w:rPr>
              <w:t>24 os/d</w:t>
            </w:r>
          </w:p>
        </w:tc>
        <w:tc>
          <w:tcPr>
            <w:tcW w:w="851" w:type="dxa"/>
            <w:vMerge/>
            <w:tcBorders>
              <w:left w:val="single" w:sz="4" w:space="0" w:color="000000"/>
              <w:bottom w:val="single" w:sz="4" w:space="0" w:color="000000"/>
              <w:right w:val="single" w:sz="4" w:space="0" w:color="000000"/>
            </w:tcBorders>
            <w:shd w:val="clear" w:color="auto" w:fill="auto"/>
            <w:vAlign w:val="center"/>
          </w:tcPr>
          <w:p w:rsidR="00D24FD8" w:rsidRPr="00DB0DDD" w:rsidRDefault="00D24FD8" w:rsidP="00537F4C">
            <w:pPr>
              <w:spacing w:after="0" w:line="240" w:lineRule="auto"/>
              <w:jc w:val="center"/>
              <w:rPr>
                <w:rFonts w:ascii="Times New Roman" w:hAnsi="Times New Roman"/>
                <w:color w:val="FF0000"/>
              </w:rPr>
            </w:pPr>
          </w:p>
        </w:tc>
        <w:tc>
          <w:tcPr>
            <w:tcW w:w="1134" w:type="dxa"/>
            <w:vMerge/>
            <w:tcBorders>
              <w:left w:val="single" w:sz="4" w:space="0" w:color="000000"/>
              <w:bottom w:val="single" w:sz="4" w:space="0" w:color="000000"/>
              <w:right w:val="single" w:sz="4" w:space="0" w:color="000000"/>
            </w:tcBorders>
            <w:shd w:val="clear" w:color="auto" w:fill="auto"/>
          </w:tcPr>
          <w:p w:rsidR="00D24FD8" w:rsidRPr="00BF069B" w:rsidRDefault="00D24FD8">
            <w:pPr>
              <w:spacing w:after="0" w:line="240" w:lineRule="auto"/>
              <w:rPr>
                <w:rFonts w:ascii="Times New Roman" w:hAnsi="Times New Roman"/>
              </w:rPr>
            </w:pPr>
          </w:p>
        </w:tc>
      </w:tr>
      <w:tr w:rsidR="00C7213E" w:rsidRPr="00BF069B" w:rsidTr="00B419FD">
        <w:trPr>
          <w:cantSplit/>
          <w:trHeight w:val="70"/>
        </w:trPr>
        <w:tc>
          <w:tcPr>
            <w:tcW w:w="3114" w:type="dxa"/>
            <w:tcBorders>
              <w:top w:val="single" w:sz="4" w:space="0" w:color="000000"/>
              <w:left w:val="single" w:sz="4" w:space="0" w:color="000000"/>
              <w:bottom w:val="single" w:sz="4" w:space="0" w:color="000000"/>
              <w:right w:val="single" w:sz="4" w:space="0" w:color="000000"/>
            </w:tcBorders>
            <w:shd w:val="clear" w:color="auto" w:fill="FFFF00"/>
          </w:tcPr>
          <w:p w:rsidR="00C7213E" w:rsidRPr="00BF069B" w:rsidRDefault="00C7213E">
            <w:pPr>
              <w:spacing w:after="0" w:line="240" w:lineRule="auto"/>
              <w:rPr>
                <w:rFonts w:ascii="Times New Roman" w:hAnsi="Times New Roman"/>
              </w:rPr>
            </w:pPr>
            <w:r w:rsidRPr="00BF069B">
              <w:rPr>
                <w:rFonts w:ascii="Times New Roman" w:hAnsi="Times New Roman"/>
              </w:rPr>
              <w:t>Razem cel szczegółowy 4.2</w:t>
            </w: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C7213E" w:rsidRPr="00BF069B" w:rsidRDefault="00C7213E" w:rsidP="00430E65">
            <w:pPr>
              <w:spacing w:after="0" w:line="240" w:lineRule="auto"/>
              <w:jc w:val="center"/>
              <w:rPr>
                <w:rFonts w:ascii="Times New Roman" w:hAnsi="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213E" w:rsidRPr="00BF069B" w:rsidRDefault="00C7213E" w:rsidP="00430E65">
            <w:pPr>
              <w:spacing w:after="0" w:line="240" w:lineRule="auto"/>
              <w:jc w:val="center"/>
              <w:rPr>
                <w:rFonts w:ascii="Times New Roman" w:hAnsi="Times New Roman"/>
              </w:rPr>
            </w:pPr>
            <w:r w:rsidRPr="00BF069B">
              <w:rPr>
                <w:rFonts w:ascii="Times New Roman" w:hAnsi="Times New Roman"/>
              </w:rPr>
              <w:t>548 000,00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C7213E" w:rsidRPr="00BF069B" w:rsidRDefault="00C7213E" w:rsidP="00430E65">
            <w:pPr>
              <w:spacing w:after="0" w:line="240" w:lineRule="auto"/>
              <w:jc w:val="center"/>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213E" w:rsidRPr="00BF069B" w:rsidRDefault="00DB0DDD" w:rsidP="00430E65">
            <w:pPr>
              <w:spacing w:after="0" w:line="240" w:lineRule="auto"/>
              <w:jc w:val="center"/>
              <w:rPr>
                <w:rFonts w:ascii="Times New Roman" w:hAnsi="Times New Roman"/>
              </w:rPr>
            </w:pPr>
            <w:r w:rsidRPr="00DB0DDD">
              <w:rPr>
                <w:rFonts w:ascii="Times New Roman" w:hAnsi="Times New Roman"/>
                <w:color w:val="FF0000"/>
              </w:rPr>
              <w:t>6</w:t>
            </w:r>
            <w:r w:rsidR="00C7213E" w:rsidRPr="00DB0DDD">
              <w:rPr>
                <w:rFonts w:ascii="Times New Roman" w:hAnsi="Times New Roman"/>
                <w:color w:val="FF0000"/>
              </w:rPr>
              <w:t>48 000,00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C7213E" w:rsidRPr="00BF069B" w:rsidRDefault="00C7213E" w:rsidP="00430E65">
            <w:pPr>
              <w:spacing w:after="0" w:line="240" w:lineRule="auto"/>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213E" w:rsidRPr="00BF069B" w:rsidRDefault="00C7213E" w:rsidP="00430E65">
            <w:pPr>
              <w:spacing w:after="0" w:line="240" w:lineRule="auto"/>
              <w:jc w:val="center"/>
              <w:rPr>
                <w:rFonts w:ascii="Times New Roman" w:hAnsi="Times New Roman"/>
              </w:rPr>
            </w:pPr>
            <w:r w:rsidRPr="00BF069B">
              <w:rPr>
                <w:rFonts w:ascii="Times New Roman" w:hAnsi="Times New Roman"/>
              </w:rPr>
              <w:t>549 000,00</w:t>
            </w:r>
          </w:p>
        </w:tc>
        <w:tc>
          <w:tcPr>
            <w:tcW w:w="992"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7213E" w:rsidRPr="00BF069B" w:rsidRDefault="00C7213E" w:rsidP="00430E65">
            <w:pPr>
              <w:spacing w:after="0" w:line="240" w:lineRule="auto"/>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213E" w:rsidRPr="00DB0DDD" w:rsidRDefault="00DB0DDD" w:rsidP="00537F4C">
            <w:pPr>
              <w:spacing w:after="0" w:line="240" w:lineRule="auto"/>
              <w:jc w:val="center"/>
              <w:rPr>
                <w:rFonts w:ascii="Times New Roman" w:hAnsi="Times New Roman"/>
                <w:color w:val="FF0000"/>
              </w:rPr>
            </w:pPr>
            <w:r w:rsidRPr="00DB0DDD">
              <w:rPr>
                <w:rFonts w:ascii="Times New Roman" w:hAnsi="Times New Roman"/>
                <w:color w:val="FF0000"/>
              </w:rPr>
              <w:t>1 7</w:t>
            </w:r>
            <w:r w:rsidR="00C7213E" w:rsidRPr="00DB0DDD">
              <w:rPr>
                <w:rFonts w:ascii="Times New Roman" w:hAnsi="Times New Roman"/>
                <w:color w:val="FF0000"/>
              </w:rPr>
              <w:t>45 000,00</w:t>
            </w:r>
          </w:p>
        </w:tc>
        <w:tc>
          <w:tcPr>
            <w:tcW w:w="113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C7213E" w:rsidRPr="00BF069B" w:rsidRDefault="00C7213E">
            <w:pPr>
              <w:spacing w:after="0" w:line="240" w:lineRule="auto"/>
              <w:rPr>
                <w:rFonts w:ascii="Times New Roman" w:hAnsi="Times New Roman"/>
              </w:rPr>
            </w:pPr>
          </w:p>
        </w:tc>
      </w:tr>
      <w:tr w:rsidR="007D668A" w:rsidRPr="00BF069B" w:rsidTr="00B419FD">
        <w:trPr>
          <w:trHeight w:val="284"/>
        </w:trPr>
        <w:tc>
          <w:tcPr>
            <w:tcW w:w="3114" w:type="dxa"/>
            <w:vMerge w:val="restart"/>
            <w:tcBorders>
              <w:top w:val="single" w:sz="4" w:space="0" w:color="000000"/>
              <w:left w:val="single" w:sz="4" w:space="0" w:color="000000"/>
              <w:right w:val="single" w:sz="4" w:space="0" w:color="000000"/>
            </w:tcBorders>
            <w:shd w:val="clear" w:color="auto" w:fill="FFFF00"/>
          </w:tcPr>
          <w:p w:rsidR="007D668A" w:rsidRPr="00BF069B" w:rsidRDefault="007D668A">
            <w:pPr>
              <w:spacing w:after="0" w:line="240" w:lineRule="auto"/>
              <w:rPr>
                <w:rFonts w:ascii="Times New Roman" w:hAnsi="Times New Roman"/>
              </w:rPr>
            </w:pPr>
            <w:r w:rsidRPr="00BF069B">
              <w:rPr>
                <w:rFonts w:ascii="Times New Roman" w:hAnsi="Times New Roman"/>
              </w:rPr>
              <w:t>Wskaźniki do zrealizowania w ramach celu szczegółowego 4.2</w:t>
            </w:r>
          </w:p>
        </w:tc>
        <w:tc>
          <w:tcPr>
            <w:tcW w:w="850" w:type="dxa"/>
            <w:tcBorders>
              <w:top w:val="single" w:sz="4" w:space="0" w:color="000000"/>
              <w:left w:val="single" w:sz="4" w:space="0" w:color="000000"/>
              <w:right w:val="single" w:sz="4" w:space="0" w:color="000000"/>
            </w:tcBorders>
            <w:shd w:val="clear" w:color="auto" w:fill="FFFFFF" w:themeFill="background1"/>
            <w:vAlign w:val="center"/>
          </w:tcPr>
          <w:p w:rsidR="007D668A" w:rsidRPr="00BF069B" w:rsidRDefault="007D668A" w:rsidP="00430E65">
            <w:pPr>
              <w:spacing w:after="0" w:line="240" w:lineRule="auto"/>
              <w:jc w:val="center"/>
              <w:rPr>
                <w:rFonts w:ascii="Times New Roman" w:hAnsi="Times New Roman"/>
              </w:rPr>
            </w:pPr>
            <w:r w:rsidRPr="00BF069B">
              <w:rPr>
                <w:rFonts w:ascii="Times New Roman" w:hAnsi="Times New Roman"/>
              </w:rPr>
              <w:t>w.p. 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68A" w:rsidRPr="00BF069B" w:rsidRDefault="007D668A" w:rsidP="00430E65">
            <w:pPr>
              <w:spacing w:after="0" w:line="240" w:lineRule="auto"/>
              <w:jc w:val="center"/>
              <w:rPr>
                <w:rFonts w:ascii="Times New Roman" w:hAnsi="Times New Roman"/>
              </w:rPr>
            </w:pPr>
            <w:r w:rsidRPr="00BF069B">
              <w:rPr>
                <w:rFonts w:ascii="Times New Roman" w:hAnsi="Times New Roman"/>
              </w:rPr>
              <w:t>2 os/d</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68A" w:rsidRPr="00BF069B" w:rsidRDefault="007D668A" w:rsidP="00430E65">
            <w:pPr>
              <w:spacing w:after="0" w:line="240" w:lineRule="auto"/>
              <w:jc w:val="center"/>
              <w:rPr>
                <w:rFonts w:ascii="Times New Roman" w:hAnsi="Times New Roman"/>
              </w:rPr>
            </w:pPr>
            <w:r w:rsidRPr="00BF069B">
              <w:rPr>
                <w:rFonts w:ascii="Times New Roman" w:hAnsi="Times New Roman"/>
              </w:rPr>
              <w:t>25%</w:t>
            </w:r>
          </w:p>
        </w:tc>
        <w:tc>
          <w:tcPr>
            <w:tcW w:w="1417" w:type="dxa"/>
            <w:vMerge w:val="restart"/>
            <w:tcBorders>
              <w:top w:val="single" w:sz="4" w:space="0" w:color="000000"/>
              <w:left w:val="single" w:sz="4" w:space="0" w:color="000000"/>
              <w:right w:val="single" w:sz="4" w:space="0" w:color="000000"/>
            </w:tcBorders>
            <w:shd w:val="clear" w:color="auto" w:fill="A6A6A6" w:themeFill="background1" w:themeFillShade="A6"/>
            <w:vAlign w:val="center"/>
          </w:tcPr>
          <w:p w:rsidR="007D668A" w:rsidRPr="00BF069B" w:rsidRDefault="007D668A" w:rsidP="00430E65">
            <w:pPr>
              <w:spacing w:after="0" w:line="240" w:lineRule="auto"/>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68A" w:rsidRPr="00BF069B" w:rsidRDefault="007D668A" w:rsidP="00430E65">
            <w:pPr>
              <w:spacing w:after="0" w:line="240" w:lineRule="auto"/>
              <w:jc w:val="center"/>
              <w:rPr>
                <w:rFonts w:ascii="Times New Roman" w:hAnsi="Times New Roman"/>
              </w:rPr>
            </w:pPr>
            <w:r w:rsidRPr="00BF069B">
              <w:rPr>
                <w:rFonts w:ascii="Times New Roman" w:hAnsi="Times New Roman"/>
              </w:rPr>
              <w:t>4 os/d</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68A" w:rsidRPr="00BF069B" w:rsidRDefault="007D668A" w:rsidP="00430E65">
            <w:pPr>
              <w:spacing w:after="0" w:line="240" w:lineRule="auto"/>
              <w:jc w:val="center"/>
              <w:rPr>
                <w:rFonts w:ascii="Times New Roman" w:hAnsi="Times New Roman"/>
              </w:rPr>
            </w:pPr>
            <w:r w:rsidRPr="00BF069B">
              <w:rPr>
                <w:rFonts w:ascii="Times New Roman" w:hAnsi="Times New Roman"/>
              </w:rPr>
              <w:t>75%</w:t>
            </w:r>
          </w:p>
        </w:tc>
        <w:tc>
          <w:tcPr>
            <w:tcW w:w="1134" w:type="dxa"/>
            <w:vMerge w:val="restart"/>
            <w:tcBorders>
              <w:top w:val="single" w:sz="4" w:space="0" w:color="000000"/>
              <w:left w:val="single" w:sz="4" w:space="0" w:color="000000"/>
              <w:right w:val="single" w:sz="4" w:space="0" w:color="000000"/>
            </w:tcBorders>
            <w:shd w:val="clear" w:color="auto" w:fill="A6A6A6" w:themeFill="background1" w:themeFillShade="A6"/>
            <w:vAlign w:val="center"/>
          </w:tcPr>
          <w:p w:rsidR="007D668A" w:rsidRPr="00BF069B" w:rsidRDefault="007D668A" w:rsidP="00430E65">
            <w:pPr>
              <w:spacing w:after="0" w:line="240" w:lineRule="auto"/>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68A" w:rsidRPr="00BF069B" w:rsidRDefault="007D668A" w:rsidP="00430E65">
            <w:pPr>
              <w:spacing w:after="0" w:line="240" w:lineRule="auto"/>
              <w:jc w:val="center"/>
              <w:rPr>
                <w:rFonts w:ascii="Times New Roman" w:hAnsi="Times New Roman"/>
              </w:rPr>
            </w:pPr>
            <w:r w:rsidRPr="00BF069B">
              <w:rPr>
                <w:rFonts w:ascii="Times New Roman" w:hAnsi="Times New Roman"/>
              </w:rPr>
              <w:t>2os/d</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68A" w:rsidRPr="00BF069B" w:rsidRDefault="007D668A" w:rsidP="00430E65">
            <w:pPr>
              <w:spacing w:after="0" w:line="240" w:lineRule="auto"/>
              <w:jc w:val="center"/>
              <w:rPr>
                <w:rFonts w:ascii="Times New Roman" w:hAnsi="Times New Roman"/>
              </w:rPr>
            </w:pPr>
            <w:r w:rsidRPr="00BF069B">
              <w:rPr>
                <w:rFonts w:ascii="Times New Roman" w:hAnsi="Times New Roman"/>
              </w:rPr>
              <w:t>100%</w:t>
            </w:r>
          </w:p>
        </w:tc>
        <w:tc>
          <w:tcPr>
            <w:tcW w:w="1276" w:type="dxa"/>
            <w:vMerge w:val="restart"/>
            <w:tcBorders>
              <w:top w:val="single" w:sz="4" w:space="0" w:color="000000"/>
              <w:left w:val="single" w:sz="4" w:space="0" w:color="000000"/>
              <w:right w:val="single" w:sz="4" w:space="0" w:color="000000"/>
            </w:tcBorders>
            <w:shd w:val="clear" w:color="auto" w:fill="A6A6A6" w:themeFill="background1" w:themeFillShade="A6"/>
            <w:vAlign w:val="center"/>
          </w:tcPr>
          <w:p w:rsidR="007D668A" w:rsidRPr="00BF069B" w:rsidRDefault="007D668A" w:rsidP="00430E65">
            <w:pPr>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68A" w:rsidRPr="00BF069B" w:rsidRDefault="007D668A" w:rsidP="00430E65">
            <w:pPr>
              <w:jc w:val="center"/>
              <w:rPr>
                <w:rFonts w:ascii="Times New Roman" w:hAnsi="Times New Roman" w:cs="Times New Roman"/>
              </w:rPr>
            </w:pPr>
            <w:r w:rsidRPr="00BF069B">
              <w:rPr>
                <w:rFonts w:ascii="Times New Roman" w:hAnsi="Times New Roman" w:cs="Times New Roman"/>
              </w:rPr>
              <w:t>8 os/d</w:t>
            </w:r>
          </w:p>
        </w:tc>
        <w:tc>
          <w:tcPr>
            <w:tcW w:w="851" w:type="dxa"/>
            <w:vMerge w:val="restart"/>
            <w:tcBorders>
              <w:top w:val="single" w:sz="4" w:space="0" w:color="000000"/>
              <w:left w:val="single" w:sz="4" w:space="0" w:color="000000"/>
              <w:right w:val="single" w:sz="4" w:space="0" w:color="000000"/>
            </w:tcBorders>
            <w:shd w:val="clear" w:color="auto" w:fill="A6A6A6" w:themeFill="background1" w:themeFillShade="A6"/>
          </w:tcPr>
          <w:p w:rsidR="007D668A" w:rsidRPr="00BF069B" w:rsidRDefault="007D668A">
            <w:pPr>
              <w:spacing w:after="0" w:line="240" w:lineRule="auto"/>
              <w:rPr>
                <w:rFonts w:ascii="Times New Roman" w:hAnsi="Times New Roman"/>
              </w:rPr>
            </w:pPr>
          </w:p>
        </w:tc>
        <w:tc>
          <w:tcPr>
            <w:tcW w:w="1134" w:type="dxa"/>
            <w:vMerge w:val="restart"/>
            <w:tcBorders>
              <w:top w:val="single" w:sz="4" w:space="0" w:color="000000"/>
              <w:left w:val="single" w:sz="4" w:space="0" w:color="000000"/>
              <w:right w:val="single" w:sz="4" w:space="0" w:color="000000"/>
            </w:tcBorders>
            <w:shd w:val="clear" w:color="auto" w:fill="A6A6A6" w:themeFill="background1" w:themeFillShade="A6"/>
          </w:tcPr>
          <w:p w:rsidR="007D668A" w:rsidRPr="00BF069B" w:rsidRDefault="007D668A">
            <w:pPr>
              <w:spacing w:after="0" w:line="240" w:lineRule="auto"/>
              <w:rPr>
                <w:rFonts w:ascii="Times New Roman" w:hAnsi="Times New Roman"/>
              </w:rPr>
            </w:pPr>
          </w:p>
        </w:tc>
      </w:tr>
      <w:tr w:rsidR="007D668A" w:rsidRPr="00BF069B" w:rsidTr="00B419FD">
        <w:trPr>
          <w:trHeight w:val="299"/>
        </w:trPr>
        <w:tc>
          <w:tcPr>
            <w:tcW w:w="3114" w:type="dxa"/>
            <w:vMerge/>
            <w:tcBorders>
              <w:left w:val="single" w:sz="4" w:space="0" w:color="000000"/>
              <w:right w:val="single" w:sz="4" w:space="0" w:color="000000"/>
            </w:tcBorders>
            <w:shd w:val="clear" w:color="auto" w:fill="FFFF00"/>
          </w:tcPr>
          <w:p w:rsidR="007D668A" w:rsidRPr="00BF069B" w:rsidRDefault="007D668A">
            <w:pPr>
              <w:spacing w:after="0" w:line="240" w:lineRule="auto"/>
              <w:rPr>
                <w:rFonts w:ascii="Times New Roman" w:hAnsi="Times New Roman"/>
                <w:b/>
              </w:rPr>
            </w:pPr>
          </w:p>
        </w:tc>
        <w:tc>
          <w:tcPr>
            <w:tcW w:w="850" w:type="dxa"/>
            <w:tcBorders>
              <w:left w:val="single" w:sz="4" w:space="0" w:color="000000"/>
              <w:right w:val="single" w:sz="4" w:space="0" w:color="000000"/>
            </w:tcBorders>
            <w:shd w:val="clear" w:color="auto" w:fill="FFFFFF" w:themeFill="background1"/>
            <w:vAlign w:val="center"/>
          </w:tcPr>
          <w:p w:rsidR="007D668A" w:rsidRPr="00BF069B" w:rsidRDefault="007D668A" w:rsidP="00430E65">
            <w:pPr>
              <w:spacing w:after="0" w:line="240" w:lineRule="auto"/>
              <w:jc w:val="center"/>
              <w:rPr>
                <w:rFonts w:ascii="Times New Roman" w:hAnsi="Times New Roman"/>
              </w:rPr>
            </w:pPr>
            <w:r w:rsidRPr="00BF069B">
              <w:rPr>
                <w:rFonts w:ascii="Times New Roman" w:hAnsi="Times New Roman"/>
              </w:rPr>
              <w:t>w.p. 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68A" w:rsidRPr="00BF069B" w:rsidRDefault="007D668A" w:rsidP="00430E65">
            <w:pPr>
              <w:spacing w:after="0" w:line="240" w:lineRule="auto"/>
              <w:jc w:val="center"/>
              <w:rPr>
                <w:rFonts w:ascii="Times New Roman" w:hAnsi="Times New Roman"/>
              </w:rPr>
            </w:pPr>
            <w:r w:rsidRPr="00BF069B">
              <w:rPr>
                <w:rFonts w:ascii="Times New Roman" w:hAnsi="Times New Roman"/>
              </w:rPr>
              <w:t>5 os/d</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68A" w:rsidRPr="00BF069B" w:rsidRDefault="007D668A" w:rsidP="00430E65">
            <w:pPr>
              <w:spacing w:after="0" w:line="240" w:lineRule="auto"/>
              <w:jc w:val="center"/>
              <w:rPr>
                <w:rFonts w:ascii="Times New Roman" w:hAnsi="Times New Roman"/>
              </w:rPr>
            </w:pPr>
            <w:r w:rsidRPr="00BF069B">
              <w:rPr>
                <w:rFonts w:ascii="Times New Roman" w:hAnsi="Times New Roman"/>
              </w:rPr>
              <w:t>20%</w:t>
            </w:r>
          </w:p>
        </w:tc>
        <w:tc>
          <w:tcPr>
            <w:tcW w:w="1417" w:type="dxa"/>
            <w:vMerge/>
            <w:tcBorders>
              <w:left w:val="single" w:sz="4" w:space="0" w:color="000000"/>
              <w:right w:val="single" w:sz="4" w:space="0" w:color="000000"/>
            </w:tcBorders>
            <w:shd w:val="clear" w:color="auto" w:fill="A6A6A6" w:themeFill="background1" w:themeFillShade="A6"/>
            <w:vAlign w:val="center"/>
          </w:tcPr>
          <w:p w:rsidR="007D668A" w:rsidRPr="00BF069B" w:rsidRDefault="007D668A" w:rsidP="00430E65">
            <w:pPr>
              <w:spacing w:after="0" w:line="240" w:lineRule="auto"/>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68A" w:rsidRPr="00BF069B" w:rsidRDefault="007D668A" w:rsidP="00430E65">
            <w:pPr>
              <w:spacing w:after="0" w:line="240" w:lineRule="auto"/>
              <w:jc w:val="center"/>
              <w:rPr>
                <w:rFonts w:ascii="Times New Roman" w:hAnsi="Times New Roman"/>
              </w:rPr>
            </w:pPr>
            <w:r w:rsidRPr="00BF069B">
              <w:rPr>
                <w:rFonts w:ascii="Times New Roman" w:hAnsi="Times New Roman"/>
              </w:rPr>
              <w:t>14 os/d</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68A" w:rsidRPr="00BF069B" w:rsidRDefault="007D668A" w:rsidP="00430E65">
            <w:pPr>
              <w:spacing w:after="0" w:line="240" w:lineRule="auto"/>
              <w:jc w:val="center"/>
              <w:rPr>
                <w:rFonts w:ascii="Times New Roman" w:hAnsi="Times New Roman"/>
              </w:rPr>
            </w:pPr>
            <w:r w:rsidRPr="00BF069B">
              <w:rPr>
                <w:rFonts w:ascii="Times New Roman" w:hAnsi="Times New Roman"/>
              </w:rPr>
              <w:t>79%</w:t>
            </w:r>
          </w:p>
        </w:tc>
        <w:tc>
          <w:tcPr>
            <w:tcW w:w="1134" w:type="dxa"/>
            <w:vMerge/>
            <w:tcBorders>
              <w:left w:val="single" w:sz="4" w:space="0" w:color="000000"/>
              <w:right w:val="single" w:sz="4" w:space="0" w:color="000000"/>
            </w:tcBorders>
            <w:shd w:val="clear" w:color="auto" w:fill="A6A6A6" w:themeFill="background1" w:themeFillShade="A6"/>
            <w:vAlign w:val="center"/>
          </w:tcPr>
          <w:p w:rsidR="007D668A" w:rsidRPr="00BF069B" w:rsidRDefault="007D668A" w:rsidP="00430E65">
            <w:pPr>
              <w:spacing w:after="0" w:line="240" w:lineRule="auto"/>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68A" w:rsidRPr="00BF069B" w:rsidRDefault="007D668A" w:rsidP="00430E65">
            <w:pPr>
              <w:spacing w:after="0" w:line="240" w:lineRule="auto"/>
              <w:jc w:val="center"/>
              <w:rPr>
                <w:rFonts w:ascii="Times New Roman" w:hAnsi="Times New Roman"/>
              </w:rPr>
            </w:pPr>
            <w:r w:rsidRPr="00BF069B">
              <w:rPr>
                <w:rFonts w:ascii="Times New Roman" w:hAnsi="Times New Roman"/>
              </w:rPr>
              <w:t>5 os/d</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68A" w:rsidRPr="00BF069B" w:rsidRDefault="007D668A" w:rsidP="00430E65">
            <w:pPr>
              <w:spacing w:after="0" w:line="240" w:lineRule="auto"/>
              <w:jc w:val="center"/>
              <w:rPr>
                <w:rFonts w:ascii="Times New Roman" w:hAnsi="Times New Roman"/>
              </w:rPr>
            </w:pPr>
            <w:r w:rsidRPr="00BF069B">
              <w:rPr>
                <w:rFonts w:ascii="Times New Roman" w:hAnsi="Times New Roman"/>
              </w:rPr>
              <w:t>100%</w:t>
            </w:r>
          </w:p>
        </w:tc>
        <w:tc>
          <w:tcPr>
            <w:tcW w:w="1276" w:type="dxa"/>
            <w:vMerge/>
            <w:tcBorders>
              <w:left w:val="single" w:sz="4" w:space="0" w:color="000000"/>
              <w:right w:val="single" w:sz="4" w:space="0" w:color="000000"/>
            </w:tcBorders>
            <w:shd w:val="clear" w:color="auto" w:fill="A6A6A6" w:themeFill="background1" w:themeFillShade="A6"/>
            <w:vAlign w:val="center"/>
          </w:tcPr>
          <w:p w:rsidR="007D668A" w:rsidRPr="00BF069B" w:rsidRDefault="007D668A" w:rsidP="00430E65">
            <w:pPr>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68A" w:rsidRPr="00BF069B" w:rsidRDefault="007D668A" w:rsidP="00430E65">
            <w:pPr>
              <w:jc w:val="center"/>
              <w:rPr>
                <w:rFonts w:ascii="Times New Roman" w:hAnsi="Times New Roman" w:cs="Times New Roman"/>
              </w:rPr>
            </w:pPr>
            <w:r w:rsidRPr="00BF069B">
              <w:rPr>
                <w:rFonts w:ascii="Times New Roman" w:hAnsi="Times New Roman" w:cs="Times New Roman"/>
              </w:rPr>
              <w:t>24 os/d</w:t>
            </w:r>
          </w:p>
        </w:tc>
        <w:tc>
          <w:tcPr>
            <w:tcW w:w="851" w:type="dxa"/>
            <w:vMerge/>
            <w:tcBorders>
              <w:left w:val="single" w:sz="4" w:space="0" w:color="000000"/>
              <w:right w:val="single" w:sz="4" w:space="0" w:color="000000"/>
            </w:tcBorders>
            <w:shd w:val="clear" w:color="auto" w:fill="A6A6A6" w:themeFill="background1" w:themeFillShade="A6"/>
          </w:tcPr>
          <w:p w:rsidR="007D668A" w:rsidRPr="00BF069B" w:rsidRDefault="007D668A">
            <w:pPr>
              <w:spacing w:after="0" w:line="240" w:lineRule="auto"/>
              <w:rPr>
                <w:rFonts w:ascii="Times New Roman" w:hAnsi="Times New Roman"/>
              </w:rPr>
            </w:pPr>
          </w:p>
        </w:tc>
        <w:tc>
          <w:tcPr>
            <w:tcW w:w="1134" w:type="dxa"/>
            <w:vMerge/>
            <w:tcBorders>
              <w:left w:val="single" w:sz="4" w:space="0" w:color="000000"/>
              <w:right w:val="single" w:sz="4" w:space="0" w:color="000000"/>
            </w:tcBorders>
            <w:shd w:val="clear" w:color="auto" w:fill="A6A6A6" w:themeFill="background1" w:themeFillShade="A6"/>
          </w:tcPr>
          <w:p w:rsidR="007D668A" w:rsidRPr="00BF069B" w:rsidRDefault="007D668A">
            <w:pPr>
              <w:spacing w:after="0" w:line="240" w:lineRule="auto"/>
              <w:rPr>
                <w:rFonts w:ascii="Times New Roman" w:hAnsi="Times New Roman"/>
              </w:rPr>
            </w:pPr>
          </w:p>
        </w:tc>
      </w:tr>
      <w:tr w:rsidR="007D668A" w:rsidRPr="00BF069B" w:rsidTr="00B419FD">
        <w:trPr>
          <w:trHeight w:val="207"/>
        </w:trPr>
        <w:tc>
          <w:tcPr>
            <w:tcW w:w="3114" w:type="dxa"/>
            <w:vMerge/>
            <w:tcBorders>
              <w:left w:val="single" w:sz="4" w:space="0" w:color="000000"/>
              <w:right w:val="single" w:sz="4" w:space="0" w:color="000000"/>
            </w:tcBorders>
            <w:shd w:val="clear" w:color="auto" w:fill="FFFF00"/>
          </w:tcPr>
          <w:p w:rsidR="007D668A" w:rsidRPr="00BF069B" w:rsidRDefault="007D668A">
            <w:pPr>
              <w:spacing w:after="0" w:line="240" w:lineRule="auto"/>
              <w:rPr>
                <w:rFonts w:ascii="Times New Roman" w:hAnsi="Times New Roman"/>
                <w:b/>
              </w:rPr>
            </w:pPr>
          </w:p>
        </w:tc>
        <w:tc>
          <w:tcPr>
            <w:tcW w:w="850" w:type="dxa"/>
            <w:tcBorders>
              <w:left w:val="single" w:sz="4" w:space="0" w:color="000000"/>
              <w:right w:val="single" w:sz="4" w:space="0" w:color="000000"/>
            </w:tcBorders>
            <w:shd w:val="clear" w:color="auto" w:fill="FFFFFF" w:themeFill="background1"/>
            <w:vAlign w:val="center"/>
          </w:tcPr>
          <w:p w:rsidR="007D668A" w:rsidRPr="00BF069B" w:rsidRDefault="007D668A" w:rsidP="00430E65">
            <w:pPr>
              <w:spacing w:after="0" w:line="240" w:lineRule="auto"/>
              <w:jc w:val="center"/>
              <w:rPr>
                <w:rFonts w:ascii="Times New Roman" w:hAnsi="Times New Roman"/>
              </w:rPr>
            </w:pPr>
            <w:r w:rsidRPr="00BF069B">
              <w:rPr>
                <w:rFonts w:ascii="Times New Roman" w:hAnsi="Times New Roman"/>
              </w:rPr>
              <w:t>w.p. 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68A" w:rsidRPr="00BF069B" w:rsidRDefault="007D668A" w:rsidP="00430E65">
            <w:pPr>
              <w:spacing w:after="0" w:line="240" w:lineRule="auto"/>
              <w:jc w:val="center"/>
              <w:rPr>
                <w:rFonts w:ascii="Times New Roman" w:hAnsi="Times New Roman"/>
              </w:rPr>
            </w:pPr>
            <w:r w:rsidRPr="00BF069B">
              <w:rPr>
                <w:rFonts w:ascii="Times New Roman" w:hAnsi="Times New Roman"/>
              </w:rPr>
              <w:t>20 szt.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68A" w:rsidRPr="00BF069B" w:rsidRDefault="006605FD" w:rsidP="00430E65">
            <w:pPr>
              <w:spacing w:after="0" w:line="240" w:lineRule="auto"/>
              <w:jc w:val="center"/>
              <w:rPr>
                <w:rFonts w:ascii="Times New Roman" w:hAnsi="Times New Roman"/>
              </w:rPr>
            </w:pPr>
            <w:r w:rsidRPr="00BF069B">
              <w:rPr>
                <w:rFonts w:ascii="Times New Roman" w:hAnsi="Times New Roman"/>
              </w:rPr>
              <w:t>2</w:t>
            </w:r>
            <w:r w:rsidR="007D668A" w:rsidRPr="00BF069B">
              <w:rPr>
                <w:rFonts w:ascii="Times New Roman" w:hAnsi="Times New Roman"/>
              </w:rPr>
              <w:t>0%</w:t>
            </w:r>
          </w:p>
        </w:tc>
        <w:tc>
          <w:tcPr>
            <w:tcW w:w="1417" w:type="dxa"/>
            <w:vMerge/>
            <w:tcBorders>
              <w:left w:val="single" w:sz="4" w:space="0" w:color="000000"/>
              <w:right w:val="single" w:sz="4" w:space="0" w:color="000000"/>
            </w:tcBorders>
            <w:shd w:val="clear" w:color="auto" w:fill="A6A6A6" w:themeFill="background1" w:themeFillShade="A6"/>
            <w:vAlign w:val="center"/>
          </w:tcPr>
          <w:p w:rsidR="007D668A" w:rsidRPr="00BF069B" w:rsidRDefault="007D668A" w:rsidP="00430E65">
            <w:pPr>
              <w:spacing w:after="0" w:line="240" w:lineRule="auto"/>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68A" w:rsidRPr="00BF069B" w:rsidRDefault="007D668A" w:rsidP="00430E65">
            <w:pPr>
              <w:spacing w:after="0" w:line="240" w:lineRule="auto"/>
              <w:jc w:val="center"/>
              <w:rPr>
                <w:rFonts w:ascii="Times New Roman" w:hAnsi="Times New Roman"/>
              </w:rPr>
            </w:pPr>
            <w:r w:rsidRPr="00BF069B">
              <w:rPr>
                <w:rFonts w:ascii="Times New Roman" w:hAnsi="Times New Roman"/>
              </w:rPr>
              <w:t>60 szt.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68A" w:rsidRPr="00BF069B" w:rsidRDefault="007D668A" w:rsidP="00430E65">
            <w:pPr>
              <w:spacing w:after="0" w:line="240" w:lineRule="auto"/>
              <w:jc w:val="center"/>
              <w:rPr>
                <w:rFonts w:ascii="Times New Roman" w:hAnsi="Times New Roman"/>
              </w:rPr>
            </w:pPr>
            <w:r w:rsidRPr="00BF069B">
              <w:rPr>
                <w:rFonts w:ascii="Times New Roman" w:hAnsi="Times New Roman"/>
              </w:rPr>
              <w:t>80%</w:t>
            </w:r>
          </w:p>
        </w:tc>
        <w:tc>
          <w:tcPr>
            <w:tcW w:w="1134" w:type="dxa"/>
            <w:vMerge/>
            <w:tcBorders>
              <w:left w:val="single" w:sz="4" w:space="0" w:color="000000"/>
              <w:right w:val="single" w:sz="4" w:space="0" w:color="000000"/>
            </w:tcBorders>
            <w:shd w:val="clear" w:color="auto" w:fill="A6A6A6" w:themeFill="background1" w:themeFillShade="A6"/>
            <w:vAlign w:val="center"/>
          </w:tcPr>
          <w:p w:rsidR="007D668A" w:rsidRPr="00BF069B" w:rsidRDefault="007D668A" w:rsidP="00430E65">
            <w:pPr>
              <w:spacing w:after="0" w:line="240" w:lineRule="auto"/>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68A" w:rsidRPr="00BF069B" w:rsidRDefault="007D668A" w:rsidP="00430E65">
            <w:pPr>
              <w:spacing w:after="0" w:line="240" w:lineRule="auto"/>
              <w:jc w:val="center"/>
              <w:rPr>
                <w:rFonts w:ascii="Times New Roman" w:hAnsi="Times New Roman"/>
              </w:rPr>
            </w:pPr>
            <w:r w:rsidRPr="00BF069B">
              <w:rPr>
                <w:rFonts w:ascii="Times New Roman" w:hAnsi="Times New Roman"/>
              </w:rPr>
              <w:t>20 szt.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68A" w:rsidRPr="00BF069B" w:rsidRDefault="007D668A" w:rsidP="00430E65">
            <w:pPr>
              <w:spacing w:after="0" w:line="240" w:lineRule="auto"/>
              <w:jc w:val="center"/>
              <w:rPr>
                <w:rFonts w:ascii="Times New Roman" w:hAnsi="Times New Roman"/>
              </w:rPr>
            </w:pPr>
            <w:r w:rsidRPr="00BF069B">
              <w:rPr>
                <w:rFonts w:ascii="Times New Roman" w:hAnsi="Times New Roman"/>
              </w:rPr>
              <w:t>100%</w:t>
            </w:r>
          </w:p>
        </w:tc>
        <w:tc>
          <w:tcPr>
            <w:tcW w:w="1276" w:type="dxa"/>
            <w:vMerge/>
            <w:tcBorders>
              <w:left w:val="single" w:sz="4" w:space="0" w:color="000000"/>
              <w:right w:val="single" w:sz="4" w:space="0" w:color="000000"/>
            </w:tcBorders>
            <w:shd w:val="clear" w:color="auto" w:fill="A6A6A6" w:themeFill="background1" w:themeFillShade="A6"/>
            <w:vAlign w:val="center"/>
          </w:tcPr>
          <w:p w:rsidR="007D668A" w:rsidRPr="00BF069B" w:rsidRDefault="007D668A" w:rsidP="00430E65">
            <w:pPr>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68A" w:rsidRPr="00BF069B" w:rsidRDefault="007D668A" w:rsidP="00430E65">
            <w:pPr>
              <w:jc w:val="center"/>
              <w:rPr>
                <w:rFonts w:ascii="Times New Roman" w:hAnsi="Times New Roman" w:cs="Times New Roman"/>
              </w:rPr>
            </w:pPr>
            <w:r w:rsidRPr="00BF069B">
              <w:rPr>
                <w:rFonts w:ascii="Times New Roman" w:hAnsi="Times New Roman" w:cs="Times New Roman"/>
              </w:rPr>
              <w:t>100 szt.</w:t>
            </w:r>
          </w:p>
        </w:tc>
        <w:tc>
          <w:tcPr>
            <w:tcW w:w="851" w:type="dxa"/>
            <w:vMerge/>
            <w:tcBorders>
              <w:left w:val="single" w:sz="4" w:space="0" w:color="000000"/>
              <w:right w:val="single" w:sz="4" w:space="0" w:color="000000"/>
            </w:tcBorders>
            <w:shd w:val="clear" w:color="auto" w:fill="A6A6A6" w:themeFill="background1" w:themeFillShade="A6"/>
          </w:tcPr>
          <w:p w:rsidR="007D668A" w:rsidRPr="00BF069B" w:rsidRDefault="007D668A">
            <w:pPr>
              <w:spacing w:after="0" w:line="240" w:lineRule="auto"/>
              <w:rPr>
                <w:rFonts w:ascii="Times New Roman" w:hAnsi="Times New Roman"/>
              </w:rPr>
            </w:pPr>
          </w:p>
        </w:tc>
        <w:tc>
          <w:tcPr>
            <w:tcW w:w="1134" w:type="dxa"/>
            <w:vMerge/>
            <w:tcBorders>
              <w:left w:val="single" w:sz="4" w:space="0" w:color="000000"/>
              <w:right w:val="single" w:sz="4" w:space="0" w:color="000000"/>
            </w:tcBorders>
            <w:shd w:val="clear" w:color="auto" w:fill="A6A6A6" w:themeFill="background1" w:themeFillShade="A6"/>
          </w:tcPr>
          <w:p w:rsidR="007D668A" w:rsidRPr="00BF069B" w:rsidRDefault="007D668A">
            <w:pPr>
              <w:spacing w:after="0" w:line="240" w:lineRule="auto"/>
              <w:rPr>
                <w:rFonts w:ascii="Times New Roman" w:hAnsi="Times New Roman"/>
              </w:rPr>
            </w:pPr>
          </w:p>
        </w:tc>
      </w:tr>
      <w:tr w:rsidR="007D668A" w:rsidRPr="00BF069B" w:rsidTr="00B419FD">
        <w:tc>
          <w:tcPr>
            <w:tcW w:w="3114" w:type="dxa"/>
            <w:vMerge/>
            <w:tcBorders>
              <w:left w:val="single" w:sz="4" w:space="0" w:color="000000"/>
              <w:bottom w:val="single" w:sz="4" w:space="0" w:color="000000"/>
              <w:right w:val="single" w:sz="4" w:space="0" w:color="000000"/>
            </w:tcBorders>
            <w:shd w:val="clear" w:color="auto" w:fill="FFFF00"/>
          </w:tcPr>
          <w:p w:rsidR="007D668A" w:rsidRPr="00BF069B" w:rsidRDefault="007D668A">
            <w:pPr>
              <w:spacing w:after="0" w:line="240" w:lineRule="auto"/>
              <w:rPr>
                <w:rFonts w:ascii="Times New Roman" w:hAnsi="Times New Roman"/>
                <w:b/>
              </w:rPr>
            </w:pPr>
          </w:p>
        </w:tc>
        <w:tc>
          <w:tcPr>
            <w:tcW w:w="850" w:type="dxa"/>
            <w:tcBorders>
              <w:left w:val="single" w:sz="4" w:space="0" w:color="000000"/>
              <w:bottom w:val="single" w:sz="4" w:space="0" w:color="000000"/>
              <w:right w:val="single" w:sz="4" w:space="0" w:color="000000"/>
            </w:tcBorders>
            <w:shd w:val="clear" w:color="auto" w:fill="FFFFFF" w:themeFill="background1"/>
            <w:vAlign w:val="center"/>
          </w:tcPr>
          <w:p w:rsidR="007D668A" w:rsidRPr="00BF069B" w:rsidRDefault="007D668A" w:rsidP="00430E65">
            <w:pPr>
              <w:spacing w:after="0" w:line="240" w:lineRule="auto"/>
              <w:jc w:val="center"/>
              <w:rPr>
                <w:rFonts w:ascii="Times New Roman" w:hAnsi="Times New Roman"/>
              </w:rPr>
            </w:pPr>
            <w:r w:rsidRPr="00BF069B">
              <w:rPr>
                <w:rFonts w:ascii="Times New Roman" w:hAnsi="Times New Roman"/>
              </w:rPr>
              <w:t>w.p. 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68A" w:rsidRPr="00BF069B" w:rsidRDefault="007D668A" w:rsidP="00430E65">
            <w:pPr>
              <w:spacing w:after="0" w:line="240" w:lineRule="auto"/>
              <w:jc w:val="center"/>
              <w:rPr>
                <w:rFonts w:ascii="Times New Roman" w:hAnsi="Times New Roman"/>
              </w:rPr>
            </w:pPr>
            <w:r w:rsidRPr="00BF069B">
              <w:rPr>
                <w:rFonts w:ascii="Times New Roman" w:hAnsi="Times New Roman"/>
              </w:rPr>
              <w:t>1 szt.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68A" w:rsidRPr="00BF069B" w:rsidRDefault="007D668A" w:rsidP="00430E65">
            <w:pPr>
              <w:spacing w:after="0" w:line="240" w:lineRule="auto"/>
              <w:jc w:val="center"/>
              <w:rPr>
                <w:rFonts w:ascii="Times New Roman" w:hAnsi="Times New Roman"/>
              </w:rPr>
            </w:pPr>
            <w:r w:rsidRPr="00BF069B">
              <w:rPr>
                <w:rFonts w:ascii="Times New Roman" w:hAnsi="Times New Roman"/>
              </w:rPr>
              <w:t>50%</w:t>
            </w:r>
          </w:p>
        </w:tc>
        <w:tc>
          <w:tcPr>
            <w:tcW w:w="1417" w:type="dxa"/>
            <w:vMerge/>
            <w:tcBorders>
              <w:left w:val="single" w:sz="4" w:space="0" w:color="000000"/>
              <w:bottom w:val="single" w:sz="4" w:space="0" w:color="000000"/>
              <w:right w:val="single" w:sz="4" w:space="0" w:color="000000"/>
            </w:tcBorders>
            <w:shd w:val="clear" w:color="auto" w:fill="A6A6A6" w:themeFill="background1" w:themeFillShade="A6"/>
            <w:vAlign w:val="center"/>
          </w:tcPr>
          <w:p w:rsidR="007D668A" w:rsidRPr="00BF069B" w:rsidRDefault="007D668A" w:rsidP="00430E65">
            <w:pPr>
              <w:spacing w:after="0" w:line="240" w:lineRule="auto"/>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68A" w:rsidRPr="00BF069B" w:rsidRDefault="007D668A" w:rsidP="00430E65">
            <w:pPr>
              <w:spacing w:after="0" w:line="240" w:lineRule="auto"/>
              <w:jc w:val="center"/>
              <w:rPr>
                <w:rFonts w:ascii="Times New Roman" w:hAnsi="Times New Roman"/>
              </w:rPr>
            </w:pPr>
            <w:r w:rsidRPr="00BF069B">
              <w:rPr>
                <w:rFonts w:ascii="Times New Roman" w:hAnsi="Times New Roman"/>
              </w:rPr>
              <w:t>1 szt.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68A" w:rsidRPr="00BF069B" w:rsidRDefault="007D668A" w:rsidP="00430E65">
            <w:pPr>
              <w:spacing w:after="0" w:line="240" w:lineRule="auto"/>
              <w:jc w:val="center"/>
              <w:rPr>
                <w:rFonts w:ascii="Times New Roman" w:hAnsi="Times New Roman"/>
              </w:rPr>
            </w:pPr>
            <w:r w:rsidRPr="00BF069B">
              <w:rPr>
                <w:rFonts w:ascii="Times New Roman" w:hAnsi="Times New Roman"/>
              </w:rPr>
              <w:t>100%</w:t>
            </w:r>
          </w:p>
        </w:tc>
        <w:tc>
          <w:tcPr>
            <w:tcW w:w="1134" w:type="dxa"/>
            <w:vMerge/>
            <w:tcBorders>
              <w:left w:val="single" w:sz="4" w:space="0" w:color="000000"/>
              <w:bottom w:val="single" w:sz="4" w:space="0" w:color="000000"/>
              <w:right w:val="single" w:sz="4" w:space="0" w:color="000000"/>
            </w:tcBorders>
            <w:shd w:val="clear" w:color="auto" w:fill="A6A6A6" w:themeFill="background1" w:themeFillShade="A6"/>
            <w:vAlign w:val="center"/>
          </w:tcPr>
          <w:p w:rsidR="007D668A" w:rsidRPr="00BF069B" w:rsidRDefault="007D668A" w:rsidP="00430E65">
            <w:pPr>
              <w:spacing w:after="0" w:line="240" w:lineRule="auto"/>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68A" w:rsidRPr="00BF069B" w:rsidRDefault="007D668A" w:rsidP="00430E65">
            <w:pPr>
              <w:spacing w:after="0" w:line="240" w:lineRule="auto"/>
              <w:jc w:val="center"/>
              <w:rPr>
                <w:rFonts w:ascii="Times New Roman" w:hAnsi="Times New Roman"/>
              </w:rPr>
            </w:pPr>
            <w:r w:rsidRPr="00BF069B">
              <w:rPr>
                <w:rFonts w:ascii="Times New Roman" w:hAnsi="Times New Roman"/>
              </w:rPr>
              <w:t>0 szt.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68A" w:rsidRPr="00BF069B" w:rsidRDefault="007D668A" w:rsidP="00430E65">
            <w:pPr>
              <w:spacing w:after="0" w:line="240" w:lineRule="auto"/>
              <w:jc w:val="center"/>
              <w:rPr>
                <w:rFonts w:ascii="Times New Roman" w:hAnsi="Times New Roman"/>
              </w:rPr>
            </w:pPr>
            <w:r w:rsidRPr="00BF069B">
              <w:rPr>
                <w:rFonts w:ascii="Times New Roman" w:hAnsi="Times New Roman"/>
              </w:rPr>
              <w:t>100%</w:t>
            </w:r>
          </w:p>
        </w:tc>
        <w:tc>
          <w:tcPr>
            <w:tcW w:w="1276" w:type="dxa"/>
            <w:vMerge/>
            <w:tcBorders>
              <w:left w:val="single" w:sz="4" w:space="0" w:color="000000"/>
              <w:bottom w:val="single" w:sz="4" w:space="0" w:color="000000"/>
              <w:right w:val="single" w:sz="4" w:space="0" w:color="000000"/>
            </w:tcBorders>
            <w:shd w:val="clear" w:color="auto" w:fill="A6A6A6" w:themeFill="background1" w:themeFillShade="A6"/>
            <w:vAlign w:val="center"/>
          </w:tcPr>
          <w:p w:rsidR="007D668A" w:rsidRPr="00BF069B" w:rsidRDefault="007D668A" w:rsidP="00430E65">
            <w:pPr>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68A" w:rsidRPr="00BF069B" w:rsidRDefault="007D668A" w:rsidP="00430E65">
            <w:pPr>
              <w:jc w:val="center"/>
              <w:rPr>
                <w:rFonts w:ascii="Times New Roman" w:hAnsi="Times New Roman" w:cs="Times New Roman"/>
              </w:rPr>
            </w:pPr>
            <w:r w:rsidRPr="00BF069B">
              <w:rPr>
                <w:rFonts w:ascii="Times New Roman" w:hAnsi="Times New Roman" w:cs="Times New Roman"/>
              </w:rPr>
              <w:t>2 szt.</w:t>
            </w:r>
          </w:p>
        </w:tc>
        <w:tc>
          <w:tcPr>
            <w:tcW w:w="851" w:type="dxa"/>
            <w:vMerge/>
            <w:tcBorders>
              <w:left w:val="single" w:sz="4" w:space="0" w:color="000000"/>
              <w:bottom w:val="single" w:sz="4" w:space="0" w:color="000000"/>
              <w:right w:val="single" w:sz="4" w:space="0" w:color="000000"/>
            </w:tcBorders>
            <w:shd w:val="clear" w:color="auto" w:fill="A6A6A6" w:themeFill="background1" w:themeFillShade="A6"/>
          </w:tcPr>
          <w:p w:rsidR="007D668A" w:rsidRPr="00BF069B" w:rsidRDefault="007D668A">
            <w:pPr>
              <w:spacing w:after="0" w:line="240" w:lineRule="auto"/>
              <w:rPr>
                <w:rFonts w:ascii="Times New Roman" w:hAnsi="Times New Roman"/>
              </w:rPr>
            </w:pPr>
          </w:p>
        </w:tc>
        <w:tc>
          <w:tcPr>
            <w:tcW w:w="1134" w:type="dxa"/>
            <w:vMerge/>
            <w:tcBorders>
              <w:left w:val="single" w:sz="4" w:space="0" w:color="000000"/>
              <w:bottom w:val="single" w:sz="4" w:space="0" w:color="000000"/>
              <w:right w:val="single" w:sz="4" w:space="0" w:color="000000"/>
            </w:tcBorders>
            <w:shd w:val="clear" w:color="auto" w:fill="A6A6A6" w:themeFill="background1" w:themeFillShade="A6"/>
          </w:tcPr>
          <w:p w:rsidR="007D668A" w:rsidRPr="00BF069B" w:rsidRDefault="007D668A">
            <w:pPr>
              <w:spacing w:after="0" w:line="240" w:lineRule="auto"/>
              <w:rPr>
                <w:rFonts w:ascii="Times New Roman" w:hAnsi="Times New Roman"/>
              </w:rPr>
            </w:pPr>
          </w:p>
        </w:tc>
      </w:tr>
      <w:tr w:rsidR="00CE4BD0" w:rsidRPr="00BF069B" w:rsidTr="00B419FD">
        <w:trPr>
          <w:trHeight w:val="551"/>
        </w:trPr>
        <w:tc>
          <w:tcPr>
            <w:tcW w:w="3964" w:type="dxa"/>
            <w:gridSpan w:val="2"/>
            <w:tcBorders>
              <w:top w:val="single" w:sz="4" w:space="0" w:color="000000"/>
              <w:left w:val="single" w:sz="4" w:space="0" w:color="000000"/>
              <w:bottom w:val="single" w:sz="4" w:space="0" w:color="000000"/>
              <w:right w:val="single" w:sz="4" w:space="0" w:color="000000"/>
            </w:tcBorders>
            <w:shd w:val="clear" w:color="auto" w:fill="76923C"/>
          </w:tcPr>
          <w:p w:rsidR="00CE4BD0" w:rsidRPr="00BF069B" w:rsidRDefault="00CE4BD0">
            <w:pPr>
              <w:spacing w:after="0" w:line="240" w:lineRule="auto"/>
              <w:rPr>
                <w:rFonts w:ascii="Times New Roman" w:hAnsi="Times New Roman"/>
              </w:rPr>
            </w:pPr>
            <w:r w:rsidRPr="00BF069B">
              <w:rPr>
                <w:rFonts w:ascii="Times New Roman" w:hAnsi="Times New Roman"/>
              </w:rPr>
              <w:t>Razem cel ogólny nr 4</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CE4BD0" w:rsidRPr="00BF069B" w:rsidRDefault="00CE4BD0">
            <w:pPr>
              <w:spacing w:after="0" w:line="240" w:lineRule="auto"/>
              <w:rPr>
                <w:rFonts w:ascii="Times New Roman" w:hAnsi="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E4BD0" w:rsidRPr="00BF069B" w:rsidRDefault="000B0964">
            <w:pPr>
              <w:spacing w:after="0" w:line="240" w:lineRule="auto"/>
              <w:rPr>
                <w:rFonts w:ascii="Times New Roman" w:hAnsi="Times New Roman"/>
              </w:rPr>
            </w:pPr>
            <w:r w:rsidRPr="000B0964">
              <w:rPr>
                <w:rFonts w:ascii="Times New Roman" w:hAnsi="Times New Roman"/>
                <w:color w:val="FF0000"/>
              </w:rPr>
              <w:t>598</w:t>
            </w:r>
            <w:r w:rsidR="00CE4BD0" w:rsidRPr="000B0964">
              <w:rPr>
                <w:rFonts w:ascii="Times New Roman" w:hAnsi="Times New Roman"/>
                <w:color w:val="FF0000"/>
              </w:rPr>
              <w:t> 000,00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CE4BD0" w:rsidRPr="00BF069B" w:rsidRDefault="00CE4BD0">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E4BD0" w:rsidRPr="00BF069B" w:rsidRDefault="000B0964" w:rsidP="00DB0DDD">
            <w:pPr>
              <w:spacing w:after="0" w:line="240" w:lineRule="auto"/>
              <w:rPr>
                <w:rFonts w:ascii="Times New Roman" w:hAnsi="Times New Roman"/>
              </w:rPr>
            </w:pPr>
            <w:r>
              <w:rPr>
                <w:rFonts w:ascii="Times New Roman" w:hAnsi="Times New Roman"/>
                <w:color w:val="FF0000"/>
              </w:rPr>
              <w:t>68</w:t>
            </w:r>
            <w:r w:rsidR="00DB0DDD">
              <w:rPr>
                <w:rFonts w:ascii="Times New Roman" w:hAnsi="Times New Roman"/>
                <w:color w:val="FF0000"/>
              </w:rPr>
              <w:t>8</w:t>
            </w:r>
            <w:r w:rsidR="00CE4BD0" w:rsidRPr="00DB0DDD">
              <w:rPr>
                <w:rFonts w:ascii="Times New Roman" w:hAnsi="Times New Roman"/>
                <w:color w:val="FF0000"/>
              </w:rPr>
              <w:t> 000,00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CE4BD0" w:rsidRPr="00BF069B" w:rsidRDefault="00CE4BD0">
            <w:pPr>
              <w:spacing w:after="0" w:line="240"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E4BD0" w:rsidRPr="00BF069B" w:rsidRDefault="00DB0DDD">
            <w:pPr>
              <w:spacing w:after="0" w:line="240" w:lineRule="auto"/>
              <w:rPr>
                <w:rFonts w:ascii="Times New Roman" w:hAnsi="Times New Roman"/>
              </w:rPr>
            </w:pPr>
            <w:r w:rsidRPr="00DB0DDD">
              <w:rPr>
                <w:rFonts w:ascii="Times New Roman" w:hAnsi="Times New Roman"/>
                <w:color w:val="FF0000"/>
              </w:rPr>
              <w:t>559</w:t>
            </w:r>
            <w:r w:rsidR="00CE4BD0" w:rsidRPr="00DB0DDD">
              <w:rPr>
                <w:rFonts w:ascii="Times New Roman" w:hAnsi="Times New Roman"/>
                <w:color w:val="FF0000"/>
              </w:rPr>
              <w:t> 000,00</w:t>
            </w:r>
          </w:p>
        </w:tc>
        <w:tc>
          <w:tcPr>
            <w:tcW w:w="992" w:type="dxa"/>
            <w:tcBorders>
              <w:top w:val="single" w:sz="4" w:space="0" w:color="000000"/>
              <w:left w:val="single" w:sz="4" w:space="0" w:color="000000"/>
              <w:bottom w:val="single" w:sz="4" w:space="0" w:color="000000"/>
              <w:right w:val="single" w:sz="4" w:space="0" w:color="000000"/>
            </w:tcBorders>
            <w:shd w:val="clear" w:color="auto" w:fill="A6A6A6"/>
          </w:tcPr>
          <w:p w:rsidR="00CE4BD0" w:rsidRPr="00BF069B" w:rsidRDefault="00CE4BD0">
            <w:pPr>
              <w:spacing w:after="0" w:line="240" w:lineRule="auto"/>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E4BD0" w:rsidRPr="00BF069B" w:rsidRDefault="00DB0DDD">
            <w:pPr>
              <w:spacing w:after="0" w:line="240" w:lineRule="auto"/>
              <w:rPr>
                <w:rFonts w:ascii="Times New Roman" w:hAnsi="Times New Roman"/>
              </w:rPr>
            </w:pPr>
            <w:r>
              <w:rPr>
                <w:rFonts w:ascii="Times New Roman" w:hAnsi="Times New Roman"/>
              </w:rPr>
              <w:t>1 8</w:t>
            </w:r>
            <w:r w:rsidR="00CE4BD0" w:rsidRPr="00BF069B">
              <w:rPr>
                <w:rFonts w:ascii="Times New Roman" w:hAnsi="Times New Roman"/>
              </w:rPr>
              <w:t>45 000,00</w:t>
            </w:r>
          </w:p>
        </w:tc>
        <w:tc>
          <w:tcPr>
            <w:tcW w:w="1134" w:type="dxa"/>
            <w:tcBorders>
              <w:top w:val="single" w:sz="4" w:space="0" w:color="000000"/>
              <w:left w:val="single" w:sz="4" w:space="0" w:color="000000"/>
              <w:bottom w:val="single" w:sz="4" w:space="0" w:color="000000"/>
              <w:right w:val="single" w:sz="4" w:space="0" w:color="000000"/>
            </w:tcBorders>
            <w:shd w:val="clear" w:color="auto" w:fill="A6A6A6"/>
          </w:tcPr>
          <w:p w:rsidR="00CE4BD0" w:rsidRPr="00BF069B" w:rsidRDefault="00CE4BD0">
            <w:pPr>
              <w:spacing w:after="0" w:line="240" w:lineRule="auto"/>
              <w:rPr>
                <w:rFonts w:ascii="Times New Roman" w:hAnsi="Times New Roman"/>
              </w:rPr>
            </w:pPr>
          </w:p>
        </w:tc>
      </w:tr>
    </w:tbl>
    <w:tbl>
      <w:tblPr>
        <w:tblpPr w:leftFromText="141" w:rightFromText="141" w:vertAnchor="text" w:horzAnchor="margin" w:tblpY="150"/>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4"/>
        <w:gridCol w:w="1560"/>
        <w:gridCol w:w="1417"/>
        <w:gridCol w:w="1701"/>
        <w:gridCol w:w="1276"/>
        <w:gridCol w:w="1559"/>
        <w:gridCol w:w="258"/>
        <w:gridCol w:w="1018"/>
        <w:gridCol w:w="992"/>
        <w:gridCol w:w="851"/>
        <w:gridCol w:w="1134"/>
      </w:tblGrid>
      <w:tr w:rsidR="007D668A" w:rsidRPr="00BF069B" w:rsidTr="00B419FD">
        <w:trPr>
          <w:trHeight w:val="106"/>
        </w:trPr>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286C54" w:rsidRPr="00BF069B" w:rsidRDefault="007F1EEA">
            <w:pPr>
              <w:spacing w:after="0" w:line="240" w:lineRule="auto"/>
              <w:rPr>
                <w:rFonts w:ascii="Times New Roman" w:hAnsi="Times New Roman"/>
              </w:rPr>
            </w:pPr>
            <w:r w:rsidRPr="00BF069B">
              <w:rPr>
                <w:rFonts w:ascii="Times New Roman" w:hAnsi="Times New Roman"/>
              </w:rPr>
              <w:t xml:space="preserve">Razem LSR </w:t>
            </w:r>
          </w:p>
        </w:tc>
        <w:tc>
          <w:tcPr>
            <w:tcW w:w="156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86C54" w:rsidRPr="00BF069B" w:rsidRDefault="00286C54">
            <w:pPr>
              <w:spacing w:after="0" w:line="240" w:lineRule="auto"/>
              <w:rPr>
                <w:rFonts w:ascii="Times New Roman" w:hAnsi="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86C54" w:rsidRPr="00BF069B" w:rsidRDefault="000B0964" w:rsidP="000D24E9">
            <w:pPr>
              <w:spacing w:after="0" w:line="240" w:lineRule="auto"/>
              <w:rPr>
                <w:rFonts w:ascii="Times New Roman" w:hAnsi="Times New Roman"/>
              </w:rPr>
            </w:pPr>
            <w:r>
              <w:rPr>
                <w:rFonts w:ascii="Times New Roman" w:hAnsi="Times New Roman"/>
                <w:color w:val="FF0000"/>
              </w:rPr>
              <w:t>6</w:t>
            </w:r>
            <w:r w:rsidR="000D24E9">
              <w:rPr>
                <w:rFonts w:ascii="Times New Roman" w:hAnsi="Times New Roman"/>
                <w:color w:val="FF0000"/>
              </w:rPr>
              <w:t> 644 009,51</w:t>
            </w:r>
          </w:p>
        </w:tc>
        <w:tc>
          <w:tcPr>
            <w:tcW w:w="170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86C54" w:rsidRPr="00BF069B" w:rsidRDefault="00286C54">
            <w:pPr>
              <w:spacing w:after="0" w:line="240"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86C54" w:rsidRPr="00BF069B" w:rsidRDefault="00681964" w:rsidP="00E75E96">
            <w:pPr>
              <w:spacing w:after="0" w:line="240" w:lineRule="auto"/>
              <w:rPr>
                <w:rFonts w:ascii="Times New Roman" w:hAnsi="Times New Roman"/>
              </w:rPr>
            </w:pPr>
            <w:r w:rsidRPr="00681964">
              <w:rPr>
                <w:rFonts w:ascii="Times New Roman" w:hAnsi="Times New Roman"/>
                <w:color w:val="FF0000"/>
              </w:rPr>
              <w:t>3</w:t>
            </w:r>
            <w:r w:rsidR="00E75E96">
              <w:rPr>
                <w:rFonts w:ascii="Times New Roman" w:hAnsi="Times New Roman"/>
                <w:color w:val="FF0000"/>
              </w:rPr>
              <w:t> 956 990,49</w:t>
            </w:r>
          </w:p>
        </w:tc>
        <w:tc>
          <w:tcPr>
            <w:tcW w:w="155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86C54" w:rsidRPr="00BF069B" w:rsidRDefault="00286C54">
            <w:pPr>
              <w:spacing w:after="0" w:line="240" w:lineRule="auto"/>
              <w:rPr>
                <w:rFonts w:ascii="Times New Roman" w:hAnsi="Times New Roman"/>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286C54" w:rsidRPr="00BF069B" w:rsidRDefault="00681964">
            <w:pPr>
              <w:spacing w:after="0" w:line="240" w:lineRule="auto"/>
              <w:rPr>
                <w:rFonts w:ascii="Times New Roman" w:hAnsi="Times New Roman"/>
              </w:rPr>
            </w:pPr>
            <w:r w:rsidRPr="00681964">
              <w:rPr>
                <w:rFonts w:ascii="Times New Roman" w:hAnsi="Times New Roman"/>
                <w:color w:val="FF0000"/>
              </w:rPr>
              <w:t>559 000</w:t>
            </w:r>
            <w:bookmarkStart w:id="0" w:name="_GoBack"/>
            <w:bookmarkEnd w:id="0"/>
            <w:r w:rsidRPr="00681964">
              <w:rPr>
                <w:rFonts w:ascii="Times New Roman" w:hAnsi="Times New Roman"/>
                <w:color w:val="FF000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86C54" w:rsidRPr="00BF069B" w:rsidRDefault="00286C54">
            <w:pPr>
              <w:spacing w:after="0" w:line="240" w:lineRule="auto"/>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86C54" w:rsidRPr="00BF069B" w:rsidRDefault="00620E3B" w:rsidP="002E40F9">
            <w:pPr>
              <w:spacing w:after="0" w:line="240" w:lineRule="auto"/>
              <w:rPr>
                <w:rFonts w:ascii="Times New Roman" w:hAnsi="Times New Roman"/>
              </w:rPr>
            </w:pPr>
            <w:r w:rsidRPr="00EE1918">
              <w:rPr>
                <w:rFonts w:ascii="Times New Roman" w:hAnsi="Times New Roman"/>
                <w:color w:val="FF0000"/>
              </w:rPr>
              <w:t>1</w:t>
            </w:r>
            <w:r w:rsidR="002E40F9" w:rsidRPr="00EE1918">
              <w:rPr>
                <w:rFonts w:ascii="Times New Roman" w:hAnsi="Times New Roman"/>
                <w:color w:val="FF0000"/>
              </w:rPr>
              <w:t>1 160 000,00</w:t>
            </w:r>
          </w:p>
        </w:tc>
        <w:tc>
          <w:tcPr>
            <w:tcW w:w="113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86C54" w:rsidRPr="00BF069B" w:rsidRDefault="00286C54">
            <w:pPr>
              <w:spacing w:after="0" w:line="240" w:lineRule="auto"/>
              <w:rPr>
                <w:rFonts w:ascii="Times New Roman" w:hAnsi="Times New Roman"/>
              </w:rPr>
            </w:pPr>
          </w:p>
        </w:tc>
      </w:tr>
      <w:tr w:rsidR="00286C54" w:rsidRPr="00BF069B" w:rsidTr="00CE4BD0">
        <w:trPr>
          <w:trHeight w:val="277"/>
        </w:trPr>
        <w:tc>
          <w:tcPr>
            <w:tcW w:w="14596" w:type="dxa"/>
            <w:gridSpan w:val="10"/>
            <w:tcBorders>
              <w:top w:val="single" w:sz="4" w:space="0" w:color="000000"/>
              <w:left w:val="single" w:sz="4" w:space="0" w:color="000000"/>
              <w:bottom w:val="single" w:sz="4" w:space="0" w:color="000000"/>
              <w:right w:val="single" w:sz="4" w:space="0" w:color="000000"/>
            </w:tcBorders>
            <w:shd w:val="clear" w:color="auto" w:fill="FDE9D9"/>
          </w:tcPr>
          <w:p w:rsidR="00286C54" w:rsidRPr="00BF069B" w:rsidRDefault="007F1EEA">
            <w:pPr>
              <w:spacing w:after="0" w:line="240" w:lineRule="auto"/>
              <w:rPr>
                <w:rFonts w:ascii="Times New Roman" w:hAnsi="Times New Roman" w:cs="Times New Roman"/>
              </w:rPr>
            </w:pPr>
            <w:r w:rsidRPr="00BF069B">
              <w:rPr>
                <w:rFonts w:ascii="Times New Roman" w:hAnsi="Times New Roman" w:cs="Times New Roman"/>
              </w:rPr>
              <w:t xml:space="preserve">Razem planowane wsparcie na przedsięwzięcia dedykowane tworzeniu i utrzymaniu miejsc pracy w ramach poddziałania Realizacja LSR PROW </w:t>
            </w:r>
          </w:p>
        </w:tc>
        <w:tc>
          <w:tcPr>
            <w:tcW w:w="1134" w:type="dxa"/>
            <w:tcBorders>
              <w:top w:val="single" w:sz="4" w:space="0" w:color="000000"/>
              <w:left w:val="single" w:sz="4" w:space="0" w:color="000000"/>
              <w:bottom w:val="single" w:sz="4" w:space="0" w:color="000000"/>
              <w:right w:val="single" w:sz="4" w:space="0" w:color="000000"/>
            </w:tcBorders>
            <w:shd w:val="clear" w:color="auto" w:fill="FDE9D9"/>
          </w:tcPr>
          <w:p w:rsidR="00286C54" w:rsidRPr="00BF069B" w:rsidRDefault="007F1EEA">
            <w:pPr>
              <w:spacing w:after="0" w:line="240" w:lineRule="auto"/>
              <w:rPr>
                <w:rFonts w:ascii="Times New Roman" w:hAnsi="Times New Roman" w:cs="Times New Roman"/>
              </w:rPr>
            </w:pPr>
            <w:r w:rsidRPr="00BF069B">
              <w:rPr>
                <w:rFonts w:ascii="Times New Roman" w:hAnsi="Times New Roman" w:cs="Times New Roman"/>
              </w:rPr>
              <w:t>% budżetu podd.</w:t>
            </w:r>
          </w:p>
          <w:p w:rsidR="00286C54" w:rsidRPr="00BF069B" w:rsidRDefault="007F1EEA">
            <w:pPr>
              <w:spacing w:after="0" w:line="240" w:lineRule="auto"/>
              <w:rPr>
                <w:rFonts w:ascii="Times New Roman" w:hAnsi="Times New Roman" w:cs="Times New Roman"/>
              </w:rPr>
            </w:pPr>
            <w:r w:rsidRPr="00BF069B">
              <w:rPr>
                <w:rFonts w:ascii="Times New Roman" w:hAnsi="Times New Roman" w:cs="Times New Roman"/>
              </w:rPr>
              <w:t>Realizacja LSR</w:t>
            </w:r>
          </w:p>
        </w:tc>
      </w:tr>
      <w:tr w:rsidR="00286C54" w:rsidRPr="00BF069B" w:rsidTr="00CE4BD0">
        <w:trPr>
          <w:trHeight w:val="70"/>
        </w:trPr>
        <w:tc>
          <w:tcPr>
            <w:tcW w:w="11735" w:type="dxa"/>
            <w:gridSpan w:val="7"/>
            <w:tcBorders>
              <w:top w:val="single" w:sz="4" w:space="0" w:color="000000"/>
              <w:left w:val="single" w:sz="4" w:space="0" w:color="000000"/>
              <w:bottom w:val="single" w:sz="4" w:space="0" w:color="000000"/>
              <w:right w:val="single" w:sz="4" w:space="0" w:color="000000"/>
            </w:tcBorders>
            <w:shd w:val="clear" w:color="auto" w:fill="BFBFBF"/>
          </w:tcPr>
          <w:p w:rsidR="00286C54" w:rsidRPr="00BF069B" w:rsidRDefault="00286C54">
            <w:pPr>
              <w:spacing w:after="0" w:line="240" w:lineRule="auto"/>
              <w:rPr>
                <w:rFonts w:ascii="Times New Roman" w:hAnsi="Times New Roman"/>
              </w:rPr>
            </w:pPr>
          </w:p>
        </w:tc>
        <w:tc>
          <w:tcPr>
            <w:tcW w:w="2861" w:type="dxa"/>
            <w:gridSpan w:val="3"/>
            <w:tcBorders>
              <w:top w:val="single" w:sz="4" w:space="0" w:color="000000"/>
              <w:left w:val="single" w:sz="4" w:space="0" w:color="000000"/>
              <w:bottom w:val="single" w:sz="4" w:space="0" w:color="000000"/>
              <w:right w:val="single" w:sz="4" w:space="0" w:color="000000"/>
            </w:tcBorders>
            <w:shd w:val="clear" w:color="auto" w:fill="auto"/>
          </w:tcPr>
          <w:p w:rsidR="00286C54" w:rsidRPr="00BF069B" w:rsidRDefault="007F1EEA" w:rsidP="00427DC9">
            <w:pPr>
              <w:spacing w:after="0" w:line="240" w:lineRule="auto"/>
              <w:rPr>
                <w:rFonts w:ascii="Times New Roman" w:hAnsi="Times New Roman"/>
              </w:rPr>
            </w:pPr>
            <w:r w:rsidRPr="00BF069B">
              <w:rPr>
                <w:rFonts w:ascii="Times New Roman" w:hAnsi="Times New Roman"/>
              </w:rPr>
              <w:t>4</w:t>
            </w:r>
            <w:r w:rsidR="00427DC9">
              <w:rPr>
                <w:rFonts w:ascii="Times New Roman" w:hAnsi="Times New Roman"/>
              </w:rPr>
              <w:t> 856 609,00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86C54" w:rsidRPr="00BF069B" w:rsidRDefault="00427DC9">
            <w:pPr>
              <w:spacing w:after="0" w:line="240" w:lineRule="auto"/>
              <w:rPr>
                <w:rFonts w:ascii="Times New Roman" w:hAnsi="Times New Roman"/>
              </w:rPr>
            </w:pPr>
            <w:r>
              <w:rPr>
                <w:rFonts w:ascii="Times New Roman" w:hAnsi="Times New Roman"/>
              </w:rPr>
              <w:t>54,51</w:t>
            </w:r>
            <w:r w:rsidR="007F1EEA" w:rsidRPr="00BF069B">
              <w:rPr>
                <w:rFonts w:ascii="Times New Roman" w:hAnsi="Times New Roman"/>
              </w:rPr>
              <w:t>%</w:t>
            </w:r>
          </w:p>
        </w:tc>
      </w:tr>
    </w:tbl>
    <w:p w:rsidR="007F1EEA" w:rsidRPr="00BF069B" w:rsidRDefault="007F1EEA">
      <w:pPr>
        <w:rPr>
          <w:sz w:val="4"/>
          <w:szCs w:val="4"/>
        </w:rPr>
      </w:pPr>
    </w:p>
    <w:p w:rsidR="00B419FD" w:rsidRPr="00BF069B" w:rsidRDefault="00B419FD"/>
    <w:p w:rsidR="00AD11F3" w:rsidRPr="00BF069B" w:rsidRDefault="00AD11F3">
      <w:pPr>
        <w:rPr>
          <w:rFonts w:ascii="Times New Roman" w:hAnsi="Times New Roman" w:cs="Times New Roman"/>
          <w:b/>
        </w:rPr>
      </w:pPr>
      <w:r w:rsidRPr="00BF069B">
        <w:rPr>
          <w:rFonts w:ascii="Times New Roman" w:hAnsi="Times New Roman" w:cs="Times New Roman"/>
          <w:b/>
        </w:rPr>
        <w:t>Wskaźniki rezultatów i produktów z wartościami docelowymi</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843"/>
        <w:gridCol w:w="1559"/>
        <w:gridCol w:w="284"/>
        <w:gridCol w:w="1984"/>
        <w:gridCol w:w="1701"/>
        <w:gridCol w:w="284"/>
        <w:gridCol w:w="1984"/>
        <w:gridCol w:w="1701"/>
        <w:gridCol w:w="284"/>
        <w:gridCol w:w="2410"/>
        <w:gridCol w:w="283"/>
      </w:tblGrid>
      <w:tr w:rsidR="007F1EEA" w:rsidRPr="00BF069B" w:rsidTr="002B0E07">
        <w:tc>
          <w:tcPr>
            <w:tcW w:w="124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F1EEA" w:rsidRPr="00BF069B" w:rsidRDefault="007F1EEA" w:rsidP="007F1EEA">
            <w:pPr>
              <w:spacing w:after="0" w:line="240" w:lineRule="auto"/>
              <w:jc w:val="center"/>
              <w:rPr>
                <w:rFonts w:ascii="Times New Roman" w:hAnsi="Times New Roman" w:cs="Times New Roman"/>
                <w:b/>
              </w:rPr>
            </w:pPr>
            <w:r w:rsidRPr="00BF069B">
              <w:rPr>
                <w:rFonts w:ascii="Times New Roman" w:hAnsi="Times New Roman" w:cs="Times New Roman"/>
                <w:b/>
              </w:rPr>
              <w:t>Lata</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rsidR="007F1EEA" w:rsidRPr="00BF069B" w:rsidRDefault="007F1EEA" w:rsidP="007F1EEA">
            <w:pPr>
              <w:spacing w:after="0" w:line="240" w:lineRule="auto"/>
              <w:jc w:val="center"/>
              <w:rPr>
                <w:rFonts w:ascii="Times New Roman" w:hAnsi="Times New Roman" w:cs="Times New Roman"/>
                <w:b/>
              </w:rPr>
            </w:pPr>
            <w:r w:rsidRPr="00BF069B">
              <w:rPr>
                <w:rFonts w:ascii="Times New Roman" w:hAnsi="Times New Roman" w:cs="Times New Roman"/>
                <w:b/>
              </w:rPr>
              <w:t>2016-2018</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rsidR="007F1EEA" w:rsidRPr="00BF069B" w:rsidRDefault="007F1EEA" w:rsidP="007F1EEA">
            <w:pPr>
              <w:spacing w:after="0" w:line="240" w:lineRule="auto"/>
              <w:jc w:val="center"/>
              <w:rPr>
                <w:rFonts w:ascii="Times New Roman" w:hAnsi="Times New Roman" w:cs="Times New Roman"/>
                <w:b/>
              </w:rPr>
            </w:pPr>
            <w:r w:rsidRPr="00BF069B">
              <w:rPr>
                <w:rFonts w:ascii="Times New Roman" w:hAnsi="Times New Roman" w:cs="Times New Roman"/>
                <w:b/>
              </w:rPr>
              <w:t>2019-2021</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rsidR="007F1EEA" w:rsidRPr="00BF069B" w:rsidRDefault="007F1EEA" w:rsidP="007F1EEA">
            <w:pPr>
              <w:spacing w:after="0" w:line="240" w:lineRule="auto"/>
              <w:jc w:val="center"/>
              <w:rPr>
                <w:rFonts w:ascii="Times New Roman" w:hAnsi="Times New Roman" w:cs="Times New Roman"/>
                <w:b/>
              </w:rPr>
            </w:pPr>
            <w:r w:rsidRPr="00BF069B">
              <w:rPr>
                <w:rFonts w:ascii="Times New Roman" w:hAnsi="Times New Roman" w:cs="Times New Roman"/>
                <w:b/>
              </w:rPr>
              <w:t>2022-2023</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rsidR="007F1EEA" w:rsidRPr="00BF069B" w:rsidRDefault="007F1EEA" w:rsidP="007F1EEA">
            <w:pPr>
              <w:spacing w:after="0" w:line="240" w:lineRule="auto"/>
              <w:jc w:val="center"/>
              <w:rPr>
                <w:rFonts w:ascii="Times New Roman" w:hAnsi="Times New Roman" w:cs="Times New Roman"/>
                <w:b/>
              </w:rPr>
            </w:pPr>
            <w:r w:rsidRPr="00BF069B">
              <w:rPr>
                <w:rFonts w:ascii="Times New Roman" w:hAnsi="Times New Roman" w:cs="Times New Roman"/>
                <w:b/>
              </w:rPr>
              <w:t>Razem 2016-2023</w:t>
            </w:r>
          </w:p>
        </w:tc>
      </w:tr>
      <w:tr w:rsidR="007F1EEA" w:rsidRPr="00BF069B" w:rsidTr="002B0E07">
        <w:trPr>
          <w:cantSplit/>
          <w:trHeight w:hRule="exact" w:val="788"/>
        </w:trPr>
        <w:tc>
          <w:tcPr>
            <w:tcW w:w="1242" w:type="dxa"/>
            <w:tcBorders>
              <w:top w:val="single" w:sz="4" w:space="0" w:color="000000"/>
              <w:left w:val="single" w:sz="4" w:space="0" w:color="000000"/>
              <w:bottom w:val="single" w:sz="4" w:space="0" w:color="000000"/>
              <w:right w:val="single" w:sz="4" w:space="0" w:color="000000"/>
            </w:tcBorders>
            <w:shd w:val="clear" w:color="auto" w:fill="EAF1DD"/>
          </w:tcPr>
          <w:p w:rsidR="007F1EEA" w:rsidRPr="00BF069B" w:rsidRDefault="007F1EEA" w:rsidP="00B136DD">
            <w:pPr>
              <w:spacing w:after="0" w:line="240" w:lineRule="auto"/>
              <w:rPr>
                <w:rFonts w:ascii="Times New Roman" w:hAnsi="Times New Roman" w:cs="Times New Roman"/>
                <w:b/>
              </w:rPr>
            </w:pPr>
            <w:r w:rsidRPr="00BF069B">
              <w:rPr>
                <w:rFonts w:ascii="Times New Roman" w:hAnsi="Times New Roman" w:cs="Times New Roman"/>
                <w:b/>
              </w:rPr>
              <w:t>Nazwa wskaźnika</w:t>
            </w:r>
          </w:p>
        </w:tc>
        <w:tc>
          <w:tcPr>
            <w:tcW w:w="1843" w:type="dxa"/>
            <w:tcBorders>
              <w:top w:val="single" w:sz="4" w:space="0" w:color="000000"/>
              <w:left w:val="single" w:sz="4" w:space="0" w:color="000000"/>
              <w:bottom w:val="single" w:sz="4" w:space="0" w:color="000000"/>
              <w:right w:val="single" w:sz="4" w:space="0" w:color="000000"/>
            </w:tcBorders>
            <w:shd w:val="clear" w:color="auto" w:fill="EAF1DD"/>
          </w:tcPr>
          <w:p w:rsidR="007F1EEA" w:rsidRPr="00BF069B" w:rsidRDefault="007F1EEA" w:rsidP="00B136DD">
            <w:pPr>
              <w:spacing w:after="0" w:line="240" w:lineRule="auto"/>
              <w:rPr>
                <w:rFonts w:ascii="Times New Roman" w:hAnsi="Times New Roman" w:cs="Times New Roman"/>
                <w:b/>
              </w:rPr>
            </w:pPr>
            <w:r w:rsidRPr="00BF069B">
              <w:rPr>
                <w:rFonts w:ascii="Times New Roman" w:hAnsi="Times New Roman" w:cs="Times New Roman"/>
                <w:b/>
              </w:rPr>
              <w:t>Wartość z jednostką miary</w:t>
            </w:r>
          </w:p>
        </w:tc>
        <w:tc>
          <w:tcPr>
            <w:tcW w:w="1559" w:type="dxa"/>
            <w:tcBorders>
              <w:top w:val="single" w:sz="4" w:space="0" w:color="000000"/>
              <w:left w:val="single" w:sz="4" w:space="0" w:color="000000"/>
              <w:bottom w:val="single" w:sz="4" w:space="0" w:color="000000"/>
              <w:right w:val="single" w:sz="4" w:space="0" w:color="000000"/>
            </w:tcBorders>
            <w:shd w:val="clear" w:color="auto" w:fill="EAF1DD"/>
          </w:tcPr>
          <w:p w:rsidR="007F1EEA" w:rsidRPr="00BF069B" w:rsidRDefault="007F1EEA" w:rsidP="00B136DD">
            <w:pPr>
              <w:spacing w:after="0" w:line="240" w:lineRule="auto"/>
              <w:rPr>
                <w:rFonts w:ascii="Times New Roman" w:hAnsi="Times New Roman" w:cs="Times New Roman"/>
                <w:b/>
              </w:rPr>
            </w:pPr>
            <w:r w:rsidRPr="00BF069B">
              <w:rPr>
                <w:rFonts w:ascii="Times New Roman" w:hAnsi="Times New Roman" w:cs="Times New Roman"/>
                <w:b/>
              </w:rPr>
              <w:t>% realizacji wskaźnika narastająco</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F1EEA" w:rsidRPr="00BF069B" w:rsidRDefault="007F1EEA" w:rsidP="00B136DD">
            <w:pPr>
              <w:spacing w:after="0" w:line="240" w:lineRule="auto"/>
              <w:rPr>
                <w:rFonts w:ascii="Times New Roman" w:hAnsi="Times New Roman" w:cs="Times New Roman"/>
                <w:b/>
              </w:rPr>
            </w:pPr>
          </w:p>
        </w:tc>
        <w:tc>
          <w:tcPr>
            <w:tcW w:w="1984" w:type="dxa"/>
            <w:tcBorders>
              <w:top w:val="single" w:sz="4" w:space="0" w:color="000000"/>
              <w:left w:val="single" w:sz="4" w:space="0" w:color="000000"/>
              <w:bottom w:val="single" w:sz="4" w:space="0" w:color="000000"/>
              <w:right w:val="single" w:sz="4" w:space="0" w:color="000000"/>
            </w:tcBorders>
            <w:shd w:val="clear" w:color="auto" w:fill="EAF1DD"/>
          </w:tcPr>
          <w:p w:rsidR="007F1EEA" w:rsidRPr="00BF069B" w:rsidRDefault="007F1EEA" w:rsidP="00B136DD">
            <w:pPr>
              <w:spacing w:after="0" w:line="240" w:lineRule="auto"/>
              <w:rPr>
                <w:rFonts w:ascii="Times New Roman" w:hAnsi="Times New Roman" w:cs="Times New Roman"/>
                <w:b/>
              </w:rPr>
            </w:pPr>
            <w:r w:rsidRPr="00BF069B">
              <w:rPr>
                <w:rFonts w:ascii="Times New Roman" w:hAnsi="Times New Roman" w:cs="Times New Roman"/>
                <w:b/>
              </w:rPr>
              <w:t>Wartość z jednostką miary</w:t>
            </w:r>
          </w:p>
        </w:tc>
        <w:tc>
          <w:tcPr>
            <w:tcW w:w="1701" w:type="dxa"/>
            <w:tcBorders>
              <w:top w:val="single" w:sz="4" w:space="0" w:color="000000"/>
              <w:left w:val="single" w:sz="4" w:space="0" w:color="000000"/>
              <w:bottom w:val="single" w:sz="4" w:space="0" w:color="000000"/>
              <w:right w:val="single" w:sz="4" w:space="0" w:color="000000"/>
            </w:tcBorders>
            <w:shd w:val="clear" w:color="auto" w:fill="EAF1DD"/>
          </w:tcPr>
          <w:p w:rsidR="007F1EEA" w:rsidRPr="00BF069B" w:rsidRDefault="007F1EEA" w:rsidP="00B136DD">
            <w:pPr>
              <w:spacing w:after="0" w:line="240" w:lineRule="auto"/>
              <w:rPr>
                <w:rFonts w:ascii="Times New Roman" w:hAnsi="Times New Roman" w:cs="Times New Roman"/>
                <w:b/>
              </w:rPr>
            </w:pPr>
            <w:r w:rsidRPr="00BF069B">
              <w:rPr>
                <w:rFonts w:ascii="Times New Roman" w:hAnsi="Times New Roman" w:cs="Times New Roman"/>
                <w:b/>
              </w:rPr>
              <w:t>% realizacji wskaźnika narastająco</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F1EEA" w:rsidRPr="00BF069B" w:rsidRDefault="007F1EEA" w:rsidP="00B136DD">
            <w:pPr>
              <w:spacing w:after="0" w:line="240" w:lineRule="auto"/>
              <w:rPr>
                <w:rFonts w:ascii="Times New Roman" w:hAnsi="Times New Roman" w:cs="Times New Roman"/>
                <w:b/>
              </w:rPr>
            </w:pPr>
          </w:p>
        </w:tc>
        <w:tc>
          <w:tcPr>
            <w:tcW w:w="1984" w:type="dxa"/>
            <w:tcBorders>
              <w:top w:val="single" w:sz="4" w:space="0" w:color="000000"/>
              <w:left w:val="single" w:sz="4" w:space="0" w:color="000000"/>
              <w:bottom w:val="single" w:sz="4" w:space="0" w:color="000000"/>
              <w:right w:val="single" w:sz="4" w:space="0" w:color="000000"/>
            </w:tcBorders>
            <w:shd w:val="clear" w:color="auto" w:fill="EAF1DD"/>
          </w:tcPr>
          <w:p w:rsidR="007F1EEA" w:rsidRPr="00BF069B" w:rsidRDefault="007F1EEA" w:rsidP="00B136DD">
            <w:pPr>
              <w:spacing w:after="0" w:line="240" w:lineRule="auto"/>
              <w:rPr>
                <w:rFonts w:ascii="Times New Roman" w:hAnsi="Times New Roman" w:cs="Times New Roman"/>
                <w:b/>
              </w:rPr>
            </w:pPr>
            <w:r w:rsidRPr="00BF069B">
              <w:rPr>
                <w:rFonts w:ascii="Times New Roman" w:hAnsi="Times New Roman" w:cs="Times New Roman"/>
                <w:b/>
              </w:rPr>
              <w:t>Wartość z jednostką miary</w:t>
            </w:r>
          </w:p>
        </w:tc>
        <w:tc>
          <w:tcPr>
            <w:tcW w:w="1701" w:type="dxa"/>
            <w:tcBorders>
              <w:top w:val="single" w:sz="4" w:space="0" w:color="000000"/>
              <w:left w:val="single" w:sz="4" w:space="0" w:color="000000"/>
              <w:bottom w:val="single" w:sz="4" w:space="0" w:color="000000"/>
              <w:right w:val="single" w:sz="4" w:space="0" w:color="000000"/>
            </w:tcBorders>
            <w:shd w:val="clear" w:color="auto" w:fill="EAF1DD"/>
          </w:tcPr>
          <w:p w:rsidR="007F1EEA" w:rsidRPr="00BF069B" w:rsidRDefault="007F1EEA" w:rsidP="00B136DD">
            <w:pPr>
              <w:spacing w:after="0" w:line="240" w:lineRule="auto"/>
              <w:rPr>
                <w:rFonts w:ascii="Times New Roman" w:hAnsi="Times New Roman" w:cs="Times New Roman"/>
                <w:b/>
              </w:rPr>
            </w:pPr>
            <w:r w:rsidRPr="00BF069B">
              <w:rPr>
                <w:rFonts w:ascii="Times New Roman" w:hAnsi="Times New Roman" w:cs="Times New Roman"/>
                <w:b/>
              </w:rPr>
              <w:t>% realizacji wskaźnika narastająco</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F1EEA" w:rsidRPr="00BF069B" w:rsidRDefault="007F1EEA" w:rsidP="00B136DD">
            <w:pPr>
              <w:spacing w:after="0" w:line="240" w:lineRule="auto"/>
              <w:rPr>
                <w:rFonts w:ascii="Times New Roman" w:hAnsi="Times New Roman" w:cs="Times New Roman"/>
                <w:b/>
              </w:rPr>
            </w:pPr>
          </w:p>
        </w:tc>
        <w:tc>
          <w:tcPr>
            <w:tcW w:w="2410" w:type="dxa"/>
            <w:tcBorders>
              <w:top w:val="single" w:sz="4" w:space="0" w:color="000000"/>
              <w:left w:val="single" w:sz="4" w:space="0" w:color="000000"/>
              <w:bottom w:val="single" w:sz="4" w:space="0" w:color="000000"/>
              <w:right w:val="single" w:sz="4" w:space="0" w:color="000000"/>
            </w:tcBorders>
            <w:shd w:val="clear" w:color="auto" w:fill="EAF1DD"/>
          </w:tcPr>
          <w:p w:rsidR="007F1EEA" w:rsidRPr="00BF069B" w:rsidRDefault="007F1EEA" w:rsidP="00B136DD">
            <w:pPr>
              <w:spacing w:after="0" w:line="240" w:lineRule="auto"/>
              <w:rPr>
                <w:rFonts w:ascii="Times New Roman" w:hAnsi="Times New Roman" w:cs="Times New Roman"/>
                <w:b/>
              </w:rPr>
            </w:pPr>
            <w:r w:rsidRPr="00BF069B">
              <w:rPr>
                <w:rFonts w:ascii="Times New Roman" w:hAnsi="Times New Roman" w:cs="Times New Roman"/>
                <w:b/>
              </w:rPr>
              <w:t>Razem wartość wskaźników</w:t>
            </w:r>
          </w:p>
        </w:tc>
        <w:tc>
          <w:tcPr>
            <w:tcW w:w="2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F1EEA" w:rsidRPr="00BF069B" w:rsidRDefault="007F1EEA" w:rsidP="00B136DD">
            <w:pPr>
              <w:spacing w:after="0" w:line="240" w:lineRule="auto"/>
              <w:rPr>
                <w:rFonts w:ascii="Times New Roman" w:hAnsi="Times New Roman" w:cs="Times New Roman"/>
                <w:b/>
              </w:rPr>
            </w:pPr>
          </w:p>
        </w:tc>
      </w:tr>
      <w:tr w:rsidR="007F1EEA" w:rsidRPr="00BF069B" w:rsidTr="002B0E07">
        <w:trPr>
          <w:cantSplit/>
          <w:trHeight w:hRule="exact" w:val="227"/>
        </w:trPr>
        <w:tc>
          <w:tcPr>
            <w:tcW w:w="1242"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7F1EEA" w:rsidRPr="00BF069B" w:rsidRDefault="007F1EEA" w:rsidP="007F1EEA">
            <w:pPr>
              <w:spacing w:after="0" w:line="240" w:lineRule="auto"/>
              <w:rPr>
                <w:rFonts w:ascii="Times New Roman" w:hAnsi="Times New Roman" w:cs="Times New Roman"/>
              </w:rPr>
            </w:pPr>
            <w:r w:rsidRPr="00BF069B">
              <w:rPr>
                <w:rFonts w:ascii="Times New Roman" w:hAnsi="Times New Roman" w:cs="Times New Roman"/>
              </w:rPr>
              <w:t>w.p.1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EEA" w:rsidRPr="00BF069B" w:rsidRDefault="00781107" w:rsidP="007F1EEA">
            <w:pPr>
              <w:spacing w:after="0" w:line="240" w:lineRule="auto"/>
              <w:jc w:val="center"/>
              <w:rPr>
                <w:rFonts w:ascii="Times New Roman" w:hAnsi="Times New Roman" w:cs="Times New Roman"/>
              </w:rPr>
            </w:pPr>
            <w:r w:rsidRPr="00BF069B">
              <w:rPr>
                <w:rFonts w:ascii="Times New Roman" w:hAnsi="Times New Roman" w:cs="Times New Roman"/>
              </w:rPr>
              <w:t>2</w:t>
            </w:r>
            <w:r w:rsidR="007F1EEA" w:rsidRPr="00BF069B">
              <w:rPr>
                <w:rFonts w:ascii="Times New Roman" w:hAnsi="Times New Roman" w:cs="Times New Roman"/>
              </w:rPr>
              <w:t xml:space="preserve"> os/d</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EEA" w:rsidRPr="00BF069B" w:rsidRDefault="00781107" w:rsidP="007F1EEA">
            <w:pPr>
              <w:spacing w:after="0" w:line="240" w:lineRule="auto"/>
              <w:jc w:val="center"/>
              <w:rPr>
                <w:rFonts w:ascii="Times New Roman" w:hAnsi="Times New Roman" w:cs="Times New Roman"/>
              </w:rPr>
            </w:pPr>
            <w:r w:rsidRPr="00BF069B">
              <w:rPr>
                <w:rFonts w:ascii="Times New Roman" w:hAnsi="Times New Roman" w:cs="Times New Roman"/>
              </w:rPr>
              <w:t>25</w:t>
            </w:r>
            <w:r w:rsidR="003E399C" w:rsidRPr="00BF069B">
              <w:rPr>
                <w:rFonts w:ascii="Times New Roman" w:hAnsi="Times New Roman" w:cs="Times New Roman"/>
              </w:rPr>
              <w:t>%</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F1EEA" w:rsidRPr="00BF069B" w:rsidRDefault="007F1EEA" w:rsidP="007F1EEA">
            <w:pPr>
              <w:spacing w:after="0" w:line="240" w:lineRule="auto"/>
              <w:jc w:val="center"/>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EEA" w:rsidRPr="00BF069B" w:rsidRDefault="007F1EEA" w:rsidP="007F1EEA">
            <w:pPr>
              <w:spacing w:after="0" w:line="240" w:lineRule="auto"/>
              <w:jc w:val="center"/>
              <w:rPr>
                <w:rFonts w:ascii="Times New Roman" w:hAnsi="Times New Roman" w:cs="Times New Roman"/>
              </w:rPr>
            </w:pPr>
            <w:r w:rsidRPr="00BF069B">
              <w:rPr>
                <w:rFonts w:ascii="Times New Roman" w:hAnsi="Times New Roman" w:cs="Times New Roman"/>
              </w:rPr>
              <w:t>4 os/d</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EEA" w:rsidRPr="00BF069B" w:rsidRDefault="00781107" w:rsidP="007F1EEA">
            <w:pPr>
              <w:spacing w:after="0" w:line="240" w:lineRule="auto"/>
              <w:jc w:val="center"/>
              <w:rPr>
                <w:rFonts w:ascii="Times New Roman" w:hAnsi="Times New Roman" w:cs="Times New Roman"/>
              </w:rPr>
            </w:pPr>
            <w:r w:rsidRPr="00BF069B">
              <w:rPr>
                <w:rFonts w:ascii="Times New Roman" w:hAnsi="Times New Roman" w:cs="Times New Roman"/>
              </w:rPr>
              <w:t>75</w:t>
            </w:r>
            <w:r w:rsidR="003E399C" w:rsidRPr="00BF069B">
              <w:rPr>
                <w:rFonts w:ascii="Times New Roman" w:hAnsi="Times New Roman" w:cs="Times New Roman"/>
              </w:rPr>
              <w:t>%</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F1EEA" w:rsidRPr="00BF069B" w:rsidRDefault="007F1EEA" w:rsidP="007F1EEA">
            <w:pPr>
              <w:spacing w:after="0" w:line="240" w:lineRule="auto"/>
              <w:jc w:val="center"/>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EEA" w:rsidRPr="00BF069B" w:rsidRDefault="00781107" w:rsidP="007F1EEA">
            <w:pPr>
              <w:spacing w:after="0" w:line="240" w:lineRule="auto"/>
              <w:jc w:val="center"/>
              <w:rPr>
                <w:rFonts w:ascii="Times New Roman" w:hAnsi="Times New Roman" w:cs="Times New Roman"/>
              </w:rPr>
            </w:pPr>
            <w:r w:rsidRPr="00BF069B">
              <w:rPr>
                <w:rFonts w:ascii="Times New Roman" w:hAnsi="Times New Roman" w:cs="Times New Roman"/>
              </w:rPr>
              <w:t>2</w:t>
            </w:r>
            <w:r w:rsidR="007F1EEA" w:rsidRPr="00BF069B">
              <w:rPr>
                <w:rFonts w:ascii="Times New Roman" w:hAnsi="Times New Roman" w:cs="Times New Roman"/>
              </w:rPr>
              <w:t xml:space="preserve"> os/d</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EEA" w:rsidRPr="00BF069B" w:rsidRDefault="007F1EEA" w:rsidP="007F1EEA">
            <w:pPr>
              <w:spacing w:after="0" w:line="240" w:lineRule="auto"/>
              <w:jc w:val="center"/>
              <w:rPr>
                <w:rFonts w:ascii="Times New Roman" w:hAnsi="Times New Roman" w:cs="Times New Roman"/>
              </w:rPr>
            </w:pPr>
            <w:r w:rsidRPr="00BF069B">
              <w:rPr>
                <w:rFonts w:ascii="Times New Roman" w:hAnsi="Times New Roman" w:cs="Times New Roman"/>
              </w:rPr>
              <w:t>100%</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F1EEA" w:rsidRPr="00BF069B" w:rsidRDefault="007F1EEA" w:rsidP="007F1EEA">
            <w:pPr>
              <w:spacing w:after="0" w:line="240" w:lineRule="auto"/>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EEA" w:rsidRPr="00BF069B" w:rsidRDefault="007F1EEA" w:rsidP="007F1EEA">
            <w:pPr>
              <w:spacing w:after="0" w:line="240" w:lineRule="auto"/>
              <w:jc w:val="center"/>
              <w:rPr>
                <w:rFonts w:ascii="Times New Roman" w:hAnsi="Times New Roman" w:cs="Times New Roman"/>
              </w:rPr>
            </w:pPr>
            <w:r w:rsidRPr="00BF069B">
              <w:rPr>
                <w:rFonts w:ascii="Times New Roman" w:hAnsi="Times New Roman" w:cs="Times New Roman"/>
              </w:rPr>
              <w:t>8 os/d.</w:t>
            </w:r>
          </w:p>
        </w:tc>
        <w:tc>
          <w:tcPr>
            <w:tcW w:w="2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F1EEA" w:rsidRPr="00BF069B" w:rsidRDefault="007F1EEA" w:rsidP="007F1EEA">
            <w:pPr>
              <w:spacing w:after="0" w:line="240" w:lineRule="auto"/>
              <w:jc w:val="center"/>
              <w:rPr>
                <w:rFonts w:ascii="Times New Roman" w:hAnsi="Times New Roman" w:cs="Times New Roman"/>
              </w:rPr>
            </w:pPr>
          </w:p>
        </w:tc>
      </w:tr>
      <w:tr w:rsidR="002B0E07" w:rsidRPr="00BF069B" w:rsidTr="002B0E07">
        <w:trPr>
          <w:cantSplit/>
          <w:trHeight w:hRule="exact" w:val="227"/>
        </w:trPr>
        <w:tc>
          <w:tcPr>
            <w:tcW w:w="1242"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7F1EEA" w:rsidRPr="00BF069B" w:rsidRDefault="007F1EEA" w:rsidP="00B136DD">
            <w:pPr>
              <w:spacing w:after="0" w:line="240" w:lineRule="auto"/>
              <w:rPr>
                <w:rFonts w:ascii="Times New Roman" w:hAnsi="Times New Roman" w:cs="Times New Roman"/>
              </w:rPr>
            </w:pPr>
            <w:r w:rsidRPr="00BF069B">
              <w:rPr>
                <w:rFonts w:ascii="Times New Roman" w:hAnsi="Times New Roman" w:cs="Times New Roman"/>
              </w:rPr>
              <w:t>w.p.2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EEA" w:rsidRPr="00BF069B" w:rsidRDefault="00781107" w:rsidP="007F1EEA">
            <w:pPr>
              <w:spacing w:after="0" w:line="240" w:lineRule="auto"/>
              <w:jc w:val="center"/>
              <w:rPr>
                <w:rFonts w:ascii="Times New Roman" w:hAnsi="Times New Roman" w:cs="Times New Roman"/>
              </w:rPr>
            </w:pPr>
            <w:r w:rsidRPr="00BF069B">
              <w:rPr>
                <w:rFonts w:ascii="Times New Roman" w:hAnsi="Times New Roman" w:cs="Times New Roman"/>
              </w:rPr>
              <w:t>5</w:t>
            </w:r>
            <w:r w:rsidR="007F1EEA" w:rsidRPr="00BF069B">
              <w:rPr>
                <w:rFonts w:ascii="Times New Roman" w:hAnsi="Times New Roman" w:cs="Times New Roman"/>
              </w:rPr>
              <w:t xml:space="preserve"> os/d</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EEA" w:rsidRPr="00BF069B" w:rsidRDefault="00781107" w:rsidP="007F1EEA">
            <w:pPr>
              <w:spacing w:after="0" w:line="240" w:lineRule="auto"/>
              <w:jc w:val="center"/>
              <w:rPr>
                <w:rFonts w:ascii="Times New Roman" w:hAnsi="Times New Roman" w:cs="Times New Roman"/>
              </w:rPr>
            </w:pPr>
            <w:r w:rsidRPr="00BF069B">
              <w:rPr>
                <w:rFonts w:ascii="Times New Roman" w:hAnsi="Times New Roman" w:cs="Times New Roman"/>
              </w:rPr>
              <w:t>20</w:t>
            </w:r>
            <w:r w:rsidR="003E399C" w:rsidRPr="00BF069B">
              <w:rPr>
                <w:rFonts w:ascii="Times New Roman" w:hAnsi="Times New Roman" w:cs="Times New Roman"/>
              </w:rPr>
              <w:t>%</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F1EEA" w:rsidRPr="00BF069B" w:rsidRDefault="007F1EEA" w:rsidP="007F1EEA">
            <w:pPr>
              <w:spacing w:after="0" w:line="240" w:lineRule="auto"/>
              <w:jc w:val="center"/>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EEA" w:rsidRPr="00BF069B" w:rsidRDefault="007F1EEA" w:rsidP="007F1EEA">
            <w:pPr>
              <w:spacing w:after="0" w:line="240" w:lineRule="auto"/>
              <w:jc w:val="center"/>
              <w:rPr>
                <w:rFonts w:ascii="Times New Roman" w:hAnsi="Times New Roman" w:cs="Times New Roman"/>
              </w:rPr>
            </w:pPr>
            <w:r w:rsidRPr="00BF069B">
              <w:rPr>
                <w:rFonts w:ascii="Times New Roman" w:hAnsi="Times New Roman" w:cs="Times New Roman"/>
              </w:rPr>
              <w:t>14 os/d</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EEA" w:rsidRPr="00BF069B" w:rsidRDefault="00781107" w:rsidP="007F1EEA">
            <w:pPr>
              <w:spacing w:after="0" w:line="240" w:lineRule="auto"/>
              <w:jc w:val="center"/>
              <w:rPr>
                <w:rFonts w:ascii="Times New Roman" w:hAnsi="Times New Roman" w:cs="Times New Roman"/>
              </w:rPr>
            </w:pPr>
            <w:r w:rsidRPr="00BF069B">
              <w:rPr>
                <w:rFonts w:ascii="Times New Roman" w:hAnsi="Times New Roman" w:cs="Times New Roman"/>
              </w:rPr>
              <w:t>79</w:t>
            </w:r>
            <w:r w:rsidR="003E399C" w:rsidRPr="00BF069B">
              <w:rPr>
                <w:rFonts w:ascii="Times New Roman" w:hAnsi="Times New Roman" w:cs="Times New Roman"/>
              </w:rPr>
              <w:t>%</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F1EEA" w:rsidRPr="00BF069B" w:rsidRDefault="007F1EEA" w:rsidP="007F1EEA">
            <w:pPr>
              <w:spacing w:after="0" w:line="240" w:lineRule="auto"/>
              <w:jc w:val="center"/>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EEA" w:rsidRPr="00BF069B" w:rsidRDefault="00781107" w:rsidP="00444F4C">
            <w:pPr>
              <w:spacing w:after="0" w:line="240" w:lineRule="auto"/>
              <w:jc w:val="center"/>
              <w:rPr>
                <w:rFonts w:ascii="Times New Roman" w:hAnsi="Times New Roman" w:cs="Times New Roman"/>
              </w:rPr>
            </w:pPr>
            <w:r w:rsidRPr="00BF069B">
              <w:rPr>
                <w:rFonts w:ascii="Times New Roman" w:hAnsi="Times New Roman" w:cs="Times New Roman"/>
              </w:rPr>
              <w:t>5</w:t>
            </w:r>
            <w:r w:rsidR="007F1EEA" w:rsidRPr="00BF069B">
              <w:rPr>
                <w:rFonts w:ascii="Times New Roman" w:hAnsi="Times New Roman" w:cs="Times New Roman"/>
              </w:rPr>
              <w:t xml:space="preserve"> os/d</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EEA" w:rsidRPr="00BF069B" w:rsidRDefault="007F1EEA" w:rsidP="007F1EEA">
            <w:pPr>
              <w:spacing w:after="0" w:line="240" w:lineRule="auto"/>
              <w:jc w:val="center"/>
              <w:rPr>
                <w:rFonts w:ascii="Times New Roman" w:hAnsi="Times New Roman" w:cs="Times New Roman"/>
              </w:rPr>
            </w:pPr>
            <w:r w:rsidRPr="00BF069B">
              <w:rPr>
                <w:rFonts w:ascii="Times New Roman" w:hAnsi="Times New Roman" w:cs="Times New Roman"/>
              </w:rPr>
              <w:t>100%</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F1EEA" w:rsidRPr="00BF069B" w:rsidRDefault="007F1EEA" w:rsidP="007F1EEA">
            <w:pPr>
              <w:spacing w:after="0" w:line="240" w:lineRule="auto"/>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EEA" w:rsidRPr="00BF069B" w:rsidRDefault="007F1EEA" w:rsidP="007F1EEA">
            <w:pPr>
              <w:spacing w:after="0" w:line="240" w:lineRule="auto"/>
              <w:jc w:val="center"/>
              <w:rPr>
                <w:rFonts w:ascii="Times New Roman" w:hAnsi="Times New Roman" w:cs="Times New Roman"/>
              </w:rPr>
            </w:pPr>
            <w:r w:rsidRPr="00BF069B">
              <w:rPr>
                <w:rFonts w:ascii="Times New Roman" w:hAnsi="Times New Roman" w:cs="Times New Roman"/>
              </w:rPr>
              <w:t>24 os/d</w:t>
            </w:r>
          </w:p>
        </w:tc>
        <w:tc>
          <w:tcPr>
            <w:tcW w:w="2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F1EEA" w:rsidRPr="00BF069B" w:rsidRDefault="007F1EEA" w:rsidP="007F1EEA">
            <w:pPr>
              <w:spacing w:after="0" w:line="240" w:lineRule="auto"/>
              <w:jc w:val="center"/>
              <w:rPr>
                <w:rFonts w:ascii="Times New Roman" w:hAnsi="Times New Roman" w:cs="Times New Roman"/>
              </w:rPr>
            </w:pPr>
          </w:p>
        </w:tc>
      </w:tr>
      <w:tr w:rsidR="00444F4C" w:rsidRPr="00BF069B" w:rsidTr="002B0E07">
        <w:trPr>
          <w:cantSplit/>
          <w:trHeight w:hRule="exact" w:val="227"/>
        </w:trPr>
        <w:tc>
          <w:tcPr>
            <w:tcW w:w="1242"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444F4C" w:rsidRPr="00BF069B" w:rsidRDefault="00444F4C" w:rsidP="00444F4C">
            <w:pPr>
              <w:spacing w:after="0" w:line="240" w:lineRule="auto"/>
              <w:rPr>
                <w:rFonts w:ascii="Times New Roman" w:hAnsi="Times New Roman" w:cs="Times New Roman"/>
              </w:rPr>
            </w:pPr>
            <w:r w:rsidRPr="00BF069B">
              <w:rPr>
                <w:rFonts w:ascii="Times New Roman" w:hAnsi="Times New Roman" w:cs="Times New Roman"/>
              </w:rPr>
              <w:t>w.p.3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781107" w:rsidP="00444F4C">
            <w:pPr>
              <w:spacing w:after="0" w:line="240" w:lineRule="auto"/>
              <w:jc w:val="center"/>
              <w:rPr>
                <w:rFonts w:ascii="Times New Roman" w:hAnsi="Times New Roman" w:cs="Times New Roman"/>
              </w:rPr>
            </w:pPr>
            <w:r w:rsidRPr="00BF069B">
              <w:rPr>
                <w:rFonts w:ascii="Times New Roman" w:hAnsi="Times New Roman" w:cs="Times New Roman"/>
              </w:rPr>
              <w:t>20</w:t>
            </w:r>
            <w:r w:rsidR="00444F4C" w:rsidRPr="00BF069B">
              <w:rPr>
                <w:rFonts w:ascii="Times New Roman" w:hAnsi="Times New Roman" w:cs="Times New Roman"/>
              </w:rPr>
              <w:t xml:space="preserve"> szt.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221B32" w:rsidP="00444F4C">
            <w:pPr>
              <w:spacing w:after="0" w:line="240" w:lineRule="auto"/>
              <w:jc w:val="center"/>
              <w:rPr>
                <w:rFonts w:ascii="Times New Roman" w:hAnsi="Times New Roman" w:cs="Times New Roman"/>
              </w:rPr>
            </w:pPr>
            <w:r w:rsidRPr="00BF069B">
              <w:rPr>
                <w:rFonts w:ascii="Times New Roman" w:hAnsi="Times New Roman" w:cs="Times New Roman"/>
              </w:rPr>
              <w:t>20</w:t>
            </w:r>
            <w:r w:rsidR="003E399C" w:rsidRPr="00BF069B">
              <w:rPr>
                <w:rFonts w:ascii="Times New Roman" w:hAnsi="Times New Roman" w:cs="Times New Roman"/>
              </w:rPr>
              <w:t>%</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44F4C" w:rsidRPr="00BF069B" w:rsidRDefault="00444F4C" w:rsidP="00444F4C">
            <w:pPr>
              <w:spacing w:after="0" w:line="240" w:lineRule="auto"/>
              <w:jc w:val="center"/>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444F4C" w:rsidP="00444F4C">
            <w:pPr>
              <w:spacing w:after="0" w:line="240" w:lineRule="auto"/>
              <w:jc w:val="center"/>
              <w:rPr>
                <w:rFonts w:ascii="Times New Roman" w:hAnsi="Times New Roman" w:cs="Times New Roman"/>
              </w:rPr>
            </w:pPr>
            <w:r w:rsidRPr="00BF069B">
              <w:rPr>
                <w:rFonts w:ascii="Times New Roman" w:hAnsi="Times New Roman" w:cs="Times New Roman"/>
              </w:rPr>
              <w:t>60 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221B32" w:rsidP="00444F4C">
            <w:pPr>
              <w:spacing w:after="0" w:line="240" w:lineRule="auto"/>
              <w:jc w:val="center"/>
              <w:rPr>
                <w:rFonts w:ascii="Times New Roman" w:hAnsi="Times New Roman" w:cs="Times New Roman"/>
              </w:rPr>
            </w:pPr>
            <w:r w:rsidRPr="00BF069B">
              <w:rPr>
                <w:rFonts w:ascii="Times New Roman" w:hAnsi="Times New Roman" w:cs="Times New Roman"/>
              </w:rPr>
              <w:t>80</w:t>
            </w:r>
            <w:r w:rsidR="003E399C" w:rsidRPr="00BF069B">
              <w:rPr>
                <w:rFonts w:ascii="Times New Roman" w:hAnsi="Times New Roman" w:cs="Times New Roman"/>
              </w:rPr>
              <w:t>%</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44F4C" w:rsidRPr="00BF069B" w:rsidRDefault="00444F4C" w:rsidP="00444F4C">
            <w:pPr>
              <w:spacing w:after="0" w:line="240" w:lineRule="auto"/>
              <w:jc w:val="center"/>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781107" w:rsidP="00444F4C">
            <w:pPr>
              <w:spacing w:after="0" w:line="240" w:lineRule="auto"/>
              <w:jc w:val="center"/>
              <w:rPr>
                <w:rFonts w:ascii="Times New Roman" w:hAnsi="Times New Roman" w:cs="Times New Roman"/>
              </w:rPr>
            </w:pPr>
            <w:r w:rsidRPr="00BF069B">
              <w:rPr>
                <w:rFonts w:ascii="Times New Roman" w:hAnsi="Times New Roman" w:cs="Times New Roman"/>
              </w:rPr>
              <w:t>20</w:t>
            </w:r>
            <w:r w:rsidR="00444F4C" w:rsidRPr="00BF069B">
              <w:rPr>
                <w:rFonts w:ascii="Times New Roman" w:hAnsi="Times New Roman" w:cs="Times New Roman"/>
              </w:rPr>
              <w:t xml:space="preserve"> 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444F4C" w:rsidP="00444F4C">
            <w:pPr>
              <w:jc w:val="center"/>
              <w:rPr>
                <w:rFonts w:ascii="Times New Roman" w:hAnsi="Times New Roman" w:cs="Times New Roman"/>
              </w:rPr>
            </w:pPr>
            <w:r w:rsidRPr="00BF069B">
              <w:rPr>
                <w:rFonts w:ascii="Times New Roman" w:hAnsi="Times New Roman" w:cs="Times New Roman"/>
              </w:rPr>
              <w:t>100%</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44F4C" w:rsidRPr="00BF069B" w:rsidRDefault="00444F4C" w:rsidP="00444F4C">
            <w:pPr>
              <w:spacing w:after="0" w:line="240" w:lineRule="auto"/>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444F4C" w:rsidP="00444F4C">
            <w:pPr>
              <w:spacing w:after="0" w:line="240" w:lineRule="auto"/>
              <w:jc w:val="center"/>
              <w:rPr>
                <w:rFonts w:ascii="Times New Roman" w:hAnsi="Times New Roman" w:cs="Times New Roman"/>
              </w:rPr>
            </w:pPr>
            <w:r w:rsidRPr="00BF069B">
              <w:rPr>
                <w:rFonts w:ascii="Times New Roman" w:hAnsi="Times New Roman" w:cs="Times New Roman"/>
              </w:rPr>
              <w:t>100 szt.</w:t>
            </w:r>
          </w:p>
        </w:tc>
        <w:tc>
          <w:tcPr>
            <w:tcW w:w="2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44F4C" w:rsidRPr="00BF069B" w:rsidRDefault="00444F4C" w:rsidP="00444F4C">
            <w:pPr>
              <w:spacing w:after="0" w:line="240" w:lineRule="auto"/>
              <w:jc w:val="center"/>
              <w:rPr>
                <w:rFonts w:ascii="Times New Roman" w:hAnsi="Times New Roman" w:cs="Times New Roman"/>
              </w:rPr>
            </w:pPr>
          </w:p>
        </w:tc>
      </w:tr>
      <w:tr w:rsidR="00444F4C" w:rsidRPr="00BF069B" w:rsidTr="002B0E07">
        <w:trPr>
          <w:cantSplit/>
          <w:trHeight w:hRule="exact" w:val="227"/>
        </w:trPr>
        <w:tc>
          <w:tcPr>
            <w:tcW w:w="1242"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444F4C" w:rsidRPr="00BF069B" w:rsidRDefault="00444F4C" w:rsidP="00444F4C">
            <w:pPr>
              <w:spacing w:after="0" w:line="240" w:lineRule="auto"/>
              <w:rPr>
                <w:rFonts w:ascii="Times New Roman" w:hAnsi="Times New Roman" w:cs="Times New Roman"/>
              </w:rPr>
            </w:pPr>
            <w:r w:rsidRPr="00BF069B">
              <w:rPr>
                <w:rFonts w:ascii="Times New Roman" w:hAnsi="Times New Roman" w:cs="Times New Roman"/>
              </w:rPr>
              <w:t>w.p.4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221B32" w:rsidP="00444F4C">
            <w:pPr>
              <w:spacing w:after="0" w:line="240" w:lineRule="auto"/>
              <w:jc w:val="center"/>
              <w:rPr>
                <w:rFonts w:ascii="Times New Roman" w:hAnsi="Times New Roman" w:cs="Times New Roman"/>
              </w:rPr>
            </w:pPr>
            <w:r w:rsidRPr="00BF069B">
              <w:rPr>
                <w:rFonts w:ascii="Times New Roman" w:hAnsi="Times New Roman" w:cs="Times New Roman"/>
              </w:rPr>
              <w:t>4</w:t>
            </w:r>
            <w:r w:rsidR="00444F4C" w:rsidRPr="00BF069B">
              <w:rPr>
                <w:rFonts w:ascii="Times New Roman" w:hAnsi="Times New Roman" w:cs="Times New Roman"/>
              </w:rPr>
              <w:t xml:space="preserve"> szt.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AF7BCA" w:rsidP="002B0E07">
            <w:pPr>
              <w:spacing w:after="0" w:line="240" w:lineRule="auto"/>
              <w:jc w:val="center"/>
              <w:rPr>
                <w:rFonts w:ascii="Times New Roman" w:hAnsi="Times New Roman" w:cs="Times New Roman"/>
              </w:rPr>
            </w:pPr>
            <w:r>
              <w:rPr>
                <w:rFonts w:ascii="Times New Roman" w:hAnsi="Times New Roman" w:cs="Times New Roman"/>
                <w:color w:val="FF0000"/>
              </w:rPr>
              <w:t>36</w:t>
            </w:r>
            <w:r w:rsidR="003E399C" w:rsidRPr="00681964">
              <w:rPr>
                <w:rFonts w:ascii="Times New Roman" w:hAnsi="Times New Roman" w:cs="Times New Roman"/>
                <w:color w:val="FF0000"/>
              </w:rPr>
              <w:t>%</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44F4C" w:rsidRPr="00BF069B" w:rsidRDefault="00444F4C" w:rsidP="00444F4C">
            <w:pPr>
              <w:spacing w:after="0" w:line="240" w:lineRule="auto"/>
              <w:jc w:val="center"/>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221B32" w:rsidP="00444F4C">
            <w:pPr>
              <w:spacing w:after="0" w:line="240" w:lineRule="auto"/>
              <w:jc w:val="center"/>
              <w:rPr>
                <w:rFonts w:ascii="Times New Roman" w:hAnsi="Times New Roman" w:cs="Times New Roman"/>
              </w:rPr>
            </w:pPr>
            <w:r w:rsidRPr="00BF069B">
              <w:rPr>
                <w:rFonts w:ascii="Times New Roman" w:hAnsi="Times New Roman" w:cs="Times New Roman"/>
              </w:rPr>
              <w:t>4</w:t>
            </w:r>
            <w:r w:rsidR="00444F4C" w:rsidRPr="00BF069B">
              <w:rPr>
                <w:rFonts w:ascii="Times New Roman" w:hAnsi="Times New Roman" w:cs="Times New Roman"/>
              </w:rPr>
              <w:t xml:space="preserve"> 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AF7BCA" w:rsidP="00444F4C">
            <w:pPr>
              <w:spacing w:after="0" w:line="240" w:lineRule="auto"/>
              <w:jc w:val="center"/>
              <w:rPr>
                <w:rFonts w:ascii="Times New Roman" w:hAnsi="Times New Roman" w:cs="Times New Roman"/>
              </w:rPr>
            </w:pPr>
            <w:r>
              <w:rPr>
                <w:rFonts w:ascii="Times New Roman" w:hAnsi="Times New Roman" w:cs="Times New Roman"/>
                <w:color w:val="FF0000"/>
              </w:rPr>
              <w:t>73</w:t>
            </w:r>
            <w:r w:rsidR="003E399C" w:rsidRPr="00681964">
              <w:rPr>
                <w:rFonts w:ascii="Times New Roman" w:hAnsi="Times New Roman" w:cs="Times New Roman"/>
                <w:color w:val="FF0000"/>
              </w:rPr>
              <w:t>%</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44F4C" w:rsidRPr="00BF069B" w:rsidRDefault="00444F4C" w:rsidP="00444F4C">
            <w:pPr>
              <w:spacing w:after="0" w:line="240" w:lineRule="auto"/>
              <w:jc w:val="center"/>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AF7BCA" w:rsidP="00444F4C">
            <w:pPr>
              <w:spacing w:after="0" w:line="240" w:lineRule="auto"/>
              <w:jc w:val="center"/>
              <w:rPr>
                <w:rFonts w:ascii="Times New Roman" w:hAnsi="Times New Roman" w:cs="Times New Roman"/>
              </w:rPr>
            </w:pPr>
            <w:r>
              <w:rPr>
                <w:rFonts w:ascii="Times New Roman" w:hAnsi="Times New Roman" w:cs="Times New Roman"/>
                <w:color w:val="FF0000"/>
              </w:rPr>
              <w:t>3</w:t>
            </w:r>
            <w:r w:rsidR="00444F4C" w:rsidRPr="00681964">
              <w:rPr>
                <w:rFonts w:ascii="Times New Roman" w:hAnsi="Times New Roman" w:cs="Times New Roman"/>
                <w:color w:val="FF0000"/>
              </w:rPr>
              <w:t xml:space="preserve"> 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444F4C" w:rsidP="00444F4C">
            <w:pPr>
              <w:jc w:val="center"/>
              <w:rPr>
                <w:rFonts w:ascii="Times New Roman" w:hAnsi="Times New Roman" w:cs="Times New Roman"/>
              </w:rPr>
            </w:pPr>
            <w:r w:rsidRPr="00BF069B">
              <w:rPr>
                <w:rFonts w:ascii="Times New Roman" w:hAnsi="Times New Roman" w:cs="Times New Roman"/>
              </w:rPr>
              <w:t>100%</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44F4C" w:rsidRPr="00BF069B" w:rsidRDefault="00444F4C" w:rsidP="00444F4C">
            <w:pPr>
              <w:spacing w:after="0" w:line="240" w:lineRule="auto"/>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AF7BCA" w:rsidP="00444F4C">
            <w:pPr>
              <w:spacing w:after="0" w:line="240" w:lineRule="auto"/>
              <w:jc w:val="center"/>
              <w:rPr>
                <w:rFonts w:ascii="Times New Roman" w:hAnsi="Times New Roman" w:cs="Times New Roman"/>
              </w:rPr>
            </w:pPr>
            <w:r>
              <w:rPr>
                <w:rFonts w:ascii="Times New Roman" w:hAnsi="Times New Roman" w:cs="Times New Roman"/>
                <w:color w:val="FF0000"/>
              </w:rPr>
              <w:t>11</w:t>
            </w:r>
            <w:r w:rsidR="00444F4C" w:rsidRPr="00681964">
              <w:rPr>
                <w:rFonts w:ascii="Times New Roman" w:hAnsi="Times New Roman" w:cs="Times New Roman"/>
                <w:color w:val="FF0000"/>
              </w:rPr>
              <w:t xml:space="preserve"> szt.</w:t>
            </w:r>
          </w:p>
        </w:tc>
        <w:tc>
          <w:tcPr>
            <w:tcW w:w="2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44F4C" w:rsidRPr="00BF069B" w:rsidRDefault="00444F4C" w:rsidP="00444F4C">
            <w:pPr>
              <w:spacing w:after="0" w:line="240" w:lineRule="auto"/>
              <w:jc w:val="center"/>
              <w:rPr>
                <w:rFonts w:ascii="Times New Roman" w:hAnsi="Times New Roman" w:cs="Times New Roman"/>
              </w:rPr>
            </w:pPr>
          </w:p>
        </w:tc>
      </w:tr>
      <w:tr w:rsidR="00444F4C" w:rsidRPr="00BF069B" w:rsidTr="002B0E07">
        <w:trPr>
          <w:cantSplit/>
          <w:trHeight w:hRule="exact" w:val="227"/>
        </w:trPr>
        <w:tc>
          <w:tcPr>
            <w:tcW w:w="124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444F4C" w:rsidRPr="00BF069B" w:rsidRDefault="00444F4C" w:rsidP="00444F4C">
            <w:pPr>
              <w:spacing w:after="0" w:line="240" w:lineRule="auto"/>
              <w:rPr>
                <w:rFonts w:ascii="Times New Roman" w:hAnsi="Times New Roman" w:cs="Times New Roman"/>
              </w:rPr>
            </w:pPr>
            <w:r w:rsidRPr="00BF069B">
              <w:rPr>
                <w:rFonts w:ascii="Times New Roman" w:hAnsi="Times New Roman" w:cs="Times New Roman"/>
              </w:rPr>
              <w:t>w.p.5</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221B32" w:rsidP="00444F4C">
            <w:pPr>
              <w:spacing w:after="0" w:line="240" w:lineRule="auto"/>
              <w:jc w:val="center"/>
              <w:rPr>
                <w:rFonts w:ascii="Times New Roman" w:hAnsi="Times New Roman" w:cs="Times New Roman"/>
              </w:rPr>
            </w:pPr>
            <w:r w:rsidRPr="00BF069B">
              <w:rPr>
                <w:rFonts w:ascii="Times New Roman" w:hAnsi="Times New Roman" w:cs="Times New Roman"/>
              </w:rPr>
              <w:t>4</w:t>
            </w:r>
            <w:r w:rsidR="00444F4C" w:rsidRPr="00BF069B">
              <w:rPr>
                <w:rFonts w:ascii="Times New Roman" w:hAnsi="Times New Roman" w:cs="Times New Roman"/>
              </w:rPr>
              <w:t xml:space="preserve"> szt.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4750D2" w:rsidP="00444F4C">
            <w:pPr>
              <w:spacing w:after="0" w:line="240" w:lineRule="auto"/>
              <w:jc w:val="center"/>
              <w:rPr>
                <w:rFonts w:ascii="Times New Roman" w:hAnsi="Times New Roman" w:cs="Times New Roman"/>
              </w:rPr>
            </w:pPr>
            <w:r w:rsidRPr="004750D2">
              <w:rPr>
                <w:rFonts w:ascii="Times New Roman" w:hAnsi="Times New Roman" w:cs="Times New Roman"/>
                <w:color w:val="FF0000"/>
              </w:rPr>
              <w:t>44</w:t>
            </w:r>
            <w:r w:rsidR="003E399C" w:rsidRPr="004750D2">
              <w:rPr>
                <w:rFonts w:ascii="Times New Roman" w:hAnsi="Times New Roman" w:cs="Times New Roman"/>
                <w:color w:val="FF0000"/>
              </w:rPr>
              <w:t>%</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44F4C" w:rsidRPr="00BF069B" w:rsidRDefault="00444F4C" w:rsidP="00444F4C">
            <w:pPr>
              <w:spacing w:after="0" w:line="240" w:lineRule="auto"/>
              <w:jc w:val="center"/>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4750D2" w:rsidP="00444F4C">
            <w:pPr>
              <w:spacing w:after="0" w:line="240" w:lineRule="auto"/>
              <w:jc w:val="center"/>
              <w:rPr>
                <w:rFonts w:ascii="Times New Roman" w:hAnsi="Times New Roman" w:cs="Times New Roman"/>
              </w:rPr>
            </w:pPr>
            <w:r w:rsidRPr="004750D2">
              <w:rPr>
                <w:rFonts w:ascii="Times New Roman" w:hAnsi="Times New Roman" w:cs="Times New Roman"/>
                <w:color w:val="FF0000"/>
              </w:rPr>
              <w:t>5</w:t>
            </w:r>
            <w:r w:rsidR="00444F4C" w:rsidRPr="004750D2">
              <w:rPr>
                <w:rFonts w:ascii="Times New Roman" w:hAnsi="Times New Roman" w:cs="Times New Roman"/>
                <w:color w:val="FF0000"/>
              </w:rPr>
              <w:t xml:space="preserve"> 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3E399C" w:rsidP="00444F4C">
            <w:pPr>
              <w:spacing w:after="0" w:line="240" w:lineRule="auto"/>
              <w:jc w:val="center"/>
              <w:rPr>
                <w:rFonts w:ascii="Times New Roman" w:hAnsi="Times New Roman" w:cs="Times New Roman"/>
              </w:rPr>
            </w:pPr>
            <w:r w:rsidRPr="00BF069B">
              <w:rPr>
                <w:rFonts w:ascii="Times New Roman" w:hAnsi="Times New Roman" w:cs="Times New Roman"/>
              </w:rPr>
              <w:t>100%</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44F4C" w:rsidRPr="00BF069B" w:rsidRDefault="00444F4C" w:rsidP="00444F4C">
            <w:pPr>
              <w:spacing w:after="0" w:line="240" w:lineRule="auto"/>
              <w:jc w:val="center"/>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522CB1" w:rsidP="00444F4C">
            <w:pPr>
              <w:spacing w:after="0" w:line="240" w:lineRule="auto"/>
              <w:jc w:val="center"/>
              <w:rPr>
                <w:rFonts w:ascii="Times New Roman" w:hAnsi="Times New Roman" w:cs="Times New Roman"/>
              </w:rPr>
            </w:pPr>
            <w:r w:rsidRPr="00BF069B">
              <w:rPr>
                <w:rFonts w:ascii="Times New Roman" w:hAnsi="Times New Roman" w:cs="Times New Roman"/>
              </w:rPr>
              <w:t>0</w:t>
            </w:r>
            <w:r w:rsidR="00444F4C" w:rsidRPr="00BF069B">
              <w:rPr>
                <w:rFonts w:ascii="Times New Roman" w:hAnsi="Times New Roman" w:cs="Times New Roman"/>
              </w:rPr>
              <w:t xml:space="preserve"> 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444F4C" w:rsidP="00444F4C">
            <w:pPr>
              <w:jc w:val="center"/>
              <w:rPr>
                <w:rFonts w:ascii="Times New Roman" w:hAnsi="Times New Roman" w:cs="Times New Roman"/>
              </w:rPr>
            </w:pPr>
            <w:r w:rsidRPr="00BF069B">
              <w:rPr>
                <w:rFonts w:ascii="Times New Roman" w:hAnsi="Times New Roman" w:cs="Times New Roman"/>
              </w:rPr>
              <w:t>100%</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44F4C" w:rsidRPr="00BF069B" w:rsidRDefault="00444F4C" w:rsidP="00444F4C">
            <w:pPr>
              <w:spacing w:after="0" w:line="240" w:lineRule="auto"/>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4750D2" w:rsidP="00444F4C">
            <w:pPr>
              <w:spacing w:after="0" w:line="240" w:lineRule="auto"/>
              <w:jc w:val="center"/>
              <w:rPr>
                <w:rFonts w:ascii="Times New Roman" w:hAnsi="Times New Roman" w:cs="Times New Roman"/>
              </w:rPr>
            </w:pPr>
            <w:r w:rsidRPr="004750D2">
              <w:rPr>
                <w:rFonts w:ascii="Times New Roman" w:hAnsi="Times New Roman" w:cs="Times New Roman"/>
                <w:color w:val="FF0000"/>
              </w:rPr>
              <w:t>9</w:t>
            </w:r>
            <w:r w:rsidR="00444F4C" w:rsidRPr="004750D2">
              <w:rPr>
                <w:rFonts w:ascii="Times New Roman" w:hAnsi="Times New Roman" w:cs="Times New Roman"/>
                <w:color w:val="FF0000"/>
              </w:rPr>
              <w:t xml:space="preserve"> szt</w:t>
            </w:r>
            <w:r w:rsidR="00444F4C" w:rsidRPr="00BF069B">
              <w:rPr>
                <w:rFonts w:ascii="Times New Roman" w:hAnsi="Times New Roman" w:cs="Times New Roman"/>
              </w:rPr>
              <w:t>.</w:t>
            </w:r>
          </w:p>
        </w:tc>
        <w:tc>
          <w:tcPr>
            <w:tcW w:w="2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44F4C" w:rsidRPr="00BF069B" w:rsidRDefault="00444F4C" w:rsidP="00444F4C">
            <w:pPr>
              <w:spacing w:after="0" w:line="240" w:lineRule="auto"/>
              <w:jc w:val="center"/>
              <w:rPr>
                <w:rFonts w:ascii="Times New Roman" w:hAnsi="Times New Roman" w:cs="Times New Roman"/>
              </w:rPr>
            </w:pPr>
          </w:p>
        </w:tc>
      </w:tr>
      <w:tr w:rsidR="00444F4C" w:rsidRPr="00BF069B" w:rsidTr="002B0E07">
        <w:trPr>
          <w:cantSplit/>
          <w:trHeight w:hRule="exact" w:val="227"/>
        </w:trPr>
        <w:tc>
          <w:tcPr>
            <w:tcW w:w="124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444F4C" w:rsidRPr="00BF069B" w:rsidRDefault="00444F4C" w:rsidP="00444F4C">
            <w:pPr>
              <w:spacing w:after="0" w:line="240" w:lineRule="auto"/>
              <w:rPr>
                <w:rFonts w:ascii="Times New Roman" w:hAnsi="Times New Roman" w:cs="Times New Roman"/>
              </w:rPr>
            </w:pPr>
            <w:r w:rsidRPr="00BF069B">
              <w:rPr>
                <w:rFonts w:ascii="Times New Roman" w:hAnsi="Times New Roman" w:cs="Times New Roman"/>
              </w:rPr>
              <w:t>w.p.6</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221B32" w:rsidP="00444F4C">
            <w:pPr>
              <w:spacing w:after="0" w:line="240" w:lineRule="auto"/>
              <w:jc w:val="center"/>
              <w:rPr>
                <w:rFonts w:ascii="Times New Roman" w:hAnsi="Times New Roman" w:cs="Times New Roman"/>
              </w:rPr>
            </w:pPr>
            <w:r w:rsidRPr="00BF069B">
              <w:rPr>
                <w:rFonts w:ascii="Times New Roman" w:hAnsi="Times New Roman" w:cs="Times New Roman"/>
              </w:rPr>
              <w:t>6</w:t>
            </w:r>
            <w:r w:rsidR="00522CB1" w:rsidRPr="00BF069B">
              <w:rPr>
                <w:rFonts w:ascii="Times New Roman" w:hAnsi="Times New Roman" w:cs="Times New Roman"/>
              </w:rPr>
              <w:t xml:space="preserve"> szt.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221B32" w:rsidP="00444F4C">
            <w:pPr>
              <w:spacing w:after="0" w:line="240" w:lineRule="auto"/>
              <w:jc w:val="center"/>
              <w:rPr>
                <w:rFonts w:ascii="Times New Roman" w:hAnsi="Times New Roman" w:cs="Times New Roman"/>
              </w:rPr>
            </w:pPr>
            <w:r w:rsidRPr="00BF069B">
              <w:rPr>
                <w:rFonts w:ascii="Times New Roman" w:hAnsi="Times New Roman" w:cs="Times New Roman"/>
              </w:rPr>
              <w:t>85</w:t>
            </w:r>
            <w:r w:rsidR="002B0E07" w:rsidRPr="00BF069B">
              <w:rPr>
                <w:rFonts w:ascii="Times New Roman" w:hAnsi="Times New Roman" w:cs="Times New Roman"/>
              </w:rPr>
              <w:t>%</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44F4C" w:rsidRPr="00BF069B" w:rsidRDefault="00444F4C" w:rsidP="00444F4C">
            <w:pPr>
              <w:spacing w:after="0" w:line="240" w:lineRule="auto"/>
              <w:jc w:val="center"/>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221B32" w:rsidP="00444F4C">
            <w:pPr>
              <w:spacing w:after="0" w:line="240" w:lineRule="auto"/>
              <w:jc w:val="center"/>
              <w:rPr>
                <w:rFonts w:ascii="Times New Roman" w:hAnsi="Times New Roman" w:cs="Times New Roman"/>
              </w:rPr>
            </w:pPr>
            <w:r w:rsidRPr="00BF069B">
              <w:rPr>
                <w:rFonts w:ascii="Times New Roman" w:hAnsi="Times New Roman" w:cs="Times New Roman"/>
              </w:rPr>
              <w:t>1</w:t>
            </w:r>
            <w:r w:rsidR="00522CB1" w:rsidRPr="00BF069B">
              <w:rPr>
                <w:rFonts w:ascii="Times New Roman" w:hAnsi="Times New Roman" w:cs="Times New Roman"/>
              </w:rPr>
              <w:t xml:space="preserve"> 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2B0E07" w:rsidP="00444F4C">
            <w:pPr>
              <w:spacing w:after="0" w:line="240" w:lineRule="auto"/>
              <w:jc w:val="center"/>
              <w:rPr>
                <w:rFonts w:ascii="Times New Roman" w:hAnsi="Times New Roman" w:cs="Times New Roman"/>
              </w:rPr>
            </w:pPr>
            <w:r w:rsidRPr="00BF069B">
              <w:rPr>
                <w:rFonts w:ascii="Times New Roman" w:hAnsi="Times New Roman" w:cs="Times New Roman"/>
              </w:rPr>
              <w:t>100%</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44F4C" w:rsidRPr="00BF069B" w:rsidRDefault="00444F4C" w:rsidP="00444F4C">
            <w:pPr>
              <w:spacing w:after="0" w:line="240" w:lineRule="auto"/>
              <w:jc w:val="center"/>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522CB1" w:rsidP="00444F4C">
            <w:pPr>
              <w:spacing w:after="0" w:line="240" w:lineRule="auto"/>
              <w:jc w:val="center"/>
              <w:rPr>
                <w:rFonts w:ascii="Times New Roman" w:hAnsi="Times New Roman" w:cs="Times New Roman"/>
              </w:rPr>
            </w:pPr>
            <w:r w:rsidRPr="00BF069B">
              <w:rPr>
                <w:rFonts w:ascii="Times New Roman" w:hAnsi="Times New Roman" w:cs="Times New Roman"/>
              </w:rPr>
              <w:t>0 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444F4C" w:rsidP="00444F4C">
            <w:pPr>
              <w:jc w:val="center"/>
              <w:rPr>
                <w:rFonts w:ascii="Times New Roman" w:hAnsi="Times New Roman" w:cs="Times New Roman"/>
              </w:rPr>
            </w:pPr>
            <w:r w:rsidRPr="00BF069B">
              <w:rPr>
                <w:rFonts w:ascii="Times New Roman" w:hAnsi="Times New Roman" w:cs="Times New Roman"/>
              </w:rPr>
              <w:t>100%</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44F4C" w:rsidRPr="00BF069B" w:rsidRDefault="00444F4C" w:rsidP="00444F4C">
            <w:pPr>
              <w:spacing w:after="0" w:line="240" w:lineRule="auto"/>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522CB1" w:rsidP="00444F4C">
            <w:pPr>
              <w:spacing w:after="0" w:line="240" w:lineRule="auto"/>
              <w:jc w:val="center"/>
              <w:rPr>
                <w:rFonts w:ascii="Times New Roman" w:hAnsi="Times New Roman" w:cs="Times New Roman"/>
              </w:rPr>
            </w:pPr>
            <w:r w:rsidRPr="00BF069B">
              <w:rPr>
                <w:rFonts w:ascii="Times New Roman" w:hAnsi="Times New Roman" w:cs="Times New Roman"/>
              </w:rPr>
              <w:t>7 szt.</w:t>
            </w:r>
          </w:p>
        </w:tc>
        <w:tc>
          <w:tcPr>
            <w:tcW w:w="2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44F4C" w:rsidRPr="00BF069B" w:rsidRDefault="00444F4C" w:rsidP="00444F4C">
            <w:pPr>
              <w:spacing w:after="0" w:line="240" w:lineRule="auto"/>
              <w:jc w:val="center"/>
              <w:rPr>
                <w:rFonts w:ascii="Times New Roman" w:hAnsi="Times New Roman" w:cs="Times New Roman"/>
              </w:rPr>
            </w:pPr>
          </w:p>
        </w:tc>
      </w:tr>
      <w:tr w:rsidR="00444F4C" w:rsidRPr="00BF069B" w:rsidTr="002B0E07">
        <w:trPr>
          <w:cantSplit/>
          <w:trHeight w:hRule="exact" w:val="227"/>
        </w:trPr>
        <w:tc>
          <w:tcPr>
            <w:tcW w:w="124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444F4C" w:rsidRPr="00BF069B" w:rsidRDefault="00444F4C" w:rsidP="00444F4C">
            <w:pPr>
              <w:spacing w:after="0" w:line="240" w:lineRule="auto"/>
              <w:rPr>
                <w:rFonts w:ascii="Times New Roman" w:hAnsi="Times New Roman" w:cs="Times New Roman"/>
              </w:rPr>
            </w:pPr>
            <w:r w:rsidRPr="00BF069B">
              <w:rPr>
                <w:rFonts w:ascii="Times New Roman" w:hAnsi="Times New Roman" w:cs="Times New Roman"/>
              </w:rPr>
              <w:t>w.p.7</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522CB1" w:rsidP="00444F4C">
            <w:pPr>
              <w:spacing w:after="0" w:line="240" w:lineRule="auto"/>
              <w:jc w:val="center"/>
              <w:rPr>
                <w:rFonts w:ascii="Times New Roman" w:hAnsi="Times New Roman" w:cs="Times New Roman"/>
              </w:rPr>
            </w:pPr>
            <w:r w:rsidRPr="00BF069B">
              <w:rPr>
                <w:rFonts w:ascii="Times New Roman" w:hAnsi="Times New Roman" w:cs="Times New Roman"/>
              </w:rPr>
              <w:t>1 szt.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2B0E07" w:rsidP="00444F4C">
            <w:pPr>
              <w:spacing w:after="0" w:line="240" w:lineRule="auto"/>
              <w:jc w:val="center"/>
              <w:rPr>
                <w:rFonts w:ascii="Times New Roman" w:hAnsi="Times New Roman" w:cs="Times New Roman"/>
              </w:rPr>
            </w:pPr>
            <w:r w:rsidRPr="00BF069B">
              <w:rPr>
                <w:rFonts w:ascii="Times New Roman" w:hAnsi="Times New Roman" w:cs="Times New Roman"/>
              </w:rPr>
              <w:t>50%</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44F4C" w:rsidRPr="00BF069B" w:rsidRDefault="00444F4C" w:rsidP="00444F4C">
            <w:pPr>
              <w:spacing w:after="0" w:line="240" w:lineRule="auto"/>
              <w:jc w:val="center"/>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522CB1" w:rsidP="00444F4C">
            <w:pPr>
              <w:spacing w:after="0" w:line="240" w:lineRule="auto"/>
              <w:jc w:val="center"/>
              <w:rPr>
                <w:rFonts w:ascii="Times New Roman" w:hAnsi="Times New Roman" w:cs="Times New Roman"/>
              </w:rPr>
            </w:pPr>
            <w:r w:rsidRPr="00BF069B">
              <w:rPr>
                <w:rFonts w:ascii="Times New Roman" w:hAnsi="Times New Roman" w:cs="Times New Roman"/>
              </w:rPr>
              <w:t>1 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2B0E07" w:rsidP="00444F4C">
            <w:pPr>
              <w:spacing w:after="0" w:line="240" w:lineRule="auto"/>
              <w:jc w:val="center"/>
              <w:rPr>
                <w:rFonts w:ascii="Times New Roman" w:hAnsi="Times New Roman" w:cs="Times New Roman"/>
              </w:rPr>
            </w:pPr>
            <w:r w:rsidRPr="00BF069B">
              <w:rPr>
                <w:rFonts w:ascii="Times New Roman" w:hAnsi="Times New Roman" w:cs="Times New Roman"/>
              </w:rPr>
              <w:t>100%</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44F4C" w:rsidRPr="00BF069B" w:rsidRDefault="00444F4C" w:rsidP="00444F4C">
            <w:pPr>
              <w:spacing w:after="0" w:line="240" w:lineRule="auto"/>
              <w:jc w:val="center"/>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522CB1" w:rsidP="00444F4C">
            <w:pPr>
              <w:spacing w:after="0" w:line="240" w:lineRule="auto"/>
              <w:jc w:val="center"/>
              <w:rPr>
                <w:rFonts w:ascii="Times New Roman" w:hAnsi="Times New Roman" w:cs="Times New Roman"/>
              </w:rPr>
            </w:pPr>
            <w:r w:rsidRPr="00BF069B">
              <w:rPr>
                <w:rFonts w:ascii="Times New Roman" w:hAnsi="Times New Roman" w:cs="Times New Roman"/>
              </w:rPr>
              <w:t>0 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444F4C" w:rsidP="00444F4C">
            <w:pPr>
              <w:jc w:val="center"/>
              <w:rPr>
                <w:rFonts w:ascii="Times New Roman" w:hAnsi="Times New Roman" w:cs="Times New Roman"/>
              </w:rPr>
            </w:pPr>
            <w:r w:rsidRPr="00BF069B">
              <w:rPr>
                <w:rFonts w:ascii="Times New Roman" w:hAnsi="Times New Roman" w:cs="Times New Roman"/>
              </w:rPr>
              <w:t>100%</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44F4C" w:rsidRPr="00BF069B" w:rsidRDefault="00444F4C" w:rsidP="00444F4C">
            <w:pPr>
              <w:spacing w:after="0" w:line="240" w:lineRule="auto"/>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522CB1" w:rsidP="00444F4C">
            <w:pPr>
              <w:spacing w:after="0" w:line="240" w:lineRule="auto"/>
              <w:jc w:val="center"/>
              <w:rPr>
                <w:rFonts w:ascii="Times New Roman" w:hAnsi="Times New Roman" w:cs="Times New Roman"/>
              </w:rPr>
            </w:pPr>
            <w:r w:rsidRPr="00BF069B">
              <w:rPr>
                <w:rFonts w:ascii="Times New Roman" w:hAnsi="Times New Roman" w:cs="Times New Roman"/>
              </w:rPr>
              <w:t>2 szt.</w:t>
            </w:r>
          </w:p>
        </w:tc>
        <w:tc>
          <w:tcPr>
            <w:tcW w:w="2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44F4C" w:rsidRPr="00BF069B" w:rsidRDefault="00444F4C" w:rsidP="00444F4C">
            <w:pPr>
              <w:spacing w:after="0" w:line="240" w:lineRule="auto"/>
              <w:jc w:val="center"/>
              <w:rPr>
                <w:rFonts w:ascii="Times New Roman" w:hAnsi="Times New Roman" w:cs="Times New Roman"/>
              </w:rPr>
            </w:pPr>
          </w:p>
        </w:tc>
      </w:tr>
      <w:tr w:rsidR="002B0E07" w:rsidRPr="00BF069B" w:rsidTr="002B0E07">
        <w:trPr>
          <w:cantSplit/>
          <w:trHeight w:hRule="exact" w:val="227"/>
        </w:trPr>
        <w:tc>
          <w:tcPr>
            <w:tcW w:w="124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444F4C" w:rsidRPr="00BF069B" w:rsidRDefault="00444F4C" w:rsidP="00444F4C">
            <w:pPr>
              <w:spacing w:after="0" w:line="240" w:lineRule="auto"/>
              <w:rPr>
                <w:rFonts w:ascii="Times New Roman" w:hAnsi="Times New Roman" w:cs="Times New Roman"/>
              </w:rPr>
            </w:pPr>
            <w:r w:rsidRPr="00BF069B">
              <w:rPr>
                <w:rFonts w:ascii="Times New Roman" w:hAnsi="Times New Roman" w:cs="Times New Roman"/>
              </w:rPr>
              <w:t>w.p.8</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B5290B" w:rsidP="00444F4C">
            <w:pPr>
              <w:spacing w:after="0" w:line="240" w:lineRule="auto"/>
              <w:jc w:val="center"/>
              <w:rPr>
                <w:rFonts w:ascii="Times New Roman" w:hAnsi="Times New Roman" w:cs="Times New Roman"/>
              </w:rPr>
            </w:pPr>
            <w:r w:rsidRPr="00BF069B">
              <w:rPr>
                <w:rFonts w:ascii="Times New Roman" w:hAnsi="Times New Roman" w:cs="Times New Roman"/>
              </w:rPr>
              <w:t>10</w:t>
            </w:r>
            <w:r w:rsidR="00522CB1" w:rsidRPr="00BF069B">
              <w:rPr>
                <w:rFonts w:ascii="Times New Roman" w:hAnsi="Times New Roman" w:cs="Times New Roman"/>
              </w:rPr>
              <w:t xml:space="preserve"> szt.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221B32" w:rsidP="00444F4C">
            <w:pPr>
              <w:spacing w:after="0" w:line="240" w:lineRule="auto"/>
              <w:jc w:val="center"/>
              <w:rPr>
                <w:rFonts w:ascii="Times New Roman" w:hAnsi="Times New Roman" w:cs="Times New Roman"/>
              </w:rPr>
            </w:pPr>
            <w:r w:rsidRPr="00BF069B">
              <w:rPr>
                <w:rFonts w:ascii="Times New Roman" w:hAnsi="Times New Roman" w:cs="Times New Roman"/>
              </w:rPr>
              <w:t>84</w:t>
            </w:r>
            <w:r w:rsidR="002B0E07" w:rsidRPr="00BF069B">
              <w:rPr>
                <w:rFonts w:ascii="Times New Roman" w:hAnsi="Times New Roman" w:cs="Times New Roman"/>
              </w:rPr>
              <w:t>%</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44F4C" w:rsidRPr="00BF069B" w:rsidRDefault="00444F4C" w:rsidP="00444F4C">
            <w:pPr>
              <w:spacing w:after="0" w:line="240" w:lineRule="auto"/>
              <w:jc w:val="center"/>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44F4C" w:rsidRPr="00BF069B" w:rsidRDefault="00221B32" w:rsidP="00522CB1">
            <w:pPr>
              <w:spacing w:after="0" w:line="240" w:lineRule="auto"/>
              <w:jc w:val="center"/>
              <w:rPr>
                <w:rFonts w:ascii="Times New Roman" w:hAnsi="Times New Roman" w:cs="Times New Roman"/>
              </w:rPr>
            </w:pPr>
            <w:r w:rsidRPr="00BF069B">
              <w:rPr>
                <w:rFonts w:ascii="Times New Roman" w:hAnsi="Times New Roman" w:cs="Times New Roman"/>
              </w:rPr>
              <w:t>2</w:t>
            </w:r>
            <w:r w:rsidR="00522CB1" w:rsidRPr="00BF069B">
              <w:rPr>
                <w:rFonts w:ascii="Times New Roman" w:hAnsi="Times New Roman" w:cs="Times New Roman"/>
              </w:rPr>
              <w:t xml:space="preserve"> 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2B0E07" w:rsidP="00444F4C">
            <w:pPr>
              <w:spacing w:after="0" w:line="240" w:lineRule="auto"/>
              <w:jc w:val="center"/>
              <w:rPr>
                <w:rFonts w:ascii="Times New Roman" w:hAnsi="Times New Roman" w:cs="Times New Roman"/>
              </w:rPr>
            </w:pPr>
            <w:r w:rsidRPr="00BF069B">
              <w:rPr>
                <w:rFonts w:ascii="Times New Roman" w:hAnsi="Times New Roman" w:cs="Times New Roman"/>
              </w:rPr>
              <w:t>100%</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4F4C" w:rsidRPr="00BF069B" w:rsidRDefault="00444F4C" w:rsidP="00444F4C">
            <w:pPr>
              <w:spacing w:after="0" w:line="240" w:lineRule="auto"/>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522CB1" w:rsidP="00444F4C">
            <w:pPr>
              <w:spacing w:after="0" w:line="240" w:lineRule="auto"/>
              <w:jc w:val="center"/>
              <w:rPr>
                <w:rFonts w:ascii="Times New Roman" w:hAnsi="Times New Roman" w:cs="Times New Roman"/>
              </w:rPr>
            </w:pPr>
            <w:r w:rsidRPr="00BF069B">
              <w:rPr>
                <w:rFonts w:ascii="Times New Roman" w:hAnsi="Times New Roman" w:cs="Times New Roman"/>
              </w:rPr>
              <w:t>0 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444F4C" w:rsidP="00444F4C">
            <w:pPr>
              <w:spacing w:after="0" w:line="240" w:lineRule="auto"/>
              <w:jc w:val="center"/>
              <w:rPr>
                <w:rFonts w:ascii="Times New Roman" w:hAnsi="Times New Roman" w:cs="Times New Roman"/>
              </w:rPr>
            </w:pPr>
            <w:r w:rsidRPr="00BF069B">
              <w:rPr>
                <w:rFonts w:ascii="Times New Roman" w:hAnsi="Times New Roman" w:cs="Times New Roman"/>
              </w:rPr>
              <w:t>100%</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4F4C" w:rsidRPr="00BF069B" w:rsidRDefault="00444F4C" w:rsidP="00444F4C">
            <w:pPr>
              <w:spacing w:after="0" w:line="240" w:lineRule="auto"/>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B5290B" w:rsidP="00444F4C">
            <w:pPr>
              <w:spacing w:after="0" w:line="240" w:lineRule="auto"/>
              <w:jc w:val="center"/>
              <w:rPr>
                <w:rFonts w:ascii="Times New Roman" w:hAnsi="Times New Roman" w:cs="Times New Roman"/>
              </w:rPr>
            </w:pPr>
            <w:r w:rsidRPr="00BF069B">
              <w:rPr>
                <w:rFonts w:ascii="Times New Roman" w:hAnsi="Times New Roman" w:cs="Times New Roman"/>
              </w:rPr>
              <w:t>12</w:t>
            </w:r>
            <w:r w:rsidR="00522CB1" w:rsidRPr="00BF069B">
              <w:rPr>
                <w:rFonts w:ascii="Times New Roman" w:hAnsi="Times New Roman" w:cs="Times New Roman"/>
              </w:rPr>
              <w:t xml:space="preserve"> szt.</w:t>
            </w:r>
          </w:p>
        </w:tc>
        <w:tc>
          <w:tcPr>
            <w:tcW w:w="2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44F4C" w:rsidRPr="00BF069B" w:rsidRDefault="00444F4C" w:rsidP="00444F4C">
            <w:pPr>
              <w:spacing w:after="0" w:line="240" w:lineRule="auto"/>
              <w:rPr>
                <w:rFonts w:ascii="Times New Roman" w:hAnsi="Times New Roman" w:cs="Times New Roman"/>
              </w:rPr>
            </w:pPr>
          </w:p>
        </w:tc>
      </w:tr>
      <w:tr w:rsidR="002B0E07" w:rsidRPr="00BF069B" w:rsidTr="002B0E07">
        <w:trPr>
          <w:cantSplit/>
          <w:trHeight w:hRule="exact" w:val="227"/>
        </w:trPr>
        <w:tc>
          <w:tcPr>
            <w:tcW w:w="124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444F4C" w:rsidRPr="00BF069B" w:rsidRDefault="00444F4C" w:rsidP="00444F4C">
            <w:pPr>
              <w:spacing w:after="0" w:line="240" w:lineRule="auto"/>
              <w:rPr>
                <w:rFonts w:ascii="Times New Roman" w:hAnsi="Times New Roman" w:cs="Times New Roman"/>
              </w:rPr>
            </w:pPr>
            <w:r w:rsidRPr="00BF069B">
              <w:rPr>
                <w:rFonts w:ascii="Times New Roman" w:hAnsi="Times New Roman" w:cs="Times New Roman"/>
              </w:rPr>
              <w:t>w.p.9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221B32" w:rsidP="00444F4C">
            <w:pPr>
              <w:spacing w:after="0" w:line="240" w:lineRule="auto"/>
              <w:jc w:val="center"/>
              <w:rPr>
                <w:rFonts w:ascii="Times New Roman" w:hAnsi="Times New Roman" w:cs="Times New Roman"/>
              </w:rPr>
            </w:pPr>
            <w:r w:rsidRPr="00BF069B">
              <w:rPr>
                <w:rFonts w:ascii="Times New Roman" w:hAnsi="Times New Roman" w:cs="Times New Roman"/>
              </w:rPr>
              <w:t>5</w:t>
            </w:r>
            <w:r w:rsidR="00522CB1" w:rsidRPr="00BF069B">
              <w:rPr>
                <w:rFonts w:ascii="Times New Roman" w:hAnsi="Times New Roman" w:cs="Times New Roman"/>
              </w:rPr>
              <w:t xml:space="preserve"> szt.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221B32" w:rsidP="00444F4C">
            <w:pPr>
              <w:spacing w:after="0" w:line="240" w:lineRule="auto"/>
              <w:jc w:val="center"/>
              <w:rPr>
                <w:rFonts w:ascii="Times New Roman" w:hAnsi="Times New Roman" w:cs="Times New Roman"/>
              </w:rPr>
            </w:pPr>
            <w:r w:rsidRPr="00BF069B">
              <w:rPr>
                <w:rFonts w:ascii="Times New Roman" w:hAnsi="Times New Roman" w:cs="Times New Roman"/>
              </w:rPr>
              <w:t>83</w:t>
            </w:r>
            <w:r w:rsidR="002B0E07" w:rsidRPr="00BF069B">
              <w:rPr>
                <w:rFonts w:ascii="Times New Roman" w:hAnsi="Times New Roman" w:cs="Times New Roman"/>
              </w:rPr>
              <w:t>%</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44F4C" w:rsidRPr="00BF069B" w:rsidRDefault="00444F4C" w:rsidP="00444F4C">
            <w:pPr>
              <w:spacing w:after="0" w:line="240" w:lineRule="auto"/>
              <w:jc w:val="center"/>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44F4C" w:rsidRPr="00BF069B" w:rsidRDefault="00CE7E00" w:rsidP="00522CB1">
            <w:pPr>
              <w:spacing w:after="0" w:line="240" w:lineRule="auto"/>
              <w:jc w:val="center"/>
              <w:rPr>
                <w:rFonts w:ascii="Times New Roman" w:hAnsi="Times New Roman" w:cs="Times New Roman"/>
              </w:rPr>
            </w:pPr>
            <w:r w:rsidRPr="00BF069B">
              <w:rPr>
                <w:rFonts w:ascii="Times New Roman" w:hAnsi="Times New Roman" w:cs="Times New Roman"/>
              </w:rPr>
              <w:t>1</w:t>
            </w:r>
            <w:r w:rsidR="00522CB1" w:rsidRPr="00BF069B">
              <w:rPr>
                <w:rFonts w:ascii="Times New Roman" w:hAnsi="Times New Roman" w:cs="Times New Roman"/>
              </w:rPr>
              <w:t xml:space="preserve"> 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2B0E07" w:rsidP="00444F4C">
            <w:pPr>
              <w:spacing w:after="0" w:line="240" w:lineRule="auto"/>
              <w:jc w:val="center"/>
              <w:rPr>
                <w:rFonts w:ascii="Times New Roman" w:hAnsi="Times New Roman" w:cs="Times New Roman"/>
              </w:rPr>
            </w:pPr>
            <w:r w:rsidRPr="00BF069B">
              <w:rPr>
                <w:rFonts w:ascii="Times New Roman" w:hAnsi="Times New Roman" w:cs="Times New Roman"/>
              </w:rPr>
              <w:t>100%</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4F4C" w:rsidRPr="00BF069B" w:rsidRDefault="00444F4C" w:rsidP="00444F4C">
            <w:pPr>
              <w:spacing w:after="0" w:line="240" w:lineRule="auto"/>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522CB1" w:rsidP="00444F4C">
            <w:pPr>
              <w:spacing w:after="0" w:line="240" w:lineRule="auto"/>
              <w:jc w:val="center"/>
              <w:rPr>
                <w:rFonts w:ascii="Times New Roman" w:hAnsi="Times New Roman" w:cs="Times New Roman"/>
              </w:rPr>
            </w:pPr>
            <w:r w:rsidRPr="00BF069B">
              <w:rPr>
                <w:rFonts w:ascii="Times New Roman" w:hAnsi="Times New Roman" w:cs="Times New Roman"/>
              </w:rPr>
              <w:t>0 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444F4C" w:rsidP="00444F4C">
            <w:pPr>
              <w:spacing w:after="0" w:line="240" w:lineRule="auto"/>
              <w:jc w:val="center"/>
              <w:rPr>
                <w:rFonts w:ascii="Times New Roman" w:hAnsi="Times New Roman" w:cs="Times New Roman"/>
              </w:rPr>
            </w:pPr>
            <w:r w:rsidRPr="00BF069B">
              <w:rPr>
                <w:rFonts w:ascii="Times New Roman" w:hAnsi="Times New Roman" w:cs="Times New Roman"/>
              </w:rPr>
              <w:t>100%</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4F4C" w:rsidRPr="00BF069B" w:rsidRDefault="00444F4C" w:rsidP="00444F4C">
            <w:pPr>
              <w:spacing w:after="0" w:line="240" w:lineRule="auto"/>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CE7E00" w:rsidP="00444F4C">
            <w:pPr>
              <w:spacing w:after="0" w:line="240" w:lineRule="auto"/>
              <w:jc w:val="center"/>
              <w:rPr>
                <w:rFonts w:ascii="Times New Roman" w:hAnsi="Times New Roman" w:cs="Times New Roman"/>
              </w:rPr>
            </w:pPr>
            <w:r w:rsidRPr="00BF069B">
              <w:rPr>
                <w:rFonts w:ascii="Times New Roman" w:hAnsi="Times New Roman" w:cs="Times New Roman"/>
              </w:rPr>
              <w:t>6</w:t>
            </w:r>
            <w:r w:rsidR="00522CB1" w:rsidRPr="00BF069B">
              <w:rPr>
                <w:rFonts w:ascii="Times New Roman" w:hAnsi="Times New Roman" w:cs="Times New Roman"/>
              </w:rPr>
              <w:t xml:space="preserve"> szt.</w:t>
            </w:r>
          </w:p>
        </w:tc>
        <w:tc>
          <w:tcPr>
            <w:tcW w:w="2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44F4C" w:rsidRPr="00BF069B" w:rsidRDefault="00444F4C" w:rsidP="00444F4C">
            <w:pPr>
              <w:spacing w:after="0" w:line="240" w:lineRule="auto"/>
              <w:rPr>
                <w:rFonts w:ascii="Times New Roman" w:hAnsi="Times New Roman" w:cs="Times New Roman"/>
              </w:rPr>
            </w:pPr>
          </w:p>
        </w:tc>
      </w:tr>
      <w:tr w:rsidR="002B0E07" w:rsidRPr="00BF069B" w:rsidTr="002B0E07">
        <w:trPr>
          <w:cantSplit/>
          <w:trHeight w:hRule="exact" w:val="227"/>
        </w:trPr>
        <w:tc>
          <w:tcPr>
            <w:tcW w:w="124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444F4C" w:rsidRPr="00BF069B" w:rsidRDefault="00444F4C" w:rsidP="00444F4C">
            <w:pPr>
              <w:spacing w:after="0" w:line="240" w:lineRule="auto"/>
              <w:rPr>
                <w:rFonts w:ascii="Times New Roman" w:hAnsi="Times New Roman" w:cs="Times New Roman"/>
              </w:rPr>
            </w:pPr>
            <w:r w:rsidRPr="00BF069B">
              <w:rPr>
                <w:rFonts w:ascii="Times New Roman" w:hAnsi="Times New Roman" w:cs="Times New Roman"/>
              </w:rPr>
              <w:t>w.p.10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221B32" w:rsidP="00444F4C">
            <w:pPr>
              <w:spacing w:after="0" w:line="240" w:lineRule="auto"/>
              <w:jc w:val="center"/>
              <w:rPr>
                <w:rFonts w:ascii="Times New Roman" w:hAnsi="Times New Roman" w:cs="Times New Roman"/>
              </w:rPr>
            </w:pPr>
            <w:r w:rsidRPr="00BF069B">
              <w:rPr>
                <w:rFonts w:ascii="Times New Roman" w:hAnsi="Times New Roman" w:cs="Times New Roman"/>
              </w:rPr>
              <w:t>1</w:t>
            </w:r>
            <w:r w:rsidR="00522CB1" w:rsidRPr="00BF069B">
              <w:rPr>
                <w:rFonts w:ascii="Times New Roman" w:hAnsi="Times New Roman" w:cs="Times New Roman"/>
              </w:rPr>
              <w:t xml:space="preserve"> szt.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221B32" w:rsidP="00444F4C">
            <w:pPr>
              <w:spacing w:after="0" w:line="240" w:lineRule="auto"/>
              <w:jc w:val="center"/>
              <w:rPr>
                <w:rFonts w:ascii="Times New Roman" w:hAnsi="Times New Roman" w:cs="Times New Roman"/>
              </w:rPr>
            </w:pPr>
            <w:r w:rsidRPr="00BF069B">
              <w:rPr>
                <w:rFonts w:ascii="Times New Roman" w:hAnsi="Times New Roman" w:cs="Times New Roman"/>
              </w:rPr>
              <w:t>10</w:t>
            </w:r>
            <w:r w:rsidR="002B0E07" w:rsidRPr="00BF069B">
              <w:rPr>
                <w:rFonts w:ascii="Times New Roman" w:hAnsi="Times New Roman" w:cs="Times New Roman"/>
              </w:rPr>
              <w:t>0%</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44F4C" w:rsidRPr="00BF069B" w:rsidRDefault="00444F4C" w:rsidP="00444F4C">
            <w:pPr>
              <w:spacing w:after="0" w:line="240" w:lineRule="auto"/>
              <w:jc w:val="center"/>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44F4C" w:rsidRPr="00BF069B" w:rsidRDefault="00221B32" w:rsidP="00522CB1">
            <w:pPr>
              <w:spacing w:after="0" w:line="240" w:lineRule="auto"/>
              <w:jc w:val="center"/>
              <w:rPr>
                <w:rFonts w:ascii="Times New Roman" w:hAnsi="Times New Roman" w:cs="Times New Roman"/>
              </w:rPr>
            </w:pPr>
            <w:r w:rsidRPr="00BF069B">
              <w:rPr>
                <w:rFonts w:ascii="Times New Roman" w:hAnsi="Times New Roman" w:cs="Times New Roman"/>
              </w:rPr>
              <w:t>0</w:t>
            </w:r>
            <w:r w:rsidR="00522CB1" w:rsidRPr="00BF069B">
              <w:rPr>
                <w:rFonts w:ascii="Times New Roman" w:hAnsi="Times New Roman" w:cs="Times New Roman"/>
              </w:rPr>
              <w:t xml:space="preserve"> 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2B0E07" w:rsidP="00444F4C">
            <w:pPr>
              <w:spacing w:after="0" w:line="240" w:lineRule="auto"/>
              <w:jc w:val="center"/>
              <w:rPr>
                <w:rFonts w:ascii="Times New Roman" w:hAnsi="Times New Roman" w:cs="Times New Roman"/>
              </w:rPr>
            </w:pPr>
            <w:r w:rsidRPr="00BF069B">
              <w:rPr>
                <w:rFonts w:ascii="Times New Roman" w:hAnsi="Times New Roman" w:cs="Times New Roman"/>
              </w:rPr>
              <w:t>100%</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4F4C" w:rsidRPr="00BF069B" w:rsidRDefault="00444F4C" w:rsidP="00444F4C">
            <w:pPr>
              <w:spacing w:after="0" w:line="240" w:lineRule="auto"/>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522CB1" w:rsidP="00444F4C">
            <w:pPr>
              <w:spacing w:after="0" w:line="240" w:lineRule="auto"/>
              <w:jc w:val="center"/>
              <w:rPr>
                <w:rFonts w:ascii="Times New Roman" w:hAnsi="Times New Roman" w:cs="Times New Roman"/>
              </w:rPr>
            </w:pPr>
            <w:r w:rsidRPr="00BF069B">
              <w:rPr>
                <w:rFonts w:ascii="Times New Roman" w:hAnsi="Times New Roman" w:cs="Times New Roman"/>
              </w:rPr>
              <w:t>0 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444F4C" w:rsidP="00444F4C">
            <w:pPr>
              <w:spacing w:after="0" w:line="240" w:lineRule="auto"/>
              <w:jc w:val="center"/>
              <w:rPr>
                <w:rFonts w:ascii="Times New Roman" w:hAnsi="Times New Roman" w:cs="Times New Roman"/>
              </w:rPr>
            </w:pPr>
            <w:r w:rsidRPr="00BF069B">
              <w:rPr>
                <w:rFonts w:ascii="Times New Roman" w:hAnsi="Times New Roman" w:cs="Times New Roman"/>
              </w:rPr>
              <w:t>100%</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4F4C" w:rsidRPr="00BF069B" w:rsidRDefault="00444F4C" w:rsidP="00444F4C">
            <w:pPr>
              <w:spacing w:after="0" w:line="240" w:lineRule="auto"/>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522CB1" w:rsidP="00444F4C">
            <w:pPr>
              <w:spacing w:after="0" w:line="240" w:lineRule="auto"/>
              <w:jc w:val="center"/>
              <w:rPr>
                <w:rFonts w:ascii="Times New Roman" w:hAnsi="Times New Roman" w:cs="Times New Roman"/>
              </w:rPr>
            </w:pPr>
            <w:r w:rsidRPr="00BF069B">
              <w:rPr>
                <w:rFonts w:ascii="Times New Roman" w:hAnsi="Times New Roman" w:cs="Times New Roman"/>
              </w:rPr>
              <w:t>1 szt.</w:t>
            </w:r>
          </w:p>
        </w:tc>
        <w:tc>
          <w:tcPr>
            <w:tcW w:w="2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44F4C" w:rsidRPr="00BF069B" w:rsidRDefault="00444F4C" w:rsidP="00444F4C">
            <w:pPr>
              <w:spacing w:after="0" w:line="240" w:lineRule="auto"/>
              <w:rPr>
                <w:rFonts w:ascii="Times New Roman" w:hAnsi="Times New Roman" w:cs="Times New Roman"/>
              </w:rPr>
            </w:pPr>
          </w:p>
        </w:tc>
      </w:tr>
      <w:tr w:rsidR="002B0E07" w:rsidRPr="00BF069B" w:rsidTr="002B0E07">
        <w:trPr>
          <w:cantSplit/>
          <w:trHeight w:hRule="exact" w:val="227"/>
        </w:trPr>
        <w:tc>
          <w:tcPr>
            <w:tcW w:w="124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444F4C" w:rsidRPr="00BF069B" w:rsidRDefault="00444F4C" w:rsidP="00444F4C">
            <w:pPr>
              <w:spacing w:after="0" w:line="240" w:lineRule="auto"/>
              <w:rPr>
                <w:rFonts w:ascii="Times New Roman" w:hAnsi="Times New Roman" w:cs="Times New Roman"/>
              </w:rPr>
            </w:pPr>
            <w:r w:rsidRPr="00BF069B">
              <w:rPr>
                <w:rFonts w:ascii="Times New Roman" w:hAnsi="Times New Roman" w:cs="Times New Roman"/>
              </w:rPr>
              <w:t>w.p.11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522CB1" w:rsidP="00444F4C">
            <w:pPr>
              <w:spacing w:after="0" w:line="240" w:lineRule="auto"/>
              <w:jc w:val="center"/>
              <w:rPr>
                <w:rFonts w:ascii="Times New Roman" w:hAnsi="Times New Roman" w:cs="Times New Roman"/>
              </w:rPr>
            </w:pPr>
            <w:r w:rsidRPr="00BF069B">
              <w:rPr>
                <w:rFonts w:ascii="Times New Roman" w:hAnsi="Times New Roman" w:cs="Times New Roman"/>
              </w:rPr>
              <w:t>1 szt.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2B0E07" w:rsidP="00444F4C">
            <w:pPr>
              <w:spacing w:after="0" w:line="240" w:lineRule="auto"/>
              <w:jc w:val="center"/>
              <w:rPr>
                <w:rFonts w:ascii="Times New Roman" w:hAnsi="Times New Roman" w:cs="Times New Roman"/>
              </w:rPr>
            </w:pPr>
            <w:r w:rsidRPr="00BF069B">
              <w:rPr>
                <w:rFonts w:ascii="Times New Roman" w:hAnsi="Times New Roman" w:cs="Times New Roman"/>
              </w:rPr>
              <w:t>50%</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44F4C" w:rsidRPr="00BF069B" w:rsidRDefault="00444F4C" w:rsidP="00444F4C">
            <w:pPr>
              <w:spacing w:after="0" w:line="240" w:lineRule="auto"/>
              <w:jc w:val="center"/>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44F4C" w:rsidRPr="00BF069B" w:rsidRDefault="00522CB1" w:rsidP="00522CB1">
            <w:pPr>
              <w:spacing w:after="0" w:line="240" w:lineRule="auto"/>
              <w:jc w:val="center"/>
              <w:rPr>
                <w:rFonts w:ascii="Times New Roman" w:hAnsi="Times New Roman" w:cs="Times New Roman"/>
              </w:rPr>
            </w:pPr>
            <w:r w:rsidRPr="00BF069B">
              <w:rPr>
                <w:rFonts w:ascii="Times New Roman" w:hAnsi="Times New Roman" w:cs="Times New Roman"/>
              </w:rPr>
              <w:t>1 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2B0E07" w:rsidP="00444F4C">
            <w:pPr>
              <w:spacing w:after="0" w:line="240" w:lineRule="auto"/>
              <w:jc w:val="center"/>
              <w:rPr>
                <w:rFonts w:ascii="Times New Roman" w:hAnsi="Times New Roman" w:cs="Times New Roman"/>
              </w:rPr>
            </w:pPr>
            <w:r w:rsidRPr="00BF069B">
              <w:rPr>
                <w:rFonts w:ascii="Times New Roman" w:hAnsi="Times New Roman" w:cs="Times New Roman"/>
              </w:rPr>
              <w:t>100%</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4F4C" w:rsidRPr="00BF069B" w:rsidRDefault="00444F4C" w:rsidP="00444F4C">
            <w:pPr>
              <w:spacing w:after="0" w:line="240" w:lineRule="auto"/>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522CB1" w:rsidP="00444F4C">
            <w:pPr>
              <w:spacing w:after="0" w:line="240" w:lineRule="auto"/>
              <w:jc w:val="center"/>
              <w:rPr>
                <w:rFonts w:ascii="Times New Roman" w:hAnsi="Times New Roman" w:cs="Times New Roman"/>
              </w:rPr>
            </w:pPr>
            <w:r w:rsidRPr="00BF069B">
              <w:rPr>
                <w:rFonts w:ascii="Times New Roman" w:hAnsi="Times New Roman" w:cs="Times New Roman"/>
              </w:rPr>
              <w:t>0 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444F4C" w:rsidP="00444F4C">
            <w:pPr>
              <w:spacing w:after="0" w:line="240" w:lineRule="auto"/>
              <w:jc w:val="center"/>
              <w:rPr>
                <w:rFonts w:ascii="Times New Roman" w:hAnsi="Times New Roman" w:cs="Times New Roman"/>
              </w:rPr>
            </w:pPr>
            <w:r w:rsidRPr="00BF069B">
              <w:rPr>
                <w:rFonts w:ascii="Times New Roman" w:hAnsi="Times New Roman" w:cs="Times New Roman"/>
              </w:rPr>
              <w:t>100%</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4F4C" w:rsidRPr="00BF069B" w:rsidRDefault="00444F4C" w:rsidP="00444F4C">
            <w:pPr>
              <w:spacing w:after="0" w:line="240" w:lineRule="auto"/>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522CB1" w:rsidP="00444F4C">
            <w:pPr>
              <w:spacing w:after="0" w:line="240" w:lineRule="auto"/>
              <w:jc w:val="center"/>
              <w:rPr>
                <w:rFonts w:ascii="Times New Roman" w:hAnsi="Times New Roman" w:cs="Times New Roman"/>
              </w:rPr>
            </w:pPr>
            <w:r w:rsidRPr="00BF069B">
              <w:rPr>
                <w:rFonts w:ascii="Times New Roman" w:hAnsi="Times New Roman" w:cs="Times New Roman"/>
              </w:rPr>
              <w:t>2 szt.</w:t>
            </w:r>
          </w:p>
        </w:tc>
        <w:tc>
          <w:tcPr>
            <w:tcW w:w="2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44F4C" w:rsidRPr="00BF069B" w:rsidRDefault="00444F4C" w:rsidP="00444F4C">
            <w:pPr>
              <w:spacing w:after="0" w:line="240" w:lineRule="auto"/>
              <w:rPr>
                <w:rFonts w:ascii="Times New Roman" w:hAnsi="Times New Roman" w:cs="Times New Roman"/>
              </w:rPr>
            </w:pPr>
          </w:p>
        </w:tc>
      </w:tr>
      <w:tr w:rsidR="002B0E07" w:rsidRPr="00BF069B" w:rsidTr="002B0E07">
        <w:trPr>
          <w:cantSplit/>
          <w:trHeight w:hRule="exact" w:val="227"/>
        </w:trPr>
        <w:tc>
          <w:tcPr>
            <w:tcW w:w="124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444F4C" w:rsidRPr="00BF069B" w:rsidRDefault="00444F4C" w:rsidP="00444F4C">
            <w:pPr>
              <w:spacing w:after="0" w:line="240" w:lineRule="auto"/>
              <w:rPr>
                <w:rFonts w:ascii="Times New Roman" w:hAnsi="Times New Roman" w:cs="Times New Roman"/>
              </w:rPr>
            </w:pPr>
            <w:r w:rsidRPr="00BF069B">
              <w:rPr>
                <w:rFonts w:ascii="Times New Roman" w:hAnsi="Times New Roman" w:cs="Times New Roman"/>
              </w:rPr>
              <w:t>w.p.12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221B32" w:rsidP="00444F4C">
            <w:pPr>
              <w:spacing w:after="0" w:line="240" w:lineRule="auto"/>
              <w:jc w:val="center"/>
              <w:rPr>
                <w:rFonts w:ascii="Times New Roman" w:hAnsi="Times New Roman" w:cs="Times New Roman"/>
              </w:rPr>
            </w:pPr>
            <w:r w:rsidRPr="00BF069B">
              <w:rPr>
                <w:rFonts w:ascii="Times New Roman" w:hAnsi="Times New Roman" w:cs="Times New Roman"/>
              </w:rPr>
              <w:t>2</w:t>
            </w:r>
            <w:r w:rsidR="00522CB1" w:rsidRPr="00BF069B">
              <w:rPr>
                <w:rFonts w:ascii="Times New Roman" w:hAnsi="Times New Roman" w:cs="Times New Roman"/>
              </w:rPr>
              <w:t xml:space="preserve"> szt.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221B32" w:rsidP="00444F4C">
            <w:pPr>
              <w:spacing w:after="0" w:line="240" w:lineRule="auto"/>
              <w:jc w:val="center"/>
              <w:rPr>
                <w:rFonts w:ascii="Times New Roman" w:hAnsi="Times New Roman" w:cs="Times New Roman"/>
              </w:rPr>
            </w:pPr>
            <w:r w:rsidRPr="00BF069B">
              <w:rPr>
                <w:rFonts w:ascii="Times New Roman" w:hAnsi="Times New Roman" w:cs="Times New Roman"/>
              </w:rPr>
              <w:t>66</w:t>
            </w:r>
            <w:r w:rsidR="002B0E07" w:rsidRPr="00BF069B">
              <w:rPr>
                <w:rFonts w:ascii="Times New Roman" w:hAnsi="Times New Roman" w:cs="Times New Roman"/>
              </w:rPr>
              <w:t>%</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44F4C" w:rsidRPr="00BF069B" w:rsidRDefault="00444F4C" w:rsidP="00444F4C">
            <w:pPr>
              <w:spacing w:after="0" w:line="240" w:lineRule="auto"/>
              <w:jc w:val="center"/>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44F4C" w:rsidRPr="00BF069B" w:rsidRDefault="00221B32" w:rsidP="00522CB1">
            <w:pPr>
              <w:spacing w:after="0" w:line="240" w:lineRule="auto"/>
              <w:jc w:val="center"/>
              <w:rPr>
                <w:rFonts w:ascii="Times New Roman" w:hAnsi="Times New Roman" w:cs="Times New Roman"/>
              </w:rPr>
            </w:pPr>
            <w:r w:rsidRPr="00BF069B">
              <w:rPr>
                <w:rFonts w:ascii="Times New Roman" w:hAnsi="Times New Roman" w:cs="Times New Roman"/>
              </w:rPr>
              <w:t>1</w:t>
            </w:r>
            <w:r w:rsidR="00522CB1" w:rsidRPr="00BF069B">
              <w:rPr>
                <w:rFonts w:ascii="Times New Roman" w:hAnsi="Times New Roman" w:cs="Times New Roman"/>
              </w:rPr>
              <w:t xml:space="preserve"> 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2B0E07" w:rsidP="00444F4C">
            <w:pPr>
              <w:spacing w:after="0" w:line="240" w:lineRule="auto"/>
              <w:jc w:val="center"/>
              <w:rPr>
                <w:rFonts w:ascii="Times New Roman" w:hAnsi="Times New Roman" w:cs="Times New Roman"/>
              </w:rPr>
            </w:pPr>
            <w:r w:rsidRPr="00BF069B">
              <w:rPr>
                <w:rFonts w:ascii="Times New Roman" w:hAnsi="Times New Roman" w:cs="Times New Roman"/>
              </w:rPr>
              <w:t>100%</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4F4C" w:rsidRPr="00BF069B" w:rsidRDefault="00444F4C" w:rsidP="00444F4C">
            <w:pPr>
              <w:spacing w:after="0" w:line="240" w:lineRule="auto"/>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522CB1" w:rsidP="00444F4C">
            <w:pPr>
              <w:spacing w:after="0" w:line="240" w:lineRule="auto"/>
              <w:jc w:val="center"/>
              <w:rPr>
                <w:rFonts w:ascii="Times New Roman" w:hAnsi="Times New Roman" w:cs="Times New Roman"/>
              </w:rPr>
            </w:pPr>
            <w:r w:rsidRPr="00BF069B">
              <w:rPr>
                <w:rFonts w:ascii="Times New Roman" w:hAnsi="Times New Roman" w:cs="Times New Roman"/>
              </w:rPr>
              <w:t>0 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444F4C" w:rsidP="00444F4C">
            <w:pPr>
              <w:spacing w:after="0" w:line="240" w:lineRule="auto"/>
              <w:jc w:val="center"/>
              <w:rPr>
                <w:rFonts w:ascii="Times New Roman" w:hAnsi="Times New Roman" w:cs="Times New Roman"/>
              </w:rPr>
            </w:pPr>
            <w:r w:rsidRPr="00BF069B">
              <w:rPr>
                <w:rFonts w:ascii="Times New Roman" w:hAnsi="Times New Roman" w:cs="Times New Roman"/>
              </w:rPr>
              <w:t>100%</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4F4C" w:rsidRPr="00BF069B" w:rsidRDefault="00444F4C" w:rsidP="00444F4C">
            <w:pPr>
              <w:spacing w:after="0" w:line="240" w:lineRule="auto"/>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650051" w:rsidP="00444F4C">
            <w:pPr>
              <w:spacing w:after="0" w:line="240" w:lineRule="auto"/>
              <w:jc w:val="center"/>
              <w:rPr>
                <w:rFonts w:ascii="Times New Roman" w:hAnsi="Times New Roman" w:cs="Times New Roman"/>
              </w:rPr>
            </w:pPr>
            <w:r w:rsidRPr="00BF069B">
              <w:rPr>
                <w:rFonts w:ascii="Times New Roman" w:hAnsi="Times New Roman" w:cs="Times New Roman"/>
              </w:rPr>
              <w:t>3</w:t>
            </w:r>
            <w:r w:rsidR="00522CB1" w:rsidRPr="00BF069B">
              <w:rPr>
                <w:rFonts w:ascii="Times New Roman" w:hAnsi="Times New Roman" w:cs="Times New Roman"/>
              </w:rPr>
              <w:t xml:space="preserve"> szt.</w:t>
            </w:r>
          </w:p>
        </w:tc>
        <w:tc>
          <w:tcPr>
            <w:tcW w:w="2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44F4C" w:rsidRPr="00BF069B" w:rsidRDefault="00444F4C" w:rsidP="00444F4C">
            <w:pPr>
              <w:spacing w:after="0" w:line="240" w:lineRule="auto"/>
              <w:rPr>
                <w:rFonts w:ascii="Times New Roman" w:hAnsi="Times New Roman" w:cs="Times New Roman"/>
              </w:rPr>
            </w:pPr>
          </w:p>
        </w:tc>
      </w:tr>
      <w:tr w:rsidR="002B0E07" w:rsidRPr="00BF069B" w:rsidTr="002B0E07">
        <w:trPr>
          <w:cantSplit/>
          <w:trHeight w:hRule="exact" w:val="227"/>
        </w:trPr>
        <w:tc>
          <w:tcPr>
            <w:tcW w:w="124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444F4C" w:rsidRPr="00BF069B" w:rsidRDefault="00444F4C" w:rsidP="00444F4C">
            <w:pPr>
              <w:spacing w:after="0" w:line="240" w:lineRule="auto"/>
              <w:rPr>
                <w:rFonts w:ascii="Times New Roman" w:hAnsi="Times New Roman" w:cs="Times New Roman"/>
              </w:rPr>
            </w:pPr>
            <w:r w:rsidRPr="00BF069B">
              <w:rPr>
                <w:rFonts w:ascii="Times New Roman" w:hAnsi="Times New Roman" w:cs="Times New Roman"/>
              </w:rPr>
              <w:t>w.p.13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221B32" w:rsidP="00444F4C">
            <w:pPr>
              <w:spacing w:after="0" w:line="240" w:lineRule="auto"/>
              <w:jc w:val="center"/>
              <w:rPr>
                <w:rFonts w:ascii="Times New Roman" w:hAnsi="Times New Roman" w:cs="Times New Roman"/>
              </w:rPr>
            </w:pPr>
            <w:r w:rsidRPr="00BF069B">
              <w:rPr>
                <w:rFonts w:ascii="Times New Roman" w:hAnsi="Times New Roman" w:cs="Times New Roman"/>
              </w:rPr>
              <w:t>2</w:t>
            </w:r>
            <w:r w:rsidR="00522CB1" w:rsidRPr="00BF069B">
              <w:rPr>
                <w:rFonts w:ascii="Times New Roman" w:hAnsi="Times New Roman" w:cs="Times New Roman"/>
              </w:rPr>
              <w:t xml:space="preserve"> szt.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DC255E" w:rsidP="00444F4C">
            <w:pPr>
              <w:spacing w:after="0" w:line="240" w:lineRule="auto"/>
              <w:jc w:val="center"/>
              <w:rPr>
                <w:rFonts w:ascii="Times New Roman" w:hAnsi="Times New Roman" w:cs="Times New Roman"/>
              </w:rPr>
            </w:pPr>
            <w:r w:rsidRPr="00BF069B">
              <w:rPr>
                <w:rFonts w:ascii="Times New Roman" w:hAnsi="Times New Roman" w:cs="Times New Roman"/>
              </w:rPr>
              <w:t>40</w:t>
            </w:r>
            <w:r w:rsidR="002B0E07" w:rsidRPr="00BF069B">
              <w:rPr>
                <w:rFonts w:ascii="Times New Roman" w:hAnsi="Times New Roman" w:cs="Times New Roman"/>
              </w:rPr>
              <w:t>%</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44F4C" w:rsidRPr="00BF069B" w:rsidRDefault="00444F4C" w:rsidP="00444F4C">
            <w:pPr>
              <w:spacing w:after="0" w:line="240" w:lineRule="auto"/>
              <w:jc w:val="center"/>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44F4C" w:rsidRPr="00BF069B" w:rsidRDefault="00DC255E" w:rsidP="00522CB1">
            <w:pPr>
              <w:spacing w:after="0" w:line="240" w:lineRule="auto"/>
              <w:jc w:val="center"/>
              <w:rPr>
                <w:rFonts w:ascii="Times New Roman" w:hAnsi="Times New Roman" w:cs="Times New Roman"/>
              </w:rPr>
            </w:pPr>
            <w:r w:rsidRPr="00BF069B">
              <w:rPr>
                <w:rFonts w:ascii="Times New Roman" w:hAnsi="Times New Roman" w:cs="Times New Roman"/>
              </w:rPr>
              <w:t>3</w:t>
            </w:r>
            <w:r w:rsidR="00522CB1" w:rsidRPr="00BF069B">
              <w:rPr>
                <w:rFonts w:ascii="Times New Roman" w:hAnsi="Times New Roman" w:cs="Times New Roman"/>
              </w:rPr>
              <w:t xml:space="preserve"> 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2B0E07" w:rsidP="00444F4C">
            <w:pPr>
              <w:spacing w:after="0" w:line="240" w:lineRule="auto"/>
              <w:jc w:val="center"/>
              <w:rPr>
                <w:rFonts w:ascii="Times New Roman" w:hAnsi="Times New Roman" w:cs="Times New Roman"/>
              </w:rPr>
            </w:pPr>
            <w:r w:rsidRPr="00BF069B">
              <w:rPr>
                <w:rFonts w:ascii="Times New Roman" w:hAnsi="Times New Roman" w:cs="Times New Roman"/>
              </w:rPr>
              <w:t>100%</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4F4C" w:rsidRPr="00BF069B" w:rsidRDefault="00444F4C" w:rsidP="00444F4C">
            <w:pPr>
              <w:spacing w:after="0" w:line="240" w:lineRule="auto"/>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522CB1" w:rsidP="00444F4C">
            <w:pPr>
              <w:spacing w:after="0" w:line="240" w:lineRule="auto"/>
              <w:jc w:val="center"/>
              <w:rPr>
                <w:rFonts w:ascii="Times New Roman" w:hAnsi="Times New Roman" w:cs="Times New Roman"/>
              </w:rPr>
            </w:pPr>
            <w:r w:rsidRPr="00BF069B">
              <w:rPr>
                <w:rFonts w:ascii="Times New Roman" w:hAnsi="Times New Roman" w:cs="Times New Roman"/>
              </w:rPr>
              <w:t>0 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444F4C" w:rsidP="00444F4C">
            <w:pPr>
              <w:spacing w:after="0" w:line="240" w:lineRule="auto"/>
              <w:jc w:val="center"/>
              <w:rPr>
                <w:rFonts w:ascii="Times New Roman" w:hAnsi="Times New Roman" w:cs="Times New Roman"/>
              </w:rPr>
            </w:pPr>
            <w:r w:rsidRPr="00BF069B">
              <w:rPr>
                <w:rFonts w:ascii="Times New Roman" w:hAnsi="Times New Roman" w:cs="Times New Roman"/>
              </w:rPr>
              <w:t>100%</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4F4C" w:rsidRPr="00BF069B" w:rsidRDefault="00444F4C" w:rsidP="00444F4C">
            <w:pPr>
              <w:spacing w:after="0" w:line="240" w:lineRule="auto"/>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DC255E" w:rsidP="00444F4C">
            <w:pPr>
              <w:spacing w:after="0" w:line="240" w:lineRule="auto"/>
              <w:jc w:val="center"/>
              <w:rPr>
                <w:rFonts w:ascii="Times New Roman" w:hAnsi="Times New Roman" w:cs="Times New Roman"/>
              </w:rPr>
            </w:pPr>
            <w:r w:rsidRPr="00BF069B">
              <w:rPr>
                <w:rFonts w:ascii="Times New Roman" w:hAnsi="Times New Roman" w:cs="Times New Roman"/>
              </w:rPr>
              <w:t>5</w:t>
            </w:r>
            <w:r w:rsidR="00522CB1" w:rsidRPr="00BF069B">
              <w:rPr>
                <w:rFonts w:ascii="Times New Roman" w:hAnsi="Times New Roman" w:cs="Times New Roman"/>
              </w:rPr>
              <w:t xml:space="preserve"> szt.</w:t>
            </w:r>
          </w:p>
        </w:tc>
        <w:tc>
          <w:tcPr>
            <w:tcW w:w="2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44F4C" w:rsidRPr="00BF069B" w:rsidRDefault="00444F4C" w:rsidP="00444F4C">
            <w:pPr>
              <w:spacing w:after="0" w:line="240" w:lineRule="auto"/>
              <w:rPr>
                <w:rFonts w:ascii="Times New Roman" w:hAnsi="Times New Roman" w:cs="Times New Roman"/>
              </w:rPr>
            </w:pPr>
          </w:p>
        </w:tc>
      </w:tr>
      <w:tr w:rsidR="002B0E07" w:rsidRPr="00BF069B" w:rsidTr="002B0E07">
        <w:trPr>
          <w:cantSplit/>
          <w:trHeight w:hRule="exact" w:val="227"/>
        </w:trPr>
        <w:tc>
          <w:tcPr>
            <w:tcW w:w="124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444F4C" w:rsidRPr="00BF069B" w:rsidRDefault="00444F4C" w:rsidP="00444F4C">
            <w:pPr>
              <w:spacing w:after="0" w:line="240" w:lineRule="auto"/>
              <w:rPr>
                <w:rFonts w:ascii="Times New Roman" w:hAnsi="Times New Roman" w:cs="Times New Roman"/>
              </w:rPr>
            </w:pPr>
            <w:r w:rsidRPr="00BF069B">
              <w:rPr>
                <w:rFonts w:ascii="Times New Roman" w:hAnsi="Times New Roman" w:cs="Times New Roman"/>
              </w:rPr>
              <w:t>w.p.14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522CB1" w:rsidP="00444F4C">
            <w:pPr>
              <w:spacing w:after="0" w:line="240" w:lineRule="auto"/>
              <w:jc w:val="center"/>
              <w:rPr>
                <w:rFonts w:ascii="Times New Roman" w:hAnsi="Times New Roman" w:cs="Times New Roman"/>
              </w:rPr>
            </w:pPr>
            <w:r w:rsidRPr="00BF069B">
              <w:rPr>
                <w:rFonts w:ascii="Times New Roman" w:hAnsi="Times New Roman" w:cs="Times New Roman"/>
              </w:rPr>
              <w:t>0 szt.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2B0E07" w:rsidP="00444F4C">
            <w:pPr>
              <w:spacing w:after="0" w:line="240" w:lineRule="auto"/>
              <w:jc w:val="center"/>
              <w:rPr>
                <w:rFonts w:ascii="Times New Roman" w:hAnsi="Times New Roman" w:cs="Times New Roman"/>
              </w:rPr>
            </w:pPr>
            <w:r w:rsidRPr="00BF069B">
              <w:rPr>
                <w:rFonts w:ascii="Times New Roman" w:hAnsi="Times New Roman" w:cs="Times New Roman"/>
              </w:rPr>
              <w:t>0%</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44F4C" w:rsidRPr="00BF069B" w:rsidRDefault="00444F4C" w:rsidP="00444F4C">
            <w:pPr>
              <w:spacing w:after="0" w:line="240" w:lineRule="auto"/>
              <w:jc w:val="center"/>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44F4C" w:rsidRPr="00BF069B" w:rsidRDefault="00522CB1" w:rsidP="00522CB1">
            <w:pPr>
              <w:spacing w:after="0" w:line="240" w:lineRule="auto"/>
              <w:jc w:val="center"/>
              <w:rPr>
                <w:rFonts w:ascii="Times New Roman" w:hAnsi="Times New Roman" w:cs="Times New Roman"/>
              </w:rPr>
            </w:pPr>
            <w:r w:rsidRPr="00BF069B">
              <w:rPr>
                <w:rFonts w:ascii="Times New Roman" w:hAnsi="Times New Roman" w:cs="Times New Roman"/>
              </w:rPr>
              <w:t>1 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2B0E07" w:rsidP="00444F4C">
            <w:pPr>
              <w:spacing w:after="0" w:line="240" w:lineRule="auto"/>
              <w:jc w:val="center"/>
              <w:rPr>
                <w:rFonts w:ascii="Times New Roman" w:hAnsi="Times New Roman" w:cs="Times New Roman"/>
              </w:rPr>
            </w:pPr>
            <w:r w:rsidRPr="00BF069B">
              <w:rPr>
                <w:rFonts w:ascii="Times New Roman" w:hAnsi="Times New Roman" w:cs="Times New Roman"/>
              </w:rPr>
              <w:t>100%</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4F4C" w:rsidRPr="00BF069B" w:rsidRDefault="00444F4C" w:rsidP="00444F4C">
            <w:pPr>
              <w:spacing w:after="0" w:line="240" w:lineRule="auto"/>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522CB1" w:rsidP="00444F4C">
            <w:pPr>
              <w:spacing w:after="0" w:line="240" w:lineRule="auto"/>
              <w:jc w:val="center"/>
              <w:rPr>
                <w:rFonts w:ascii="Times New Roman" w:hAnsi="Times New Roman" w:cs="Times New Roman"/>
              </w:rPr>
            </w:pPr>
            <w:r w:rsidRPr="00BF069B">
              <w:rPr>
                <w:rFonts w:ascii="Times New Roman" w:hAnsi="Times New Roman" w:cs="Times New Roman"/>
              </w:rPr>
              <w:t>0 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444F4C" w:rsidP="00444F4C">
            <w:pPr>
              <w:spacing w:after="0" w:line="240" w:lineRule="auto"/>
              <w:jc w:val="center"/>
              <w:rPr>
                <w:rFonts w:ascii="Times New Roman" w:hAnsi="Times New Roman" w:cs="Times New Roman"/>
              </w:rPr>
            </w:pPr>
            <w:r w:rsidRPr="00BF069B">
              <w:rPr>
                <w:rFonts w:ascii="Times New Roman" w:hAnsi="Times New Roman" w:cs="Times New Roman"/>
              </w:rPr>
              <w:t>100%</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4F4C" w:rsidRPr="00BF069B" w:rsidRDefault="00444F4C" w:rsidP="00444F4C">
            <w:pPr>
              <w:spacing w:after="0" w:line="240" w:lineRule="auto"/>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522CB1" w:rsidP="00444F4C">
            <w:pPr>
              <w:spacing w:after="0" w:line="240" w:lineRule="auto"/>
              <w:jc w:val="center"/>
              <w:rPr>
                <w:rFonts w:ascii="Times New Roman" w:hAnsi="Times New Roman" w:cs="Times New Roman"/>
              </w:rPr>
            </w:pPr>
            <w:r w:rsidRPr="00BF069B">
              <w:rPr>
                <w:rFonts w:ascii="Times New Roman" w:hAnsi="Times New Roman" w:cs="Times New Roman"/>
              </w:rPr>
              <w:t>1 szt.</w:t>
            </w:r>
          </w:p>
        </w:tc>
        <w:tc>
          <w:tcPr>
            <w:tcW w:w="2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44F4C" w:rsidRPr="00BF069B" w:rsidRDefault="00444F4C" w:rsidP="00444F4C">
            <w:pPr>
              <w:spacing w:after="0" w:line="240" w:lineRule="auto"/>
              <w:rPr>
                <w:rFonts w:ascii="Times New Roman" w:hAnsi="Times New Roman" w:cs="Times New Roman"/>
              </w:rPr>
            </w:pPr>
          </w:p>
        </w:tc>
      </w:tr>
      <w:tr w:rsidR="002B0E07" w:rsidRPr="00BF069B" w:rsidTr="002B0E07">
        <w:trPr>
          <w:cantSplit/>
          <w:trHeight w:hRule="exact" w:val="227"/>
        </w:trPr>
        <w:tc>
          <w:tcPr>
            <w:tcW w:w="124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444F4C" w:rsidRPr="00BF069B" w:rsidRDefault="00444F4C" w:rsidP="00444F4C">
            <w:pPr>
              <w:spacing w:after="0" w:line="240" w:lineRule="auto"/>
              <w:rPr>
                <w:rFonts w:ascii="Times New Roman" w:hAnsi="Times New Roman" w:cs="Times New Roman"/>
              </w:rPr>
            </w:pPr>
            <w:r w:rsidRPr="00BF069B">
              <w:rPr>
                <w:rFonts w:ascii="Times New Roman" w:hAnsi="Times New Roman" w:cs="Times New Roman"/>
              </w:rPr>
              <w:t>w.p.15</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522CB1" w:rsidP="00444F4C">
            <w:pPr>
              <w:spacing w:after="0" w:line="240" w:lineRule="auto"/>
              <w:jc w:val="center"/>
              <w:rPr>
                <w:rFonts w:ascii="Times New Roman" w:hAnsi="Times New Roman" w:cs="Times New Roman"/>
              </w:rPr>
            </w:pPr>
            <w:r w:rsidRPr="00BF069B">
              <w:rPr>
                <w:rFonts w:ascii="Times New Roman" w:hAnsi="Times New Roman" w:cs="Times New Roman"/>
              </w:rPr>
              <w:t>0 szt.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2B0E07" w:rsidP="00444F4C">
            <w:pPr>
              <w:spacing w:after="0" w:line="240" w:lineRule="auto"/>
              <w:jc w:val="center"/>
              <w:rPr>
                <w:rFonts w:ascii="Times New Roman" w:hAnsi="Times New Roman" w:cs="Times New Roman"/>
              </w:rPr>
            </w:pPr>
            <w:r w:rsidRPr="00BF069B">
              <w:rPr>
                <w:rFonts w:ascii="Times New Roman" w:hAnsi="Times New Roman" w:cs="Times New Roman"/>
              </w:rPr>
              <w:t>0%</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44F4C" w:rsidRPr="00BF069B" w:rsidRDefault="00444F4C" w:rsidP="00444F4C">
            <w:pPr>
              <w:spacing w:after="0" w:line="240" w:lineRule="auto"/>
              <w:jc w:val="center"/>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44F4C" w:rsidRPr="00BF069B" w:rsidRDefault="00522CB1" w:rsidP="00522CB1">
            <w:pPr>
              <w:spacing w:after="0" w:line="240" w:lineRule="auto"/>
              <w:jc w:val="center"/>
              <w:rPr>
                <w:rFonts w:ascii="Times New Roman" w:hAnsi="Times New Roman" w:cs="Times New Roman"/>
              </w:rPr>
            </w:pPr>
            <w:r w:rsidRPr="00BF069B">
              <w:rPr>
                <w:rFonts w:ascii="Times New Roman" w:hAnsi="Times New Roman" w:cs="Times New Roman"/>
              </w:rPr>
              <w:t>1 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2B0E07" w:rsidP="00444F4C">
            <w:pPr>
              <w:spacing w:after="0" w:line="240" w:lineRule="auto"/>
              <w:jc w:val="center"/>
              <w:rPr>
                <w:rFonts w:ascii="Times New Roman" w:hAnsi="Times New Roman" w:cs="Times New Roman"/>
              </w:rPr>
            </w:pPr>
            <w:r w:rsidRPr="00BF069B">
              <w:rPr>
                <w:rFonts w:ascii="Times New Roman" w:hAnsi="Times New Roman" w:cs="Times New Roman"/>
              </w:rPr>
              <w:t>100%</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4F4C" w:rsidRPr="00BF069B" w:rsidRDefault="00444F4C" w:rsidP="00444F4C">
            <w:pPr>
              <w:spacing w:after="0" w:line="240" w:lineRule="auto"/>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522CB1" w:rsidP="00444F4C">
            <w:pPr>
              <w:spacing w:after="0" w:line="240" w:lineRule="auto"/>
              <w:jc w:val="center"/>
              <w:rPr>
                <w:rFonts w:ascii="Times New Roman" w:hAnsi="Times New Roman" w:cs="Times New Roman"/>
              </w:rPr>
            </w:pPr>
            <w:r w:rsidRPr="00BF069B">
              <w:rPr>
                <w:rFonts w:ascii="Times New Roman" w:hAnsi="Times New Roman" w:cs="Times New Roman"/>
              </w:rPr>
              <w:t>0 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444F4C" w:rsidP="00444F4C">
            <w:pPr>
              <w:spacing w:after="0" w:line="240" w:lineRule="auto"/>
              <w:jc w:val="center"/>
              <w:rPr>
                <w:rFonts w:ascii="Times New Roman" w:hAnsi="Times New Roman" w:cs="Times New Roman"/>
              </w:rPr>
            </w:pPr>
            <w:r w:rsidRPr="00BF069B">
              <w:rPr>
                <w:rFonts w:ascii="Times New Roman" w:hAnsi="Times New Roman" w:cs="Times New Roman"/>
              </w:rPr>
              <w:t>100%</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4F4C" w:rsidRPr="00BF069B" w:rsidRDefault="00444F4C" w:rsidP="00444F4C">
            <w:pPr>
              <w:spacing w:after="0" w:line="240" w:lineRule="auto"/>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522CB1" w:rsidP="00444F4C">
            <w:pPr>
              <w:spacing w:after="0" w:line="240" w:lineRule="auto"/>
              <w:jc w:val="center"/>
              <w:rPr>
                <w:rFonts w:ascii="Times New Roman" w:hAnsi="Times New Roman" w:cs="Times New Roman"/>
              </w:rPr>
            </w:pPr>
            <w:r w:rsidRPr="00BF069B">
              <w:rPr>
                <w:rFonts w:ascii="Times New Roman" w:hAnsi="Times New Roman" w:cs="Times New Roman"/>
              </w:rPr>
              <w:t>1 szt.</w:t>
            </w:r>
          </w:p>
        </w:tc>
        <w:tc>
          <w:tcPr>
            <w:tcW w:w="2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44F4C" w:rsidRPr="00BF069B" w:rsidRDefault="00444F4C" w:rsidP="00444F4C">
            <w:pPr>
              <w:spacing w:after="0" w:line="240" w:lineRule="auto"/>
              <w:rPr>
                <w:rFonts w:ascii="Times New Roman" w:hAnsi="Times New Roman" w:cs="Times New Roman"/>
              </w:rPr>
            </w:pPr>
          </w:p>
        </w:tc>
      </w:tr>
      <w:tr w:rsidR="002B0E07" w:rsidRPr="00BF069B" w:rsidTr="002B0E07">
        <w:trPr>
          <w:cantSplit/>
          <w:trHeight w:hRule="exact" w:val="227"/>
        </w:trPr>
        <w:tc>
          <w:tcPr>
            <w:tcW w:w="124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444F4C" w:rsidRPr="00BF069B" w:rsidRDefault="00444F4C" w:rsidP="00444F4C">
            <w:pPr>
              <w:spacing w:after="0" w:line="240" w:lineRule="auto"/>
              <w:rPr>
                <w:rFonts w:ascii="Times New Roman" w:hAnsi="Times New Roman" w:cs="Times New Roman"/>
              </w:rPr>
            </w:pPr>
            <w:r w:rsidRPr="00BF069B">
              <w:rPr>
                <w:rFonts w:ascii="Times New Roman" w:hAnsi="Times New Roman" w:cs="Times New Roman"/>
              </w:rPr>
              <w:t>w.p.16</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221B32" w:rsidP="00221B32">
            <w:pPr>
              <w:spacing w:after="0" w:line="240" w:lineRule="auto"/>
              <w:jc w:val="center"/>
              <w:rPr>
                <w:rFonts w:ascii="Times New Roman" w:hAnsi="Times New Roman" w:cs="Times New Roman"/>
              </w:rPr>
            </w:pPr>
            <w:r w:rsidRPr="00BF069B">
              <w:rPr>
                <w:rFonts w:ascii="Times New Roman" w:hAnsi="Times New Roman" w:cs="Times New Roman"/>
              </w:rPr>
              <w:t xml:space="preserve">1 </w:t>
            </w:r>
            <w:r w:rsidR="00522CB1" w:rsidRPr="00BF069B">
              <w:rPr>
                <w:rFonts w:ascii="Times New Roman" w:hAnsi="Times New Roman" w:cs="Times New Roman"/>
              </w:rPr>
              <w:t>szt.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221B32" w:rsidP="00444F4C">
            <w:pPr>
              <w:spacing w:after="0" w:line="240" w:lineRule="auto"/>
              <w:jc w:val="center"/>
              <w:rPr>
                <w:rFonts w:ascii="Times New Roman" w:hAnsi="Times New Roman" w:cs="Times New Roman"/>
              </w:rPr>
            </w:pPr>
            <w:r w:rsidRPr="00BF069B">
              <w:rPr>
                <w:rFonts w:ascii="Times New Roman" w:hAnsi="Times New Roman" w:cs="Times New Roman"/>
              </w:rPr>
              <w:t>10</w:t>
            </w:r>
            <w:r w:rsidR="002B0E07" w:rsidRPr="00BF069B">
              <w:rPr>
                <w:rFonts w:ascii="Times New Roman" w:hAnsi="Times New Roman" w:cs="Times New Roman"/>
              </w:rPr>
              <w:t>0%</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44F4C" w:rsidRPr="00BF069B" w:rsidRDefault="00444F4C" w:rsidP="00444F4C">
            <w:pPr>
              <w:spacing w:after="0" w:line="240" w:lineRule="auto"/>
              <w:jc w:val="center"/>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44F4C" w:rsidRPr="00BF069B" w:rsidRDefault="00221B32" w:rsidP="00522CB1">
            <w:pPr>
              <w:spacing w:after="0" w:line="240" w:lineRule="auto"/>
              <w:jc w:val="center"/>
              <w:rPr>
                <w:rFonts w:ascii="Times New Roman" w:hAnsi="Times New Roman" w:cs="Times New Roman"/>
              </w:rPr>
            </w:pPr>
            <w:r w:rsidRPr="00BF069B">
              <w:rPr>
                <w:rFonts w:ascii="Times New Roman" w:hAnsi="Times New Roman" w:cs="Times New Roman"/>
              </w:rPr>
              <w:t>0</w:t>
            </w:r>
            <w:r w:rsidR="00522CB1" w:rsidRPr="00BF069B">
              <w:rPr>
                <w:rFonts w:ascii="Times New Roman" w:hAnsi="Times New Roman" w:cs="Times New Roman"/>
              </w:rPr>
              <w:t xml:space="preserve"> 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2B0E07" w:rsidP="00444F4C">
            <w:pPr>
              <w:spacing w:after="0" w:line="240" w:lineRule="auto"/>
              <w:jc w:val="center"/>
              <w:rPr>
                <w:rFonts w:ascii="Times New Roman" w:hAnsi="Times New Roman" w:cs="Times New Roman"/>
              </w:rPr>
            </w:pPr>
            <w:r w:rsidRPr="00BF069B">
              <w:rPr>
                <w:rFonts w:ascii="Times New Roman" w:hAnsi="Times New Roman" w:cs="Times New Roman"/>
              </w:rPr>
              <w:t>100%</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4F4C" w:rsidRPr="00BF069B" w:rsidRDefault="00444F4C" w:rsidP="00444F4C">
            <w:pPr>
              <w:spacing w:after="0" w:line="240" w:lineRule="auto"/>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522CB1" w:rsidP="00444F4C">
            <w:pPr>
              <w:spacing w:after="0" w:line="240" w:lineRule="auto"/>
              <w:jc w:val="center"/>
              <w:rPr>
                <w:rFonts w:ascii="Times New Roman" w:hAnsi="Times New Roman" w:cs="Times New Roman"/>
              </w:rPr>
            </w:pPr>
            <w:r w:rsidRPr="00BF069B">
              <w:rPr>
                <w:rFonts w:ascii="Times New Roman" w:hAnsi="Times New Roman" w:cs="Times New Roman"/>
              </w:rPr>
              <w:t>0 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444F4C" w:rsidP="00444F4C">
            <w:pPr>
              <w:spacing w:after="0" w:line="240" w:lineRule="auto"/>
              <w:jc w:val="center"/>
              <w:rPr>
                <w:rFonts w:ascii="Times New Roman" w:hAnsi="Times New Roman" w:cs="Times New Roman"/>
              </w:rPr>
            </w:pPr>
            <w:r w:rsidRPr="00BF069B">
              <w:rPr>
                <w:rFonts w:ascii="Times New Roman" w:hAnsi="Times New Roman" w:cs="Times New Roman"/>
              </w:rPr>
              <w:t>100%</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4F4C" w:rsidRPr="00BF069B" w:rsidRDefault="00444F4C" w:rsidP="00444F4C">
            <w:pPr>
              <w:spacing w:after="0" w:line="240" w:lineRule="auto"/>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522CB1" w:rsidP="00444F4C">
            <w:pPr>
              <w:spacing w:after="0" w:line="240" w:lineRule="auto"/>
              <w:jc w:val="center"/>
              <w:rPr>
                <w:rFonts w:ascii="Times New Roman" w:hAnsi="Times New Roman" w:cs="Times New Roman"/>
              </w:rPr>
            </w:pPr>
            <w:r w:rsidRPr="00BF069B">
              <w:rPr>
                <w:rFonts w:ascii="Times New Roman" w:hAnsi="Times New Roman" w:cs="Times New Roman"/>
              </w:rPr>
              <w:t>1 szt.</w:t>
            </w:r>
          </w:p>
        </w:tc>
        <w:tc>
          <w:tcPr>
            <w:tcW w:w="2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44F4C" w:rsidRPr="00BF069B" w:rsidRDefault="00444F4C" w:rsidP="00444F4C">
            <w:pPr>
              <w:spacing w:after="0" w:line="240" w:lineRule="auto"/>
              <w:rPr>
                <w:rFonts w:ascii="Times New Roman" w:hAnsi="Times New Roman" w:cs="Times New Roman"/>
              </w:rPr>
            </w:pPr>
          </w:p>
        </w:tc>
      </w:tr>
      <w:tr w:rsidR="002B0E07" w:rsidRPr="00BF069B" w:rsidTr="002B0E07">
        <w:trPr>
          <w:cantSplit/>
          <w:trHeight w:hRule="exact" w:val="227"/>
        </w:trPr>
        <w:tc>
          <w:tcPr>
            <w:tcW w:w="124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444F4C" w:rsidRPr="00BF069B" w:rsidRDefault="00444F4C" w:rsidP="00444F4C">
            <w:pPr>
              <w:spacing w:after="0" w:line="240" w:lineRule="auto"/>
              <w:rPr>
                <w:rFonts w:ascii="Times New Roman" w:hAnsi="Times New Roman" w:cs="Times New Roman"/>
              </w:rPr>
            </w:pPr>
            <w:r w:rsidRPr="00BF069B">
              <w:rPr>
                <w:rFonts w:ascii="Times New Roman" w:hAnsi="Times New Roman" w:cs="Times New Roman"/>
              </w:rPr>
              <w:t>w.p.17</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221B32" w:rsidP="00444F4C">
            <w:pPr>
              <w:spacing w:after="0" w:line="240" w:lineRule="auto"/>
              <w:jc w:val="center"/>
              <w:rPr>
                <w:rFonts w:ascii="Times New Roman" w:hAnsi="Times New Roman" w:cs="Times New Roman"/>
              </w:rPr>
            </w:pPr>
            <w:r w:rsidRPr="00BF069B">
              <w:rPr>
                <w:rFonts w:ascii="Times New Roman" w:hAnsi="Times New Roman" w:cs="Times New Roman"/>
              </w:rPr>
              <w:t>11</w:t>
            </w:r>
            <w:r w:rsidR="00522CB1" w:rsidRPr="00BF069B">
              <w:rPr>
                <w:rFonts w:ascii="Times New Roman" w:hAnsi="Times New Roman" w:cs="Times New Roman"/>
              </w:rPr>
              <w:t xml:space="preserve"> szt.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4750D2" w:rsidP="00444F4C">
            <w:pPr>
              <w:spacing w:after="0" w:line="240" w:lineRule="auto"/>
              <w:jc w:val="center"/>
              <w:rPr>
                <w:rFonts w:ascii="Times New Roman" w:hAnsi="Times New Roman" w:cs="Times New Roman"/>
              </w:rPr>
            </w:pPr>
            <w:r w:rsidRPr="004750D2">
              <w:rPr>
                <w:rFonts w:ascii="Times New Roman" w:hAnsi="Times New Roman" w:cs="Times New Roman"/>
                <w:color w:val="FF0000"/>
              </w:rPr>
              <w:t>44</w:t>
            </w:r>
            <w:r w:rsidR="002B0E07" w:rsidRPr="004750D2">
              <w:rPr>
                <w:rFonts w:ascii="Times New Roman" w:hAnsi="Times New Roman" w:cs="Times New Roman"/>
                <w:color w:val="FF0000"/>
              </w:rPr>
              <w:t>%</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44F4C" w:rsidRPr="00BF069B" w:rsidRDefault="00444F4C" w:rsidP="00444F4C">
            <w:pPr>
              <w:spacing w:after="0" w:line="240" w:lineRule="auto"/>
              <w:jc w:val="center"/>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44F4C" w:rsidRPr="00BF069B" w:rsidRDefault="004750D2" w:rsidP="00522CB1">
            <w:pPr>
              <w:spacing w:after="0" w:line="240" w:lineRule="auto"/>
              <w:jc w:val="center"/>
              <w:rPr>
                <w:rFonts w:ascii="Times New Roman" w:hAnsi="Times New Roman" w:cs="Times New Roman"/>
              </w:rPr>
            </w:pPr>
            <w:r w:rsidRPr="004750D2">
              <w:rPr>
                <w:rFonts w:ascii="Times New Roman" w:hAnsi="Times New Roman" w:cs="Times New Roman"/>
                <w:color w:val="FF0000"/>
              </w:rPr>
              <w:t>14</w:t>
            </w:r>
            <w:r w:rsidR="00522CB1" w:rsidRPr="004750D2">
              <w:rPr>
                <w:rFonts w:ascii="Times New Roman" w:hAnsi="Times New Roman" w:cs="Times New Roman"/>
                <w:color w:val="FF0000"/>
              </w:rPr>
              <w:t xml:space="preserve"> 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2B0E07" w:rsidP="00444F4C">
            <w:pPr>
              <w:spacing w:after="0" w:line="240" w:lineRule="auto"/>
              <w:jc w:val="center"/>
              <w:rPr>
                <w:rFonts w:ascii="Times New Roman" w:hAnsi="Times New Roman" w:cs="Times New Roman"/>
              </w:rPr>
            </w:pPr>
            <w:r w:rsidRPr="00BF069B">
              <w:rPr>
                <w:rFonts w:ascii="Times New Roman" w:hAnsi="Times New Roman" w:cs="Times New Roman"/>
              </w:rPr>
              <w:t>100%</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4F4C" w:rsidRPr="00BF069B" w:rsidRDefault="00444F4C" w:rsidP="00444F4C">
            <w:pPr>
              <w:spacing w:after="0" w:line="240" w:lineRule="auto"/>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522CB1" w:rsidP="00444F4C">
            <w:pPr>
              <w:spacing w:after="0" w:line="240" w:lineRule="auto"/>
              <w:jc w:val="center"/>
              <w:rPr>
                <w:rFonts w:ascii="Times New Roman" w:hAnsi="Times New Roman" w:cs="Times New Roman"/>
              </w:rPr>
            </w:pPr>
            <w:r w:rsidRPr="00BF069B">
              <w:rPr>
                <w:rFonts w:ascii="Times New Roman" w:hAnsi="Times New Roman" w:cs="Times New Roman"/>
              </w:rPr>
              <w:t>0 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522CB1" w:rsidP="00444F4C">
            <w:pPr>
              <w:spacing w:after="0" w:line="240" w:lineRule="auto"/>
              <w:jc w:val="center"/>
              <w:rPr>
                <w:rFonts w:ascii="Times New Roman" w:hAnsi="Times New Roman" w:cs="Times New Roman"/>
              </w:rPr>
            </w:pPr>
            <w:r w:rsidRPr="00BF069B">
              <w:rPr>
                <w:rFonts w:ascii="Times New Roman" w:hAnsi="Times New Roman" w:cs="Times New Roman"/>
              </w:rPr>
              <w:t>100%</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4F4C" w:rsidRPr="00BF069B" w:rsidRDefault="00444F4C" w:rsidP="00444F4C">
            <w:pPr>
              <w:spacing w:after="0" w:line="240" w:lineRule="auto"/>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4750D2" w:rsidP="00444F4C">
            <w:pPr>
              <w:spacing w:after="0" w:line="240" w:lineRule="auto"/>
              <w:jc w:val="center"/>
              <w:rPr>
                <w:rFonts w:ascii="Times New Roman" w:hAnsi="Times New Roman" w:cs="Times New Roman"/>
              </w:rPr>
            </w:pPr>
            <w:r w:rsidRPr="004750D2">
              <w:rPr>
                <w:rFonts w:ascii="Times New Roman" w:hAnsi="Times New Roman" w:cs="Times New Roman"/>
                <w:color w:val="FF0000"/>
              </w:rPr>
              <w:t>25</w:t>
            </w:r>
            <w:r w:rsidR="00522CB1" w:rsidRPr="004750D2">
              <w:rPr>
                <w:rFonts w:ascii="Times New Roman" w:hAnsi="Times New Roman" w:cs="Times New Roman"/>
                <w:color w:val="FF0000"/>
              </w:rPr>
              <w:t xml:space="preserve"> szt.</w:t>
            </w:r>
          </w:p>
        </w:tc>
        <w:tc>
          <w:tcPr>
            <w:tcW w:w="2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44F4C" w:rsidRPr="00BF069B" w:rsidRDefault="00444F4C" w:rsidP="00444F4C">
            <w:pPr>
              <w:spacing w:after="0" w:line="240" w:lineRule="auto"/>
              <w:rPr>
                <w:rFonts w:ascii="Times New Roman" w:hAnsi="Times New Roman" w:cs="Times New Roman"/>
              </w:rPr>
            </w:pPr>
          </w:p>
        </w:tc>
      </w:tr>
      <w:tr w:rsidR="002B0E07" w:rsidRPr="00BF069B" w:rsidTr="002B0E07">
        <w:trPr>
          <w:cantSplit/>
          <w:trHeight w:hRule="exact" w:val="227"/>
        </w:trPr>
        <w:tc>
          <w:tcPr>
            <w:tcW w:w="124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444F4C" w:rsidRPr="00BF069B" w:rsidRDefault="00444F4C" w:rsidP="00444F4C">
            <w:pPr>
              <w:spacing w:after="0" w:line="240" w:lineRule="auto"/>
              <w:rPr>
                <w:rFonts w:ascii="Times New Roman" w:hAnsi="Times New Roman" w:cs="Times New Roman"/>
              </w:rPr>
            </w:pPr>
            <w:r w:rsidRPr="00BF069B">
              <w:rPr>
                <w:rFonts w:ascii="Times New Roman" w:hAnsi="Times New Roman" w:cs="Times New Roman"/>
              </w:rPr>
              <w:t>w.p.18</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221B32" w:rsidP="00444F4C">
            <w:pPr>
              <w:spacing w:after="0" w:line="240" w:lineRule="auto"/>
              <w:jc w:val="center"/>
              <w:rPr>
                <w:rFonts w:ascii="Times New Roman" w:hAnsi="Times New Roman" w:cs="Times New Roman"/>
              </w:rPr>
            </w:pPr>
            <w:r w:rsidRPr="00BF069B">
              <w:rPr>
                <w:rFonts w:ascii="Times New Roman" w:hAnsi="Times New Roman" w:cs="Times New Roman"/>
              </w:rPr>
              <w:t>0</w:t>
            </w:r>
            <w:r w:rsidR="00522CB1" w:rsidRPr="00BF069B">
              <w:rPr>
                <w:rFonts w:ascii="Times New Roman" w:hAnsi="Times New Roman" w:cs="Times New Roman"/>
              </w:rPr>
              <w:t xml:space="preserve"> szt.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3E399C" w:rsidP="00444F4C">
            <w:pPr>
              <w:spacing w:after="0" w:line="240" w:lineRule="auto"/>
              <w:jc w:val="center"/>
              <w:rPr>
                <w:rFonts w:ascii="Times New Roman" w:hAnsi="Times New Roman" w:cs="Times New Roman"/>
              </w:rPr>
            </w:pPr>
            <w:r w:rsidRPr="00BF069B">
              <w:rPr>
                <w:rFonts w:ascii="Times New Roman" w:hAnsi="Times New Roman" w:cs="Times New Roman"/>
              </w:rPr>
              <w:t>0%</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44F4C" w:rsidRPr="00BF069B" w:rsidRDefault="00444F4C" w:rsidP="00444F4C">
            <w:pPr>
              <w:spacing w:after="0" w:line="240" w:lineRule="auto"/>
              <w:jc w:val="center"/>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44F4C" w:rsidRPr="00BF069B" w:rsidRDefault="00221B32" w:rsidP="00522CB1">
            <w:pPr>
              <w:spacing w:after="0" w:line="240" w:lineRule="auto"/>
              <w:jc w:val="center"/>
              <w:rPr>
                <w:rFonts w:ascii="Times New Roman" w:hAnsi="Times New Roman" w:cs="Times New Roman"/>
              </w:rPr>
            </w:pPr>
            <w:r w:rsidRPr="00BF069B">
              <w:rPr>
                <w:rFonts w:ascii="Times New Roman" w:hAnsi="Times New Roman" w:cs="Times New Roman"/>
              </w:rPr>
              <w:t>3</w:t>
            </w:r>
            <w:r w:rsidR="00522CB1" w:rsidRPr="00BF069B">
              <w:rPr>
                <w:rFonts w:ascii="Times New Roman" w:hAnsi="Times New Roman" w:cs="Times New Roman"/>
              </w:rPr>
              <w:t xml:space="preserve"> 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3E399C" w:rsidP="00444F4C">
            <w:pPr>
              <w:spacing w:after="0" w:line="240" w:lineRule="auto"/>
              <w:jc w:val="center"/>
              <w:rPr>
                <w:rFonts w:ascii="Times New Roman" w:hAnsi="Times New Roman" w:cs="Times New Roman"/>
              </w:rPr>
            </w:pPr>
            <w:r w:rsidRPr="00BF069B">
              <w:rPr>
                <w:rFonts w:ascii="Times New Roman" w:hAnsi="Times New Roman" w:cs="Times New Roman"/>
              </w:rPr>
              <w:t>100%</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4F4C" w:rsidRPr="00BF069B" w:rsidRDefault="00444F4C" w:rsidP="00444F4C">
            <w:pPr>
              <w:spacing w:after="0" w:line="240" w:lineRule="auto"/>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522CB1" w:rsidP="00444F4C">
            <w:pPr>
              <w:spacing w:after="0" w:line="240" w:lineRule="auto"/>
              <w:jc w:val="center"/>
              <w:rPr>
                <w:rFonts w:ascii="Times New Roman" w:hAnsi="Times New Roman" w:cs="Times New Roman"/>
              </w:rPr>
            </w:pPr>
            <w:r w:rsidRPr="00BF069B">
              <w:rPr>
                <w:rFonts w:ascii="Times New Roman" w:hAnsi="Times New Roman" w:cs="Times New Roman"/>
              </w:rPr>
              <w:t>0 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522CB1" w:rsidP="00444F4C">
            <w:pPr>
              <w:spacing w:after="0" w:line="240" w:lineRule="auto"/>
              <w:jc w:val="center"/>
              <w:rPr>
                <w:rFonts w:ascii="Times New Roman" w:hAnsi="Times New Roman" w:cs="Times New Roman"/>
              </w:rPr>
            </w:pPr>
            <w:r w:rsidRPr="00BF069B">
              <w:rPr>
                <w:rFonts w:ascii="Times New Roman" w:hAnsi="Times New Roman" w:cs="Times New Roman"/>
              </w:rPr>
              <w:t>100%</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4F4C" w:rsidRPr="00BF069B" w:rsidRDefault="00444F4C" w:rsidP="00444F4C">
            <w:pPr>
              <w:spacing w:after="0" w:line="240" w:lineRule="auto"/>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650051" w:rsidP="00444F4C">
            <w:pPr>
              <w:spacing w:after="0" w:line="240" w:lineRule="auto"/>
              <w:jc w:val="center"/>
              <w:rPr>
                <w:rFonts w:ascii="Times New Roman" w:hAnsi="Times New Roman" w:cs="Times New Roman"/>
              </w:rPr>
            </w:pPr>
            <w:r w:rsidRPr="00BF069B">
              <w:rPr>
                <w:rFonts w:ascii="Times New Roman" w:hAnsi="Times New Roman" w:cs="Times New Roman"/>
              </w:rPr>
              <w:t>3</w:t>
            </w:r>
            <w:r w:rsidR="00522CB1" w:rsidRPr="00BF069B">
              <w:rPr>
                <w:rFonts w:ascii="Times New Roman" w:hAnsi="Times New Roman" w:cs="Times New Roman"/>
              </w:rPr>
              <w:t xml:space="preserve"> szt.</w:t>
            </w:r>
          </w:p>
        </w:tc>
        <w:tc>
          <w:tcPr>
            <w:tcW w:w="2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44F4C" w:rsidRPr="00BF069B" w:rsidRDefault="00444F4C" w:rsidP="00444F4C">
            <w:pPr>
              <w:spacing w:after="0" w:line="240" w:lineRule="auto"/>
              <w:rPr>
                <w:rFonts w:ascii="Times New Roman" w:hAnsi="Times New Roman" w:cs="Times New Roman"/>
              </w:rPr>
            </w:pPr>
          </w:p>
        </w:tc>
      </w:tr>
      <w:tr w:rsidR="002B0E07" w:rsidRPr="00BF069B" w:rsidTr="002B0E07">
        <w:trPr>
          <w:cantSplit/>
          <w:trHeight w:hRule="exact" w:val="227"/>
        </w:trPr>
        <w:tc>
          <w:tcPr>
            <w:tcW w:w="124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444F4C" w:rsidRPr="00BF069B" w:rsidRDefault="00444F4C" w:rsidP="00444F4C">
            <w:pPr>
              <w:spacing w:after="0" w:line="240" w:lineRule="auto"/>
              <w:rPr>
                <w:rFonts w:ascii="Times New Roman" w:hAnsi="Times New Roman" w:cs="Times New Roman"/>
              </w:rPr>
            </w:pPr>
            <w:r w:rsidRPr="00BF069B">
              <w:rPr>
                <w:rFonts w:ascii="Times New Roman" w:hAnsi="Times New Roman" w:cs="Times New Roman"/>
              </w:rPr>
              <w:t>w.p.19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221B32" w:rsidP="00444F4C">
            <w:pPr>
              <w:spacing w:after="0" w:line="240" w:lineRule="auto"/>
              <w:jc w:val="center"/>
              <w:rPr>
                <w:rFonts w:ascii="Times New Roman" w:hAnsi="Times New Roman" w:cs="Times New Roman"/>
              </w:rPr>
            </w:pPr>
            <w:r w:rsidRPr="00BF069B">
              <w:rPr>
                <w:rFonts w:ascii="Times New Roman" w:hAnsi="Times New Roman" w:cs="Times New Roman"/>
              </w:rPr>
              <w:t>0</w:t>
            </w:r>
            <w:r w:rsidR="00522CB1" w:rsidRPr="00BF069B">
              <w:rPr>
                <w:rFonts w:ascii="Times New Roman" w:hAnsi="Times New Roman" w:cs="Times New Roman"/>
              </w:rPr>
              <w:t xml:space="preserve"> szt.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2B0E07" w:rsidP="00444F4C">
            <w:pPr>
              <w:spacing w:after="0" w:line="240" w:lineRule="auto"/>
              <w:jc w:val="center"/>
              <w:rPr>
                <w:rFonts w:ascii="Times New Roman" w:hAnsi="Times New Roman" w:cs="Times New Roman"/>
              </w:rPr>
            </w:pPr>
            <w:r w:rsidRPr="00BF069B">
              <w:rPr>
                <w:rFonts w:ascii="Times New Roman" w:hAnsi="Times New Roman" w:cs="Times New Roman"/>
              </w:rPr>
              <w:t>0%</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44F4C" w:rsidRPr="00BF069B" w:rsidRDefault="00444F4C" w:rsidP="00444F4C">
            <w:pPr>
              <w:spacing w:after="0" w:line="240" w:lineRule="auto"/>
              <w:jc w:val="center"/>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44F4C" w:rsidRPr="00BF069B" w:rsidRDefault="00221B32" w:rsidP="00522CB1">
            <w:pPr>
              <w:spacing w:after="0" w:line="240" w:lineRule="auto"/>
              <w:jc w:val="center"/>
              <w:rPr>
                <w:rFonts w:ascii="Times New Roman" w:hAnsi="Times New Roman" w:cs="Times New Roman"/>
              </w:rPr>
            </w:pPr>
            <w:r w:rsidRPr="00BF069B">
              <w:rPr>
                <w:rFonts w:ascii="Times New Roman" w:hAnsi="Times New Roman" w:cs="Times New Roman"/>
              </w:rPr>
              <w:t>3</w:t>
            </w:r>
            <w:r w:rsidR="00522CB1" w:rsidRPr="00BF069B">
              <w:rPr>
                <w:rFonts w:ascii="Times New Roman" w:hAnsi="Times New Roman" w:cs="Times New Roman"/>
              </w:rPr>
              <w:t xml:space="preserve"> 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2B0E07" w:rsidP="00444F4C">
            <w:pPr>
              <w:spacing w:after="0" w:line="240" w:lineRule="auto"/>
              <w:jc w:val="center"/>
              <w:rPr>
                <w:rFonts w:ascii="Times New Roman" w:hAnsi="Times New Roman" w:cs="Times New Roman"/>
              </w:rPr>
            </w:pPr>
            <w:r w:rsidRPr="00BF069B">
              <w:rPr>
                <w:rFonts w:ascii="Times New Roman" w:hAnsi="Times New Roman" w:cs="Times New Roman"/>
              </w:rPr>
              <w:t>100%</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4F4C" w:rsidRPr="00BF069B" w:rsidRDefault="00444F4C" w:rsidP="00444F4C">
            <w:pPr>
              <w:spacing w:after="0" w:line="240" w:lineRule="auto"/>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522CB1" w:rsidP="00444F4C">
            <w:pPr>
              <w:spacing w:after="0" w:line="240" w:lineRule="auto"/>
              <w:jc w:val="center"/>
              <w:rPr>
                <w:rFonts w:ascii="Times New Roman" w:hAnsi="Times New Roman" w:cs="Times New Roman"/>
              </w:rPr>
            </w:pPr>
            <w:r w:rsidRPr="00BF069B">
              <w:rPr>
                <w:rFonts w:ascii="Times New Roman" w:hAnsi="Times New Roman" w:cs="Times New Roman"/>
              </w:rPr>
              <w:t>0 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522CB1" w:rsidP="00444F4C">
            <w:pPr>
              <w:spacing w:after="0" w:line="240" w:lineRule="auto"/>
              <w:jc w:val="center"/>
              <w:rPr>
                <w:rFonts w:ascii="Times New Roman" w:hAnsi="Times New Roman" w:cs="Times New Roman"/>
              </w:rPr>
            </w:pPr>
            <w:r w:rsidRPr="00BF069B">
              <w:rPr>
                <w:rFonts w:ascii="Times New Roman" w:hAnsi="Times New Roman" w:cs="Times New Roman"/>
              </w:rPr>
              <w:t>100%</w:t>
            </w:r>
          </w:p>
        </w:tc>
        <w:tc>
          <w:tcPr>
            <w:tcW w:w="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44F4C" w:rsidRPr="00BF069B" w:rsidRDefault="00444F4C" w:rsidP="00444F4C">
            <w:pPr>
              <w:spacing w:after="0" w:line="240" w:lineRule="auto"/>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F4C" w:rsidRPr="00BF069B" w:rsidRDefault="00650051" w:rsidP="00444F4C">
            <w:pPr>
              <w:spacing w:after="0" w:line="240" w:lineRule="auto"/>
              <w:jc w:val="center"/>
              <w:rPr>
                <w:rFonts w:ascii="Times New Roman" w:hAnsi="Times New Roman" w:cs="Times New Roman"/>
              </w:rPr>
            </w:pPr>
            <w:r w:rsidRPr="00BF069B">
              <w:rPr>
                <w:rFonts w:ascii="Times New Roman" w:hAnsi="Times New Roman" w:cs="Times New Roman"/>
              </w:rPr>
              <w:t>3</w:t>
            </w:r>
            <w:r w:rsidR="00522CB1" w:rsidRPr="00BF069B">
              <w:rPr>
                <w:rFonts w:ascii="Times New Roman" w:hAnsi="Times New Roman" w:cs="Times New Roman"/>
              </w:rPr>
              <w:t xml:space="preserve"> szt.</w:t>
            </w:r>
          </w:p>
        </w:tc>
        <w:tc>
          <w:tcPr>
            <w:tcW w:w="2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44F4C" w:rsidRPr="00BF069B" w:rsidRDefault="00444F4C" w:rsidP="00444F4C">
            <w:pPr>
              <w:spacing w:after="0" w:line="240" w:lineRule="auto"/>
              <w:rPr>
                <w:rFonts w:ascii="Times New Roman" w:hAnsi="Times New Roman" w:cs="Times New Roman"/>
              </w:rPr>
            </w:pPr>
          </w:p>
        </w:tc>
      </w:tr>
    </w:tbl>
    <w:p w:rsidR="00286C54" w:rsidRPr="00BF069B" w:rsidRDefault="00286C54" w:rsidP="002B0E07">
      <w:pPr>
        <w:tabs>
          <w:tab w:val="left" w:pos="7980"/>
        </w:tabs>
        <w:sectPr w:rsidR="00286C54" w:rsidRPr="00BF069B">
          <w:footerReference w:type="default" r:id="rId42"/>
          <w:pgSz w:w="16838" w:h="11906" w:orient="landscape"/>
          <w:pgMar w:top="567" w:right="1134" w:bottom="766" w:left="709" w:header="0" w:footer="709" w:gutter="0"/>
          <w:cols w:space="708"/>
          <w:formProt w:val="0"/>
          <w:docGrid w:linePitch="360" w:charSpace="4096"/>
        </w:sectPr>
      </w:pPr>
    </w:p>
    <w:p w:rsidR="00286C54" w:rsidRDefault="007F1EEA">
      <w:pPr>
        <w:spacing w:after="0" w:line="240" w:lineRule="auto"/>
        <w:ind w:left="5387"/>
        <w:rPr>
          <w:rFonts w:ascii="Times New Roman" w:hAnsi="Times New Roman" w:cs="Times New Roman"/>
          <w:i/>
        </w:rPr>
      </w:pPr>
      <w:r>
        <w:rPr>
          <w:rFonts w:ascii="Times New Roman" w:hAnsi="Times New Roman" w:cs="Times New Roman"/>
          <w:i/>
        </w:rPr>
        <w:lastRenderedPageBreak/>
        <w:t xml:space="preserve">Załącznik nr 4 do Lokalnej Strategii Rozwoju Krainy Drwęcy i Pasłęki na lata 2014-2020 </w:t>
      </w:r>
    </w:p>
    <w:p w:rsidR="00286C54" w:rsidRDefault="00286C54">
      <w:pPr>
        <w:ind w:left="1418" w:hanging="1418"/>
        <w:rPr>
          <w:rFonts w:ascii="Times New Roman" w:hAnsi="Times New Roman" w:cs="Times New Roman"/>
          <w:b/>
        </w:rPr>
      </w:pPr>
    </w:p>
    <w:p w:rsidR="00286C54" w:rsidRDefault="00286C54">
      <w:pPr>
        <w:ind w:left="1418" w:hanging="1418"/>
        <w:rPr>
          <w:rFonts w:ascii="Times New Roman" w:hAnsi="Times New Roman" w:cs="Times New Roman"/>
          <w:b/>
        </w:rPr>
      </w:pPr>
    </w:p>
    <w:p w:rsidR="00286C54" w:rsidRDefault="007F1EEA">
      <w:pPr>
        <w:ind w:left="1418" w:hanging="1418"/>
        <w:jc w:val="center"/>
        <w:rPr>
          <w:rFonts w:ascii="Times New Roman" w:hAnsi="Times New Roman" w:cs="Times New Roman"/>
          <w:b/>
          <w:sz w:val="24"/>
          <w:szCs w:val="24"/>
        </w:rPr>
      </w:pPr>
      <w:r>
        <w:rPr>
          <w:rFonts w:ascii="Times New Roman" w:hAnsi="Times New Roman" w:cs="Times New Roman"/>
          <w:b/>
          <w:sz w:val="24"/>
          <w:szCs w:val="24"/>
        </w:rPr>
        <w:t>Budżet Lokalnej Strategii Rozwoju</w:t>
      </w:r>
    </w:p>
    <w:p w:rsidR="00286C54" w:rsidRDefault="00286C54">
      <w:pPr>
        <w:ind w:left="1418" w:hanging="1418"/>
        <w:rPr>
          <w:rFonts w:ascii="Times New Roman" w:hAnsi="Times New Roman" w:cs="Times New Roman"/>
          <w:b/>
        </w:rPr>
      </w:pPr>
    </w:p>
    <w:p w:rsidR="00286C54" w:rsidRDefault="007F1EEA">
      <w:pPr>
        <w:ind w:left="709" w:hanging="709"/>
        <w:rPr>
          <w:rFonts w:ascii="Times New Roman" w:hAnsi="Times New Roman" w:cs="Times New Roman"/>
          <w:b/>
        </w:rPr>
      </w:pPr>
      <w:r>
        <w:rPr>
          <w:rFonts w:ascii="Times New Roman" w:hAnsi="Times New Roman" w:cs="Times New Roman"/>
          <w:b/>
        </w:rPr>
        <w:t>Budżet - Wysokość wsparcia finansowego w ramach LSR w rozbiciu na poszczególne poddziałania</w:t>
      </w:r>
    </w:p>
    <w:tbl>
      <w:tblPr>
        <w:tblStyle w:val="Tabela-Siatka6"/>
        <w:tblpPr w:leftFromText="141" w:rightFromText="141" w:vertAnchor="page" w:horzAnchor="margin" w:tblpXSpec="center" w:tblpY="4441"/>
        <w:tblW w:w="9062" w:type="dxa"/>
        <w:jc w:val="center"/>
        <w:tblLook w:val="04A0" w:firstRow="1" w:lastRow="0" w:firstColumn="1" w:lastColumn="0" w:noHBand="0" w:noVBand="1"/>
      </w:tblPr>
      <w:tblGrid>
        <w:gridCol w:w="3963"/>
        <w:gridCol w:w="5099"/>
      </w:tblGrid>
      <w:tr w:rsidR="00286C54">
        <w:trPr>
          <w:jc w:val="center"/>
        </w:trPr>
        <w:tc>
          <w:tcPr>
            <w:tcW w:w="3963" w:type="dxa"/>
            <w:shd w:val="clear" w:color="auto" w:fill="BDD6EE" w:themeFill="accent1" w:themeFillTint="66"/>
          </w:tcPr>
          <w:p w:rsidR="00286C54" w:rsidRDefault="007F1EEA">
            <w:pPr>
              <w:spacing w:after="0" w:line="240" w:lineRule="auto"/>
              <w:rPr>
                <w:rFonts w:ascii="Times New Roman" w:hAnsi="Times New Roman" w:cs="Times New Roman"/>
                <w:b/>
              </w:rPr>
            </w:pPr>
            <w:r>
              <w:rPr>
                <w:rFonts w:ascii="Times New Roman" w:hAnsi="Times New Roman" w:cs="Times New Roman"/>
                <w:b/>
              </w:rPr>
              <w:t>Zakres wsparcia</w:t>
            </w:r>
          </w:p>
        </w:tc>
        <w:tc>
          <w:tcPr>
            <w:tcW w:w="5098" w:type="dxa"/>
            <w:shd w:val="clear" w:color="auto" w:fill="BDD6EE" w:themeFill="accent1" w:themeFillTint="66"/>
          </w:tcPr>
          <w:p w:rsidR="00286C54" w:rsidRDefault="007F1EEA">
            <w:pPr>
              <w:spacing w:after="0" w:line="240" w:lineRule="auto"/>
              <w:jc w:val="center"/>
              <w:rPr>
                <w:rFonts w:ascii="Times New Roman" w:hAnsi="Times New Roman" w:cs="Times New Roman"/>
                <w:b/>
              </w:rPr>
            </w:pPr>
            <w:r>
              <w:rPr>
                <w:rFonts w:ascii="Times New Roman" w:hAnsi="Times New Roman" w:cs="Times New Roman"/>
                <w:b/>
              </w:rPr>
              <w:t xml:space="preserve">Wsparcie finansowe (PLN) </w:t>
            </w:r>
          </w:p>
          <w:p w:rsidR="00286C54" w:rsidRDefault="007F1EEA">
            <w:pPr>
              <w:spacing w:after="0" w:line="240" w:lineRule="auto"/>
              <w:jc w:val="center"/>
              <w:rPr>
                <w:rFonts w:ascii="Times New Roman" w:hAnsi="Times New Roman" w:cs="Times New Roman"/>
                <w:b/>
              </w:rPr>
            </w:pPr>
            <w:r>
              <w:rPr>
                <w:rFonts w:ascii="Times New Roman" w:hAnsi="Times New Roman" w:cs="Times New Roman"/>
                <w:b/>
              </w:rPr>
              <w:t>Program Rozwoju Obszarów Wiejskich</w:t>
            </w:r>
          </w:p>
        </w:tc>
      </w:tr>
      <w:tr w:rsidR="00286C54">
        <w:trPr>
          <w:jc w:val="center"/>
        </w:trPr>
        <w:tc>
          <w:tcPr>
            <w:tcW w:w="3963" w:type="dxa"/>
            <w:shd w:val="clear" w:color="auto" w:fill="A8D08D" w:themeFill="accent6" w:themeFillTint="99"/>
          </w:tcPr>
          <w:p w:rsidR="00286C54" w:rsidRDefault="007F1EEA">
            <w:pPr>
              <w:spacing w:after="0" w:line="240" w:lineRule="auto"/>
              <w:rPr>
                <w:rFonts w:ascii="Times New Roman" w:hAnsi="Times New Roman" w:cs="Times New Roman"/>
              </w:rPr>
            </w:pPr>
            <w:r>
              <w:rPr>
                <w:rFonts w:ascii="Times New Roman" w:hAnsi="Times New Roman" w:cs="Times New Roman"/>
              </w:rPr>
              <w:t>Realizacja LSR</w:t>
            </w:r>
          </w:p>
        </w:tc>
        <w:tc>
          <w:tcPr>
            <w:tcW w:w="5098" w:type="dxa"/>
            <w:shd w:val="clear" w:color="auto" w:fill="auto"/>
          </w:tcPr>
          <w:p w:rsidR="00286C54" w:rsidRDefault="007F1EEA" w:rsidP="00427DC9">
            <w:pPr>
              <w:spacing w:after="0" w:line="240" w:lineRule="auto"/>
              <w:ind w:right="1729"/>
              <w:jc w:val="right"/>
              <w:rPr>
                <w:rFonts w:ascii="Times New Roman" w:hAnsi="Times New Roman" w:cs="Times New Roman"/>
              </w:rPr>
            </w:pPr>
            <w:r w:rsidRPr="00427DC9">
              <w:rPr>
                <w:rFonts w:ascii="Times New Roman" w:hAnsi="Times New Roman" w:cs="Times New Roman"/>
                <w:color w:val="FF0000"/>
              </w:rPr>
              <w:t>8</w:t>
            </w:r>
            <w:r w:rsidR="00427DC9" w:rsidRPr="00427DC9">
              <w:rPr>
                <w:rFonts w:ascii="Times New Roman" w:hAnsi="Times New Roman" w:cs="Times New Roman"/>
                <w:color w:val="FF0000"/>
              </w:rPr>
              <w:t> 910 000,00</w:t>
            </w:r>
            <w:r w:rsidRPr="00427DC9">
              <w:rPr>
                <w:rFonts w:ascii="Times New Roman" w:hAnsi="Times New Roman" w:cs="Times New Roman"/>
                <w:color w:val="FF0000"/>
              </w:rPr>
              <w:t xml:space="preserve"> zł</w:t>
            </w:r>
          </w:p>
        </w:tc>
      </w:tr>
      <w:tr w:rsidR="00286C54">
        <w:trPr>
          <w:jc w:val="center"/>
        </w:trPr>
        <w:tc>
          <w:tcPr>
            <w:tcW w:w="3963" w:type="dxa"/>
            <w:shd w:val="clear" w:color="auto" w:fill="A8D08D" w:themeFill="accent6" w:themeFillTint="99"/>
          </w:tcPr>
          <w:p w:rsidR="00286C54" w:rsidRDefault="007F1EEA">
            <w:pPr>
              <w:spacing w:after="0" w:line="240" w:lineRule="auto"/>
              <w:rPr>
                <w:rFonts w:ascii="Times New Roman" w:hAnsi="Times New Roman" w:cs="Times New Roman"/>
              </w:rPr>
            </w:pPr>
            <w:r>
              <w:rPr>
                <w:rFonts w:ascii="Times New Roman" w:hAnsi="Times New Roman" w:cs="Times New Roman"/>
              </w:rPr>
              <w:t>Współpraca</w:t>
            </w:r>
          </w:p>
        </w:tc>
        <w:tc>
          <w:tcPr>
            <w:tcW w:w="5098" w:type="dxa"/>
            <w:shd w:val="clear" w:color="auto" w:fill="auto"/>
          </w:tcPr>
          <w:p w:rsidR="00286C54" w:rsidRPr="00A42111" w:rsidRDefault="00A53651">
            <w:pPr>
              <w:spacing w:after="0" w:line="240" w:lineRule="auto"/>
              <w:ind w:right="1729"/>
              <w:jc w:val="right"/>
              <w:rPr>
                <w:rFonts w:ascii="Times New Roman" w:hAnsi="Times New Roman" w:cs="Times New Roman"/>
              </w:rPr>
            </w:pPr>
            <w:r w:rsidRPr="00427DC9">
              <w:rPr>
                <w:rFonts w:ascii="Times New Roman" w:hAnsi="Times New Roman" w:cs="Times New Roman"/>
              </w:rPr>
              <w:t>405</w:t>
            </w:r>
            <w:r w:rsidR="007F1EEA" w:rsidRPr="00427DC9">
              <w:rPr>
                <w:rFonts w:ascii="Times New Roman" w:hAnsi="Times New Roman" w:cs="Times New Roman"/>
              </w:rPr>
              <w:t> 000,00 zł</w:t>
            </w:r>
          </w:p>
        </w:tc>
      </w:tr>
      <w:tr w:rsidR="00286C54">
        <w:trPr>
          <w:jc w:val="center"/>
        </w:trPr>
        <w:tc>
          <w:tcPr>
            <w:tcW w:w="3963" w:type="dxa"/>
            <w:shd w:val="clear" w:color="auto" w:fill="A8D08D" w:themeFill="accent6" w:themeFillTint="99"/>
          </w:tcPr>
          <w:p w:rsidR="00286C54" w:rsidRDefault="007F1EEA">
            <w:pPr>
              <w:spacing w:after="0" w:line="240" w:lineRule="auto"/>
              <w:rPr>
                <w:rFonts w:ascii="Times New Roman" w:hAnsi="Times New Roman" w:cs="Times New Roman"/>
              </w:rPr>
            </w:pPr>
            <w:r>
              <w:rPr>
                <w:rFonts w:ascii="Times New Roman" w:hAnsi="Times New Roman" w:cs="Times New Roman"/>
              </w:rPr>
              <w:t>Koszty bieżące</w:t>
            </w:r>
          </w:p>
        </w:tc>
        <w:tc>
          <w:tcPr>
            <w:tcW w:w="5098" w:type="dxa"/>
            <w:shd w:val="clear" w:color="auto" w:fill="auto"/>
          </w:tcPr>
          <w:p w:rsidR="00286C54" w:rsidRPr="00B419FD" w:rsidRDefault="00B419FD">
            <w:pPr>
              <w:spacing w:after="0" w:line="240" w:lineRule="auto"/>
              <w:ind w:right="1729"/>
              <w:jc w:val="right"/>
              <w:rPr>
                <w:rFonts w:ascii="Times New Roman" w:hAnsi="Times New Roman" w:cs="Times New Roman"/>
                <w:color w:val="FF0000"/>
              </w:rPr>
            </w:pPr>
            <w:r w:rsidRPr="00B419FD">
              <w:rPr>
                <w:rFonts w:ascii="Times New Roman" w:hAnsi="Times New Roman" w:cs="Times New Roman"/>
                <w:color w:val="FF0000"/>
              </w:rPr>
              <w:t>1 7</w:t>
            </w:r>
            <w:r w:rsidR="007F1EEA" w:rsidRPr="00B419FD">
              <w:rPr>
                <w:rFonts w:ascii="Times New Roman" w:hAnsi="Times New Roman" w:cs="Times New Roman"/>
                <w:color w:val="FF0000"/>
              </w:rPr>
              <w:t>45 000,00 zł</w:t>
            </w:r>
          </w:p>
        </w:tc>
      </w:tr>
      <w:tr w:rsidR="00286C54">
        <w:trPr>
          <w:jc w:val="center"/>
        </w:trPr>
        <w:tc>
          <w:tcPr>
            <w:tcW w:w="3963" w:type="dxa"/>
            <w:shd w:val="clear" w:color="auto" w:fill="A8D08D" w:themeFill="accent6" w:themeFillTint="99"/>
          </w:tcPr>
          <w:p w:rsidR="00286C54" w:rsidRDefault="007F1EEA">
            <w:pPr>
              <w:spacing w:after="0" w:line="240" w:lineRule="auto"/>
              <w:rPr>
                <w:rFonts w:ascii="Times New Roman" w:hAnsi="Times New Roman" w:cs="Times New Roman"/>
              </w:rPr>
            </w:pPr>
            <w:r>
              <w:rPr>
                <w:rFonts w:ascii="Times New Roman" w:hAnsi="Times New Roman" w:cs="Times New Roman"/>
              </w:rPr>
              <w:t>Aktywizacja</w:t>
            </w:r>
          </w:p>
        </w:tc>
        <w:tc>
          <w:tcPr>
            <w:tcW w:w="5098" w:type="dxa"/>
            <w:shd w:val="clear" w:color="auto" w:fill="auto"/>
          </w:tcPr>
          <w:p w:rsidR="00286C54" w:rsidRPr="00B419FD" w:rsidRDefault="00B419FD">
            <w:pPr>
              <w:spacing w:after="0" w:line="240" w:lineRule="auto"/>
              <w:ind w:right="1729"/>
              <w:jc w:val="right"/>
              <w:rPr>
                <w:rFonts w:ascii="Times New Roman" w:hAnsi="Times New Roman" w:cs="Times New Roman"/>
                <w:color w:val="FF0000"/>
              </w:rPr>
            </w:pPr>
            <w:r w:rsidRPr="00B419FD">
              <w:rPr>
                <w:rFonts w:ascii="Times New Roman" w:hAnsi="Times New Roman" w:cs="Times New Roman"/>
                <w:color w:val="FF0000"/>
              </w:rPr>
              <w:t>1</w:t>
            </w:r>
            <w:r w:rsidR="007F1EEA" w:rsidRPr="00B419FD">
              <w:rPr>
                <w:rFonts w:ascii="Times New Roman" w:hAnsi="Times New Roman" w:cs="Times New Roman"/>
                <w:color w:val="FF0000"/>
              </w:rPr>
              <w:t>00 000,00 zł</w:t>
            </w:r>
          </w:p>
        </w:tc>
      </w:tr>
      <w:tr w:rsidR="00286C54">
        <w:trPr>
          <w:jc w:val="center"/>
        </w:trPr>
        <w:tc>
          <w:tcPr>
            <w:tcW w:w="3963" w:type="dxa"/>
            <w:shd w:val="clear" w:color="auto" w:fill="A8D08D" w:themeFill="accent6" w:themeFillTint="99"/>
          </w:tcPr>
          <w:p w:rsidR="00286C54" w:rsidRDefault="007F1EEA">
            <w:pPr>
              <w:spacing w:after="0" w:line="240" w:lineRule="auto"/>
              <w:rPr>
                <w:rFonts w:ascii="Times New Roman" w:hAnsi="Times New Roman" w:cs="Times New Roman"/>
                <w:b/>
              </w:rPr>
            </w:pPr>
            <w:r>
              <w:rPr>
                <w:rFonts w:ascii="Times New Roman" w:hAnsi="Times New Roman" w:cs="Times New Roman"/>
                <w:b/>
              </w:rPr>
              <w:t>Razem</w:t>
            </w:r>
          </w:p>
        </w:tc>
        <w:tc>
          <w:tcPr>
            <w:tcW w:w="5098" w:type="dxa"/>
            <w:shd w:val="clear" w:color="auto" w:fill="auto"/>
          </w:tcPr>
          <w:p w:rsidR="00286C54" w:rsidRPr="00A42111" w:rsidRDefault="00427DC9">
            <w:pPr>
              <w:spacing w:after="0" w:line="240" w:lineRule="auto"/>
              <w:ind w:right="1729"/>
              <w:jc w:val="right"/>
              <w:rPr>
                <w:rFonts w:ascii="Times New Roman" w:hAnsi="Times New Roman" w:cs="Times New Roman"/>
                <w:b/>
              </w:rPr>
            </w:pPr>
            <w:r>
              <w:rPr>
                <w:rFonts w:ascii="Times New Roman" w:hAnsi="Times New Roman" w:cs="Times New Roman"/>
                <w:b/>
                <w:color w:val="FF0000"/>
              </w:rPr>
              <w:t>11 16</w:t>
            </w:r>
            <w:r w:rsidR="00A53651" w:rsidRPr="00CE1253">
              <w:rPr>
                <w:rFonts w:ascii="Times New Roman" w:hAnsi="Times New Roman" w:cs="Times New Roman"/>
                <w:b/>
                <w:color w:val="FF0000"/>
              </w:rPr>
              <w:t>0</w:t>
            </w:r>
            <w:r w:rsidR="007F1EEA" w:rsidRPr="00CE1253">
              <w:rPr>
                <w:rFonts w:ascii="Times New Roman" w:hAnsi="Times New Roman" w:cs="Times New Roman"/>
                <w:b/>
                <w:color w:val="FF0000"/>
              </w:rPr>
              <w:t> 000,00 zł</w:t>
            </w:r>
          </w:p>
        </w:tc>
      </w:tr>
    </w:tbl>
    <w:p w:rsidR="00286C54" w:rsidRDefault="00286C54">
      <w:pPr>
        <w:rPr>
          <w:rFonts w:ascii="Times New Roman" w:hAnsi="Times New Roman" w:cs="Times New Roman"/>
          <w:b/>
        </w:rPr>
      </w:pPr>
    </w:p>
    <w:p w:rsidR="00286C54" w:rsidRDefault="00286C54">
      <w:pPr>
        <w:ind w:left="1418" w:hanging="1418"/>
        <w:rPr>
          <w:rFonts w:ascii="Times New Roman" w:hAnsi="Times New Roman" w:cs="Times New Roman"/>
          <w:b/>
        </w:rPr>
      </w:pPr>
    </w:p>
    <w:p w:rsidR="00286C54" w:rsidRDefault="007F1EEA">
      <w:pPr>
        <w:ind w:left="1418" w:hanging="1418"/>
        <w:rPr>
          <w:rFonts w:ascii="Times New Roman" w:hAnsi="Times New Roman" w:cs="Times New Roman"/>
          <w:b/>
        </w:rPr>
      </w:pPr>
      <w:r>
        <w:rPr>
          <w:rFonts w:ascii="Times New Roman" w:hAnsi="Times New Roman" w:cs="Times New Roman"/>
          <w:b/>
        </w:rPr>
        <w:t>Plan finansowy w zakresie poddziałania 19.2 PROW 2014-2020</w:t>
      </w:r>
    </w:p>
    <w:tbl>
      <w:tblPr>
        <w:tblStyle w:val="Tabela-Siatka6"/>
        <w:tblW w:w="9062" w:type="dxa"/>
        <w:jc w:val="center"/>
        <w:tblLook w:val="04A0" w:firstRow="1" w:lastRow="0" w:firstColumn="1" w:lastColumn="0" w:noHBand="0" w:noVBand="1"/>
      </w:tblPr>
      <w:tblGrid>
        <w:gridCol w:w="1812"/>
        <w:gridCol w:w="1810"/>
        <w:gridCol w:w="1812"/>
        <w:gridCol w:w="1813"/>
        <w:gridCol w:w="1815"/>
      </w:tblGrid>
      <w:tr w:rsidR="00286C54">
        <w:trPr>
          <w:jc w:val="center"/>
        </w:trPr>
        <w:tc>
          <w:tcPr>
            <w:tcW w:w="1812" w:type="dxa"/>
            <w:shd w:val="clear" w:color="auto" w:fill="BDD6EE" w:themeFill="accent1" w:themeFillTint="66"/>
            <w:vAlign w:val="center"/>
          </w:tcPr>
          <w:p w:rsidR="00286C54" w:rsidRDefault="00286C54">
            <w:pPr>
              <w:spacing w:after="0" w:line="240" w:lineRule="auto"/>
              <w:rPr>
                <w:rFonts w:ascii="Times New Roman" w:hAnsi="Times New Roman" w:cs="Times New Roman"/>
                <w:b/>
              </w:rPr>
            </w:pPr>
          </w:p>
        </w:tc>
        <w:tc>
          <w:tcPr>
            <w:tcW w:w="1810" w:type="dxa"/>
            <w:shd w:val="clear" w:color="auto" w:fill="BDD6EE" w:themeFill="accent1" w:themeFillTint="66"/>
            <w:vAlign w:val="center"/>
          </w:tcPr>
          <w:p w:rsidR="00286C54" w:rsidRDefault="007F1EEA">
            <w:pPr>
              <w:spacing w:after="0" w:line="240" w:lineRule="auto"/>
              <w:rPr>
                <w:rFonts w:ascii="Times New Roman" w:hAnsi="Times New Roman" w:cs="Times New Roman"/>
                <w:b/>
              </w:rPr>
            </w:pPr>
            <w:r>
              <w:rPr>
                <w:rFonts w:ascii="Times New Roman" w:hAnsi="Times New Roman" w:cs="Times New Roman"/>
                <w:b/>
              </w:rPr>
              <w:t>Wkład EFRROW</w:t>
            </w:r>
          </w:p>
        </w:tc>
        <w:tc>
          <w:tcPr>
            <w:tcW w:w="1812" w:type="dxa"/>
            <w:shd w:val="clear" w:color="auto" w:fill="BDD6EE" w:themeFill="accent1" w:themeFillTint="66"/>
            <w:vAlign w:val="center"/>
          </w:tcPr>
          <w:p w:rsidR="00286C54" w:rsidRDefault="007F1EEA">
            <w:pPr>
              <w:spacing w:after="0" w:line="240" w:lineRule="auto"/>
              <w:rPr>
                <w:rFonts w:ascii="Times New Roman" w:hAnsi="Times New Roman" w:cs="Times New Roman"/>
                <w:b/>
              </w:rPr>
            </w:pPr>
            <w:r>
              <w:rPr>
                <w:rFonts w:ascii="Times New Roman" w:hAnsi="Times New Roman" w:cs="Times New Roman"/>
                <w:b/>
              </w:rPr>
              <w:t>Budżet państwa</w:t>
            </w:r>
          </w:p>
        </w:tc>
        <w:tc>
          <w:tcPr>
            <w:tcW w:w="1813" w:type="dxa"/>
            <w:shd w:val="clear" w:color="auto" w:fill="BDD6EE" w:themeFill="accent1" w:themeFillTint="66"/>
            <w:vAlign w:val="center"/>
          </w:tcPr>
          <w:p w:rsidR="00286C54" w:rsidRDefault="007F1EEA">
            <w:pPr>
              <w:spacing w:after="0" w:line="240" w:lineRule="auto"/>
              <w:rPr>
                <w:rFonts w:ascii="Times New Roman" w:hAnsi="Times New Roman" w:cs="Times New Roman"/>
                <w:b/>
              </w:rPr>
            </w:pPr>
            <w:r>
              <w:rPr>
                <w:rFonts w:ascii="Times New Roman" w:hAnsi="Times New Roman" w:cs="Times New Roman"/>
                <w:b/>
              </w:rPr>
              <w:t>Wkład własny będący wkładem krajowych środków publicznych</w:t>
            </w:r>
          </w:p>
        </w:tc>
        <w:tc>
          <w:tcPr>
            <w:tcW w:w="1815" w:type="dxa"/>
            <w:shd w:val="clear" w:color="auto" w:fill="BDD6EE" w:themeFill="accent1" w:themeFillTint="66"/>
            <w:vAlign w:val="center"/>
          </w:tcPr>
          <w:p w:rsidR="00286C54" w:rsidRDefault="007F1EEA">
            <w:pPr>
              <w:spacing w:after="0" w:line="240" w:lineRule="auto"/>
              <w:rPr>
                <w:rFonts w:ascii="Times New Roman" w:hAnsi="Times New Roman" w:cs="Times New Roman"/>
                <w:b/>
              </w:rPr>
            </w:pPr>
            <w:r>
              <w:rPr>
                <w:rFonts w:ascii="Times New Roman" w:hAnsi="Times New Roman" w:cs="Times New Roman"/>
                <w:b/>
              </w:rPr>
              <w:t>RAZEM</w:t>
            </w:r>
          </w:p>
        </w:tc>
      </w:tr>
      <w:tr w:rsidR="00286C54">
        <w:trPr>
          <w:jc w:val="center"/>
        </w:trPr>
        <w:tc>
          <w:tcPr>
            <w:tcW w:w="1812" w:type="dxa"/>
            <w:shd w:val="clear" w:color="auto" w:fill="A8D08D" w:themeFill="accent6" w:themeFillTint="99"/>
          </w:tcPr>
          <w:p w:rsidR="00286C54" w:rsidRDefault="007F1EEA">
            <w:pPr>
              <w:spacing w:after="0" w:line="240" w:lineRule="auto"/>
              <w:rPr>
                <w:rFonts w:ascii="Times New Roman" w:hAnsi="Times New Roman" w:cs="Times New Roman"/>
              </w:rPr>
            </w:pPr>
            <w:r>
              <w:rPr>
                <w:rFonts w:ascii="Times New Roman" w:hAnsi="Times New Roman" w:cs="Times New Roman"/>
              </w:rPr>
              <w:t>Beneficjenci inni niż jednostki sektora finansów publicznych</w:t>
            </w:r>
          </w:p>
        </w:tc>
        <w:tc>
          <w:tcPr>
            <w:tcW w:w="1810" w:type="dxa"/>
            <w:shd w:val="clear" w:color="auto" w:fill="auto"/>
            <w:vAlign w:val="center"/>
          </w:tcPr>
          <w:p w:rsidR="00286C54" w:rsidRDefault="004750D2">
            <w:pPr>
              <w:spacing w:after="0" w:line="240" w:lineRule="auto"/>
              <w:jc w:val="center"/>
              <w:rPr>
                <w:rFonts w:ascii="Times New Roman" w:hAnsi="Times New Roman" w:cs="Times New Roman"/>
              </w:rPr>
            </w:pPr>
            <w:r w:rsidRPr="004750D2">
              <w:rPr>
                <w:rFonts w:ascii="Times New Roman" w:hAnsi="Times New Roman" w:cs="Times New Roman"/>
                <w:color w:val="FF0000"/>
              </w:rPr>
              <w:t>4 142 313</w:t>
            </w:r>
            <w:r w:rsidR="007F1EEA" w:rsidRPr="004750D2">
              <w:rPr>
                <w:rFonts w:ascii="Times New Roman" w:hAnsi="Times New Roman" w:cs="Times New Roman"/>
                <w:color w:val="FF0000"/>
              </w:rPr>
              <w:t>,00 zł</w:t>
            </w:r>
          </w:p>
        </w:tc>
        <w:tc>
          <w:tcPr>
            <w:tcW w:w="1812" w:type="dxa"/>
            <w:shd w:val="clear" w:color="auto" w:fill="auto"/>
            <w:vAlign w:val="center"/>
          </w:tcPr>
          <w:p w:rsidR="00286C54" w:rsidRDefault="004750D2">
            <w:pPr>
              <w:spacing w:after="0" w:line="240" w:lineRule="auto"/>
              <w:jc w:val="center"/>
              <w:rPr>
                <w:rFonts w:ascii="Times New Roman" w:hAnsi="Times New Roman" w:cs="Times New Roman"/>
              </w:rPr>
            </w:pPr>
            <w:r w:rsidRPr="004750D2">
              <w:rPr>
                <w:rFonts w:ascii="Times New Roman" w:hAnsi="Times New Roman" w:cs="Times New Roman"/>
                <w:color w:val="FF0000"/>
              </w:rPr>
              <w:t>2 367 687</w:t>
            </w:r>
            <w:r w:rsidR="007F1EEA" w:rsidRPr="004750D2">
              <w:rPr>
                <w:rFonts w:ascii="Times New Roman" w:hAnsi="Times New Roman" w:cs="Times New Roman"/>
                <w:color w:val="FF0000"/>
              </w:rPr>
              <w:t>,00 zł</w:t>
            </w:r>
          </w:p>
        </w:tc>
        <w:tc>
          <w:tcPr>
            <w:tcW w:w="1813" w:type="dxa"/>
            <w:shd w:val="clear" w:color="auto" w:fill="A8D08D" w:themeFill="accent6" w:themeFillTint="99"/>
            <w:vAlign w:val="center"/>
          </w:tcPr>
          <w:p w:rsidR="00286C54" w:rsidRDefault="00286C54">
            <w:pPr>
              <w:spacing w:after="0" w:line="240" w:lineRule="auto"/>
              <w:jc w:val="center"/>
              <w:rPr>
                <w:rFonts w:ascii="Times New Roman" w:hAnsi="Times New Roman" w:cs="Times New Roman"/>
              </w:rPr>
            </w:pPr>
          </w:p>
        </w:tc>
        <w:tc>
          <w:tcPr>
            <w:tcW w:w="1815" w:type="dxa"/>
            <w:shd w:val="clear" w:color="auto" w:fill="auto"/>
            <w:vAlign w:val="center"/>
          </w:tcPr>
          <w:p w:rsidR="00286C54" w:rsidRDefault="004750D2">
            <w:pPr>
              <w:spacing w:after="0" w:line="240" w:lineRule="auto"/>
              <w:jc w:val="center"/>
              <w:rPr>
                <w:rFonts w:ascii="Times New Roman" w:hAnsi="Times New Roman" w:cs="Times New Roman"/>
              </w:rPr>
            </w:pPr>
            <w:r w:rsidRPr="004750D2">
              <w:rPr>
                <w:rFonts w:ascii="Times New Roman" w:hAnsi="Times New Roman" w:cs="Times New Roman"/>
                <w:color w:val="FF0000"/>
              </w:rPr>
              <w:t>6 510 000</w:t>
            </w:r>
            <w:r w:rsidR="007F1EEA" w:rsidRPr="004750D2">
              <w:rPr>
                <w:rFonts w:ascii="Times New Roman" w:hAnsi="Times New Roman" w:cs="Times New Roman"/>
                <w:color w:val="FF0000"/>
              </w:rPr>
              <w:t>,00 zł</w:t>
            </w:r>
          </w:p>
        </w:tc>
      </w:tr>
      <w:tr w:rsidR="00286C54">
        <w:trPr>
          <w:trHeight w:val="1190"/>
          <w:jc w:val="center"/>
        </w:trPr>
        <w:tc>
          <w:tcPr>
            <w:tcW w:w="1812" w:type="dxa"/>
            <w:shd w:val="clear" w:color="auto" w:fill="A8D08D" w:themeFill="accent6" w:themeFillTint="99"/>
          </w:tcPr>
          <w:p w:rsidR="00286C54" w:rsidRDefault="007F1EEA">
            <w:pPr>
              <w:spacing w:after="0" w:line="240" w:lineRule="auto"/>
              <w:rPr>
                <w:rFonts w:ascii="Times New Roman" w:hAnsi="Times New Roman" w:cs="Times New Roman"/>
              </w:rPr>
            </w:pPr>
            <w:r>
              <w:rPr>
                <w:rFonts w:ascii="Times New Roman" w:hAnsi="Times New Roman" w:cs="Times New Roman"/>
              </w:rPr>
              <w:t>Beneficjenci będący jednostkami sektora finansów publicznych</w:t>
            </w:r>
          </w:p>
        </w:tc>
        <w:tc>
          <w:tcPr>
            <w:tcW w:w="1810"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1 527 120,00 zł</w:t>
            </w:r>
          </w:p>
        </w:tc>
        <w:tc>
          <w:tcPr>
            <w:tcW w:w="1812" w:type="dxa"/>
            <w:shd w:val="clear" w:color="auto" w:fill="A8D08D" w:themeFill="accent6" w:themeFillTint="99"/>
            <w:vAlign w:val="center"/>
          </w:tcPr>
          <w:p w:rsidR="00286C54" w:rsidRDefault="00286C54">
            <w:pPr>
              <w:spacing w:after="0" w:line="240" w:lineRule="auto"/>
              <w:jc w:val="center"/>
              <w:rPr>
                <w:rFonts w:ascii="Times New Roman" w:hAnsi="Times New Roman" w:cs="Times New Roman"/>
              </w:rPr>
            </w:pPr>
          </w:p>
        </w:tc>
        <w:tc>
          <w:tcPr>
            <w:tcW w:w="1813"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872 880,00 zł</w:t>
            </w:r>
          </w:p>
        </w:tc>
        <w:tc>
          <w:tcPr>
            <w:tcW w:w="1815" w:type="dxa"/>
            <w:shd w:val="clear" w:color="auto" w:fill="auto"/>
            <w:vAlign w:val="center"/>
          </w:tcPr>
          <w:p w:rsidR="00286C54" w:rsidRDefault="007F1EEA">
            <w:pPr>
              <w:spacing w:after="0" w:line="240" w:lineRule="auto"/>
              <w:jc w:val="center"/>
              <w:rPr>
                <w:rFonts w:ascii="Times New Roman" w:hAnsi="Times New Roman" w:cs="Times New Roman"/>
              </w:rPr>
            </w:pPr>
            <w:r>
              <w:rPr>
                <w:rFonts w:ascii="Times New Roman" w:hAnsi="Times New Roman" w:cs="Times New Roman"/>
              </w:rPr>
              <w:t>2 400 000,00 zł</w:t>
            </w:r>
          </w:p>
        </w:tc>
      </w:tr>
      <w:tr w:rsidR="00286C54">
        <w:trPr>
          <w:jc w:val="center"/>
        </w:trPr>
        <w:tc>
          <w:tcPr>
            <w:tcW w:w="1812" w:type="dxa"/>
            <w:shd w:val="clear" w:color="auto" w:fill="A8D08D" w:themeFill="accent6" w:themeFillTint="99"/>
          </w:tcPr>
          <w:p w:rsidR="00286C54" w:rsidRDefault="007F1EEA">
            <w:pPr>
              <w:spacing w:after="0" w:line="240" w:lineRule="auto"/>
              <w:rPr>
                <w:rFonts w:ascii="Times New Roman" w:hAnsi="Times New Roman" w:cs="Times New Roman"/>
                <w:b/>
              </w:rPr>
            </w:pPr>
            <w:r>
              <w:rPr>
                <w:rFonts w:ascii="Times New Roman" w:hAnsi="Times New Roman" w:cs="Times New Roman"/>
                <w:b/>
              </w:rPr>
              <w:t>Razem</w:t>
            </w:r>
          </w:p>
        </w:tc>
        <w:tc>
          <w:tcPr>
            <w:tcW w:w="1810" w:type="dxa"/>
            <w:shd w:val="clear" w:color="auto" w:fill="auto"/>
            <w:vAlign w:val="center"/>
          </w:tcPr>
          <w:p w:rsidR="00286C54" w:rsidRDefault="007F1EEA" w:rsidP="004750D2">
            <w:pPr>
              <w:spacing w:after="0" w:line="240" w:lineRule="auto"/>
              <w:jc w:val="center"/>
              <w:rPr>
                <w:rFonts w:ascii="Times New Roman" w:hAnsi="Times New Roman" w:cs="Times New Roman"/>
                <w:b/>
              </w:rPr>
            </w:pPr>
            <w:r w:rsidRPr="004750D2">
              <w:rPr>
                <w:rFonts w:ascii="Times New Roman" w:hAnsi="Times New Roman" w:cs="Times New Roman"/>
                <w:b/>
                <w:color w:val="FF0000"/>
              </w:rPr>
              <w:t>5</w:t>
            </w:r>
            <w:r w:rsidR="004750D2" w:rsidRPr="004750D2">
              <w:rPr>
                <w:rFonts w:ascii="Times New Roman" w:hAnsi="Times New Roman" w:cs="Times New Roman"/>
                <w:b/>
                <w:color w:val="FF0000"/>
              </w:rPr>
              <w:t> 669 433</w:t>
            </w:r>
            <w:r w:rsidRPr="004750D2">
              <w:rPr>
                <w:rFonts w:ascii="Times New Roman" w:hAnsi="Times New Roman" w:cs="Times New Roman"/>
                <w:b/>
                <w:color w:val="FF0000"/>
              </w:rPr>
              <w:t>,00 zł</w:t>
            </w:r>
          </w:p>
        </w:tc>
        <w:tc>
          <w:tcPr>
            <w:tcW w:w="1812" w:type="dxa"/>
            <w:shd w:val="clear" w:color="auto" w:fill="auto"/>
            <w:vAlign w:val="center"/>
          </w:tcPr>
          <w:p w:rsidR="00286C54" w:rsidRDefault="007F1EEA" w:rsidP="004750D2">
            <w:pPr>
              <w:spacing w:after="0" w:line="240" w:lineRule="auto"/>
              <w:jc w:val="center"/>
              <w:rPr>
                <w:rFonts w:ascii="Times New Roman" w:hAnsi="Times New Roman" w:cs="Times New Roman"/>
                <w:b/>
              </w:rPr>
            </w:pPr>
            <w:r w:rsidRPr="004750D2">
              <w:rPr>
                <w:rFonts w:ascii="Times New Roman" w:hAnsi="Times New Roman" w:cs="Times New Roman"/>
                <w:b/>
                <w:color w:val="FF0000"/>
              </w:rPr>
              <w:t>2</w:t>
            </w:r>
            <w:r w:rsidR="004750D2" w:rsidRPr="004750D2">
              <w:rPr>
                <w:rFonts w:ascii="Times New Roman" w:hAnsi="Times New Roman" w:cs="Times New Roman"/>
                <w:b/>
                <w:color w:val="FF0000"/>
              </w:rPr>
              <w:t> 367 687,00</w:t>
            </w:r>
            <w:r w:rsidRPr="004750D2">
              <w:rPr>
                <w:rFonts w:ascii="Times New Roman" w:hAnsi="Times New Roman" w:cs="Times New Roman"/>
                <w:b/>
                <w:color w:val="FF0000"/>
              </w:rPr>
              <w:t xml:space="preserve"> zł</w:t>
            </w:r>
          </w:p>
        </w:tc>
        <w:tc>
          <w:tcPr>
            <w:tcW w:w="1813" w:type="dxa"/>
            <w:shd w:val="clear" w:color="auto" w:fill="auto"/>
            <w:vAlign w:val="center"/>
          </w:tcPr>
          <w:p w:rsidR="00286C54" w:rsidRDefault="007F1EEA">
            <w:pPr>
              <w:spacing w:after="0" w:line="240" w:lineRule="auto"/>
              <w:jc w:val="center"/>
              <w:rPr>
                <w:rFonts w:ascii="Times New Roman" w:hAnsi="Times New Roman" w:cs="Times New Roman"/>
                <w:b/>
              </w:rPr>
            </w:pPr>
            <w:r>
              <w:rPr>
                <w:rFonts w:ascii="Times New Roman" w:hAnsi="Times New Roman" w:cs="Times New Roman"/>
                <w:b/>
              </w:rPr>
              <w:t>872 880,00 zł</w:t>
            </w:r>
          </w:p>
        </w:tc>
        <w:tc>
          <w:tcPr>
            <w:tcW w:w="1815" w:type="dxa"/>
            <w:shd w:val="clear" w:color="auto" w:fill="auto"/>
            <w:vAlign w:val="center"/>
          </w:tcPr>
          <w:p w:rsidR="00286C54" w:rsidRDefault="004750D2">
            <w:pPr>
              <w:spacing w:after="0" w:line="240" w:lineRule="auto"/>
              <w:jc w:val="center"/>
              <w:rPr>
                <w:rFonts w:ascii="Times New Roman" w:hAnsi="Times New Roman" w:cs="Times New Roman"/>
                <w:b/>
              </w:rPr>
            </w:pPr>
            <w:r w:rsidRPr="004750D2">
              <w:rPr>
                <w:rFonts w:ascii="Times New Roman" w:hAnsi="Times New Roman" w:cs="Times New Roman"/>
                <w:b/>
                <w:color w:val="FF0000"/>
              </w:rPr>
              <w:t>8 91</w:t>
            </w:r>
            <w:r w:rsidR="007F1EEA" w:rsidRPr="004750D2">
              <w:rPr>
                <w:rFonts w:ascii="Times New Roman" w:hAnsi="Times New Roman" w:cs="Times New Roman"/>
                <w:b/>
                <w:color w:val="FF0000"/>
              </w:rPr>
              <w:t>0 000,00 zł</w:t>
            </w:r>
          </w:p>
        </w:tc>
      </w:tr>
    </w:tbl>
    <w:p w:rsidR="00286C54" w:rsidRDefault="007F1EEA">
      <w:pPr>
        <w:ind w:left="1418" w:hanging="1418"/>
        <w:rPr>
          <w:rFonts w:ascii="Times New Roman" w:hAnsi="Times New Roman" w:cs="Times New Roman"/>
          <w:b/>
        </w:rPr>
      </w:pPr>
      <w:r>
        <w:rPr>
          <w:rFonts w:ascii="Times New Roman" w:hAnsi="Times New Roman" w:cs="Times New Roman"/>
          <w:b/>
        </w:rPr>
        <w:t xml:space="preserve"> </w:t>
      </w:r>
    </w:p>
    <w:p w:rsidR="00286C54" w:rsidRDefault="00286C54">
      <w:pPr>
        <w:spacing w:after="0" w:line="240" w:lineRule="auto"/>
        <w:ind w:left="4962" w:hanging="1"/>
        <w:jc w:val="both"/>
        <w:rPr>
          <w:rFonts w:ascii="Times New Roman" w:eastAsia="Calibri" w:hAnsi="Times New Roman" w:cs="Times New Roman"/>
        </w:rPr>
      </w:pPr>
    </w:p>
    <w:p w:rsidR="00286C54" w:rsidRDefault="00286C54">
      <w:pPr>
        <w:spacing w:after="0" w:line="240" w:lineRule="auto"/>
        <w:ind w:left="4956" w:firstLine="708"/>
        <w:jc w:val="both"/>
        <w:rPr>
          <w:rFonts w:ascii="Times New Roman" w:hAnsi="Times New Roman" w:cs="Times New Roman"/>
        </w:rPr>
      </w:pPr>
    </w:p>
    <w:p w:rsidR="00286C54" w:rsidRDefault="00286C54">
      <w:pPr>
        <w:spacing w:after="0" w:line="240" w:lineRule="auto"/>
        <w:ind w:left="4956" w:firstLine="708"/>
        <w:jc w:val="both"/>
        <w:rPr>
          <w:rFonts w:ascii="Times New Roman" w:hAnsi="Times New Roman" w:cs="Times New Roman"/>
        </w:rPr>
      </w:pPr>
    </w:p>
    <w:p w:rsidR="00286C54" w:rsidRDefault="00286C54">
      <w:pPr>
        <w:spacing w:after="0" w:line="240" w:lineRule="auto"/>
        <w:ind w:left="4956" w:firstLine="708"/>
        <w:jc w:val="both"/>
        <w:rPr>
          <w:rFonts w:ascii="Times New Roman" w:hAnsi="Times New Roman" w:cs="Times New Roman"/>
        </w:rPr>
      </w:pPr>
    </w:p>
    <w:p w:rsidR="00286C54" w:rsidRDefault="00286C54">
      <w:pPr>
        <w:spacing w:after="0" w:line="240" w:lineRule="auto"/>
        <w:ind w:left="4956" w:firstLine="708"/>
        <w:jc w:val="both"/>
        <w:rPr>
          <w:rFonts w:ascii="Times New Roman" w:hAnsi="Times New Roman" w:cs="Times New Roman"/>
        </w:rPr>
      </w:pPr>
    </w:p>
    <w:p w:rsidR="00286C54" w:rsidRDefault="00286C54">
      <w:pPr>
        <w:spacing w:after="0" w:line="240" w:lineRule="auto"/>
        <w:ind w:left="4962"/>
        <w:jc w:val="both"/>
        <w:rPr>
          <w:rFonts w:ascii="Times New Roman" w:hAnsi="Times New Roman" w:cs="Times New Roman"/>
        </w:rPr>
      </w:pPr>
    </w:p>
    <w:p w:rsidR="00286C54" w:rsidRDefault="00286C54">
      <w:pPr>
        <w:spacing w:after="0" w:line="240" w:lineRule="auto"/>
        <w:ind w:left="4962"/>
        <w:jc w:val="both"/>
        <w:rPr>
          <w:rFonts w:ascii="Times New Roman" w:hAnsi="Times New Roman" w:cs="Times New Roman"/>
        </w:rPr>
      </w:pPr>
    </w:p>
    <w:p w:rsidR="00286C54" w:rsidRDefault="00286C54">
      <w:pPr>
        <w:spacing w:after="0" w:line="240" w:lineRule="auto"/>
        <w:ind w:left="4962"/>
        <w:jc w:val="both"/>
        <w:rPr>
          <w:rFonts w:ascii="Times New Roman" w:hAnsi="Times New Roman" w:cs="Times New Roman"/>
        </w:rPr>
      </w:pPr>
    </w:p>
    <w:p w:rsidR="00286C54" w:rsidRDefault="00286C54">
      <w:pPr>
        <w:spacing w:after="0" w:line="240" w:lineRule="auto"/>
        <w:ind w:left="4962"/>
        <w:jc w:val="both"/>
        <w:rPr>
          <w:rFonts w:ascii="Times New Roman" w:hAnsi="Times New Roman" w:cs="Times New Roman"/>
        </w:rPr>
      </w:pPr>
    </w:p>
    <w:p w:rsidR="00286C54" w:rsidRDefault="00286C54">
      <w:pPr>
        <w:spacing w:after="0" w:line="240" w:lineRule="auto"/>
        <w:ind w:left="4962"/>
        <w:jc w:val="both"/>
        <w:rPr>
          <w:rFonts w:ascii="Times New Roman" w:hAnsi="Times New Roman" w:cs="Times New Roman"/>
        </w:rPr>
      </w:pPr>
    </w:p>
    <w:p w:rsidR="00286C54" w:rsidRDefault="00286C54">
      <w:pPr>
        <w:spacing w:after="0" w:line="240" w:lineRule="auto"/>
        <w:ind w:left="4962"/>
        <w:jc w:val="both"/>
        <w:rPr>
          <w:rFonts w:ascii="Times New Roman" w:hAnsi="Times New Roman" w:cs="Times New Roman"/>
        </w:rPr>
      </w:pPr>
    </w:p>
    <w:p w:rsidR="00286C54" w:rsidRDefault="00286C54">
      <w:pPr>
        <w:spacing w:after="0" w:line="240" w:lineRule="auto"/>
        <w:jc w:val="both"/>
        <w:rPr>
          <w:rFonts w:ascii="Times New Roman" w:hAnsi="Times New Roman" w:cs="Times New Roman"/>
        </w:rPr>
      </w:pPr>
    </w:p>
    <w:p w:rsidR="00286C54" w:rsidRDefault="00286C54">
      <w:pPr>
        <w:spacing w:after="0" w:line="240" w:lineRule="auto"/>
        <w:jc w:val="both"/>
        <w:rPr>
          <w:rFonts w:ascii="Times New Roman" w:hAnsi="Times New Roman" w:cs="Times New Roman"/>
        </w:rPr>
      </w:pPr>
    </w:p>
    <w:p w:rsidR="00286C54" w:rsidRDefault="00286C54">
      <w:pPr>
        <w:spacing w:after="0" w:line="240" w:lineRule="auto"/>
        <w:jc w:val="both"/>
        <w:rPr>
          <w:rFonts w:ascii="Times New Roman" w:hAnsi="Times New Roman" w:cs="Times New Roman"/>
        </w:rPr>
      </w:pPr>
    </w:p>
    <w:p w:rsidR="00286C54" w:rsidRDefault="00286C54">
      <w:pPr>
        <w:spacing w:after="0" w:line="240" w:lineRule="auto"/>
        <w:jc w:val="both"/>
        <w:rPr>
          <w:rFonts w:ascii="Times New Roman" w:hAnsi="Times New Roman" w:cs="Times New Roman"/>
        </w:rPr>
      </w:pPr>
    </w:p>
    <w:p w:rsidR="00286C54" w:rsidRDefault="00286C54">
      <w:pPr>
        <w:spacing w:after="0" w:line="240" w:lineRule="auto"/>
        <w:jc w:val="both"/>
        <w:rPr>
          <w:rFonts w:ascii="Times New Roman" w:hAnsi="Times New Roman" w:cs="Times New Roman"/>
        </w:rPr>
      </w:pPr>
    </w:p>
    <w:p w:rsidR="00286C54" w:rsidRDefault="007F1EEA">
      <w:pPr>
        <w:spacing w:after="0" w:line="240" w:lineRule="auto"/>
        <w:ind w:left="5387"/>
        <w:rPr>
          <w:rFonts w:ascii="Times New Roman" w:hAnsi="Times New Roman" w:cs="Times New Roman"/>
          <w:i/>
        </w:rPr>
      </w:pPr>
      <w:r>
        <w:rPr>
          <w:rFonts w:ascii="Times New Roman" w:hAnsi="Times New Roman" w:cs="Times New Roman"/>
          <w:i/>
        </w:rPr>
        <w:lastRenderedPageBreak/>
        <w:t xml:space="preserve">Załącznik nr 5 do Lokalnej Strategii Rozwoju Krainy Drwęcy i Pasłęki na lata 2014-2020 </w:t>
      </w:r>
    </w:p>
    <w:p w:rsidR="00286C54" w:rsidRDefault="00286C54">
      <w:pPr>
        <w:spacing w:after="0" w:line="240" w:lineRule="auto"/>
        <w:jc w:val="center"/>
        <w:rPr>
          <w:rFonts w:ascii="Times New Roman" w:hAnsi="Times New Roman" w:cs="Times New Roman"/>
          <w:b/>
          <w:sz w:val="12"/>
          <w:szCs w:val="12"/>
        </w:rPr>
      </w:pPr>
    </w:p>
    <w:p w:rsidR="00286C54" w:rsidRDefault="00286C54">
      <w:pPr>
        <w:spacing w:after="0" w:line="240" w:lineRule="auto"/>
        <w:jc w:val="center"/>
        <w:rPr>
          <w:rFonts w:ascii="Times New Roman" w:hAnsi="Times New Roman" w:cs="Times New Roman"/>
          <w:b/>
        </w:rPr>
      </w:pPr>
    </w:p>
    <w:p w:rsidR="00286C54" w:rsidRDefault="00286C54">
      <w:pPr>
        <w:spacing w:after="0" w:line="240" w:lineRule="auto"/>
        <w:jc w:val="center"/>
        <w:rPr>
          <w:rFonts w:ascii="Times New Roman" w:hAnsi="Times New Roman" w:cs="Times New Roman"/>
          <w:b/>
        </w:rPr>
      </w:pPr>
    </w:p>
    <w:p w:rsidR="00286C54" w:rsidRDefault="007F1EEA">
      <w:pPr>
        <w:spacing w:after="0" w:line="240" w:lineRule="auto"/>
        <w:jc w:val="center"/>
        <w:rPr>
          <w:rFonts w:ascii="Times New Roman" w:hAnsi="Times New Roman" w:cs="Times New Roman"/>
          <w:b/>
        </w:rPr>
      </w:pPr>
      <w:r>
        <w:rPr>
          <w:rFonts w:ascii="Times New Roman" w:hAnsi="Times New Roman" w:cs="Times New Roman"/>
          <w:b/>
        </w:rPr>
        <w:t>Plan komunikacji</w:t>
      </w:r>
    </w:p>
    <w:p w:rsidR="00286C54" w:rsidRDefault="00286C54">
      <w:pPr>
        <w:spacing w:after="0" w:line="240" w:lineRule="auto"/>
        <w:jc w:val="center"/>
        <w:rPr>
          <w:rFonts w:ascii="Times New Roman" w:hAnsi="Times New Roman" w:cs="Times New Roman"/>
          <w:b/>
          <w:sz w:val="12"/>
          <w:szCs w:val="12"/>
        </w:rPr>
      </w:pPr>
    </w:p>
    <w:p w:rsidR="00286C54" w:rsidRDefault="007F1EEA">
      <w:pPr>
        <w:tabs>
          <w:tab w:val="left" w:pos="-142"/>
        </w:tabs>
        <w:spacing w:after="0" w:line="240" w:lineRule="auto"/>
        <w:ind w:firstLine="567"/>
        <w:jc w:val="both"/>
        <w:rPr>
          <w:rFonts w:ascii="Times New Roman" w:hAnsi="Times New Roman"/>
        </w:rPr>
      </w:pPr>
      <w:r>
        <w:rPr>
          <w:rFonts w:ascii="Times New Roman" w:hAnsi="Times New Roman"/>
        </w:rPr>
        <w:t xml:space="preserve">Istotą podejścia LEADER jest oddolne partnerstwo. W praktyce oznacza to, że społeczności lokalne zamieszkujące obszary wiejskie powinny aktywizować się, aby we współpracy wyznaczyć cele i priorytety rozwoju swojego obszaru i je realizować. Stowarzyszenie Kraina Drwęcy i Pasłęki stanowi takie właśnie partnerstwo działając jako stowarzyszenie przedstawicieli tych społeczności. LGD myśląc strategicznie o rozwoju lokalnym oraz o sprawnym i trwałym funkcjonowaniu partnerstwa podjęło się przygotowania i budowania efektywnej komunikacji. Dobrze przygotowana strategia komunikacji uwzględniająca normy i zasady działania, kreująca dobry klimat współpracy i wzajemnego zrozumienia przyczyni się do budowania dobrych relacji, a także identyfikacji bieżących problemów komunikacyjnych. </w:t>
      </w:r>
    </w:p>
    <w:p w:rsidR="00286C54" w:rsidRDefault="007F1EEA">
      <w:pPr>
        <w:shd w:val="clear" w:color="auto" w:fill="FFFFFF"/>
        <w:spacing w:after="0" w:line="240" w:lineRule="auto"/>
        <w:jc w:val="both"/>
        <w:rPr>
          <w:rFonts w:ascii="Times New Roman" w:eastAsia="Calibri" w:hAnsi="Times New Roman" w:cs="Times New Roman"/>
          <w:bCs/>
          <w:iCs/>
        </w:rPr>
      </w:pPr>
      <w:r>
        <w:rPr>
          <w:rFonts w:ascii="Times New Roman" w:eastAsia="Lucida Sans Unicode" w:hAnsi="Times New Roman" w:cs="Times New Roman"/>
          <w:b/>
          <w:bCs/>
          <w:kern w:val="2"/>
          <w:u w:val="single"/>
        </w:rPr>
        <w:t>Cel Planu komunikacji:</w:t>
      </w:r>
      <w:r>
        <w:rPr>
          <w:rFonts w:ascii="Times New Roman" w:eastAsia="Lucida Sans Unicode" w:hAnsi="Times New Roman" w:cs="Times New Roman"/>
          <w:b/>
          <w:bCs/>
          <w:kern w:val="2"/>
        </w:rPr>
        <w:t xml:space="preserve"> </w:t>
      </w:r>
      <w:r w:rsidR="004E0462">
        <w:rPr>
          <w:rFonts w:ascii="Times New Roman" w:eastAsia="Lucida Sans Unicode" w:hAnsi="Times New Roman" w:cs="Times New Roman"/>
          <w:bCs/>
          <w:kern w:val="2"/>
        </w:rPr>
        <w:t>Skuteczne wdrażanie</w:t>
      </w:r>
      <w:r>
        <w:rPr>
          <w:rFonts w:ascii="Times New Roman" w:eastAsia="Lucida Sans Unicode" w:hAnsi="Times New Roman" w:cs="Times New Roman"/>
          <w:bCs/>
          <w:kern w:val="2"/>
        </w:rPr>
        <w:t xml:space="preserve"> LSR i jej aktualizacja.</w:t>
      </w:r>
    </w:p>
    <w:p w:rsidR="00286C54" w:rsidRDefault="007F1EEA">
      <w:pPr>
        <w:tabs>
          <w:tab w:val="left" w:pos="-142"/>
        </w:tabs>
        <w:spacing w:after="0" w:line="240" w:lineRule="auto"/>
        <w:jc w:val="both"/>
        <w:rPr>
          <w:rFonts w:ascii="Times New Roman" w:hAnsi="Times New Roman"/>
        </w:rPr>
      </w:pPr>
      <w:r>
        <w:rPr>
          <w:rFonts w:ascii="Times New Roman" w:eastAsia="Calibri" w:hAnsi="Times New Roman" w:cs="Times New Roman"/>
          <w:b/>
          <w:bCs/>
          <w:u w:val="single"/>
        </w:rPr>
        <w:t>Zakres Planu:</w:t>
      </w:r>
      <w:r>
        <w:rPr>
          <w:rFonts w:ascii="Times New Roman" w:eastAsia="Calibri" w:hAnsi="Times New Roman" w:cs="Times New Roman"/>
          <w:b/>
          <w:bCs/>
        </w:rPr>
        <w:t xml:space="preserve"> </w:t>
      </w:r>
      <w:r>
        <w:rPr>
          <w:rFonts w:ascii="Times New Roman" w:hAnsi="Times New Roman"/>
        </w:rPr>
        <w:t>W planie wskazane zostały uwarunkowania wewnętrzne i zewnętrzne dla systemu komunikacji, następnie cele strategii oraz podział na poszczególne grupy docelowe. Wyróżniono także obszary komunikacji i sformułowano pożądane tezy przekazu. Tak przedstawione wytyczne stanowią punkt wyjścia dla projektowania wszelkich działań komunikacyjnych.</w:t>
      </w:r>
    </w:p>
    <w:p w:rsidR="00286C54" w:rsidRDefault="007F1EEA">
      <w:pPr>
        <w:tabs>
          <w:tab w:val="left" w:pos="360"/>
        </w:tabs>
        <w:spacing w:after="0" w:line="240" w:lineRule="auto"/>
        <w:jc w:val="both"/>
        <w:rPr>
          <w:rFonts w:ascii="Times New Roman" w:hAnsi="Times New Roman" w:cs="Times New Roman"/>
        </w:rPr>
      </w:pPr>
      <w:r>
        <w:rPr>
          <w:rFonts w:ascii="Times New Roman" w:hAnsi="Times New Roman" w:cs="Times New Roman"/>
          <w:b/>
          <w:u w:val="single"/>
        </w:rPr>
        <w:t>Powiązania:</w:t>
      </w:r>
      <w:r>
        <w:t xml:space="preserve"> </w:t>
      </w:r>
      <w:r>
        <w:rPr>
          <w:rFonts w:ascii="Times New Roman" w:hAnsi="Times New Roman" w:cs="Times New Roman"/>
        </w:rPr>
        <w:t>Procedura Aktualizacji Lokalnej Strategii Rozwoju.</w:t>
      </w:r>
    </w:p>
    <w:p w:rsidR="00286C54" w:rsidRDefault="00286C54">
      <w:pPr>
        <w:tabs>
          <w:tab w:val="left" w:pos="360"/>
        </w:tabs>
        <w:spacing w:after="0" w:line="240" w:lineRule="auto"/>
        <w:jc w:val="both"/>
        <w:rPr>
          <w:rFonts w:ascii="Times New Roman" w:eastAsia="Calibri" w:hAnsi="Times New Roman" w:cs="Times New Roman"/>
        </w:rPr>
      </w:pPr>
    </w:p>
    <w:p w:rsidR="00286C54" w:rsidRDefault="007F1EEA">
      <w:pPr>
        <w:tabs>
          <w:tab w:val="left" w:pos="-142"/>
        </w:tabs>
        <w:spacing w:after="0" w:line="240" w:lineRule="auto"/>
        <w:jc w:val="both"/>
        <w:rPr>
          <w:rFonts w:ascii="Times New Roman" w:hAnsi="Times New Roman"/>
          <w:b/>
          <w:i/>
        </w:rPr>
      </w:pPr>
      <w:r>
        <w:rPr>
          <w:rFonts w:ascii="Times New Roman" w:hAnsi="Times New Roman"/>
          <w:b/>
          <w:i/>
        </w:rPr>
        <w:t>Diagnoza sytuacji wyjściowej i określenie istoty partnerstwa pomiędzy jego uczestnikami</w:t>
      </w:r>
    </w:p>
    <w:p w:rsidR="00286C54" w:rsidRDefault="007F1EEA">
      <w:pPr>
        <w:tabs>
          <w:tab w:val="left" w:pos="-142"/>
        </w:tabs>
        <w:spacing w:after="0" w:line="240" w:lineRule="auto"/>
        <w:ind w:firstLine="567"/>
        <w:jc w:val="both"/>
        <w:rPr>
          <w:rFonts w:ascii="Times New Roman" w:hAnsi="Times New Roman"/>
        </w:rPr>
      </w:pPr>
      <w:r>
        <w:rPr>
          <w:rFonts w:ascii="Times New Roman" w:hAnsi="Times New Roman"/>
        </w:rPr>
        <w:t>Podczas spotkań (konsultacji społecznych) na obszarze LSR w okresie od sierpnia do września 2015 r. na podstawie wywiadów i ankiet zidentyfikowano problemy w obszarze komunikacji (szczegółowo opisana przy grupach docelowych rozdz. III pn. „Diagnoza – opis obszaru i ludności”): niska aktywność społeczna, bierność życiowa części mieszkańców, brak współpracy z lokalnymi liderami, niewystarczająca liczba animatorów lokalnych i działań animacyjnych, brak odpowiedniej komunikacji między instytucjami i mieszkańcami. Taka sytuacja niekorzystnie wpływa na budowanie poprawnego i sprawnie funkcjonującego partnerstwa międzysektorowego i dlatego należy wypracować skuteczne kanały i mechanizmy komunikacyjne.</w:t>
      </w:r>
    </w:p>
    <w:p w:rsidR="00286C54" w:rsidRDefault="007F1EEA">
      <w:pPr>
        <w:tabs>
          <w:tab w:val="left" w:pos="-142"/>
        </w:tabs>
        <w:spacing w:after="0" w:line="240" w:lineRule="auto"/>
        <w:ind w:firstLine="567"/>
        <w:jc w:val="both"/>
        <w:rPr>
          <w:rFonts w:ascii="Times New Roman" w:hAnsi="Times New Roman"/>
        </w:rPr>
      </w:pPr>
      <w:r>
        <w:rPr>
          <w:rFonts w:ascii="Times New Roman" w:hAnsi="Times New Roman"/>
        </w:rPr>
        <w:t>Rozdziałem, w którym znajduje się szczegółowa analiza sytuacji obszaru LSR, wraz z uwzględnieniem jej mocnych i słabych stron oraz szans i zagrożeń dla rozwoju, jest rozdział nr III pn. „Diagnoza – opis obszaru i ludności” oraz rozdz. IV „Analiza SWOT”. W rozdziałach tych zostały uwzględnione elementy, które będą istotne dla formułowania założeń strategii komunikacji społecznej. Warunkują one potencjał promocyjny obszaru LGD i wskazują kierunki dla działań komunikacyjnych.</w:t>
      </w:r>
    </w:p>
    <w:p w:rsidR="00286C54" w:rsidRDefault="007F1EEA">
      <w:pPr>
        <w:spacing w:after="0" w:line="240" w:lineRule="auto"/>
        <w:ind w:firstLine="207"/>
        <w:jc w:val="both"/>
        <w:rPr>
          <w:rFonts w:ascii="Times New Roman" w:hAnsi="Times New Roman"/>
        </w:rPr>
      </w:pPr>
      <w:r>
        <w:rPr>
          <w:rFonts w:ascii="Times New Roman" w:hAnsi="Times New Roman"/>
        </w:rPr>
        <w:t>Na podstawie badań własnych, na pytanie (wielokrotnego wyboru) zawarte w ankiecie badającej potrzeby mieszkańców Krainy Drwęcy i Pasłęki: „</w:t>
      </w:r>
      <w:r>
        <w:rPr>
          <w:rFonts w:ascii="Times New Roman" w:hAnsi="Times New Roman"/>
          <w:i/>
        </w:rPr>
        <w:t>Skąd czerpie Pan/i informacje o wydarzeniach lokalnych i działalności LGD (np. imprezy, szkolenia, wydarzenia kulturalne, sportowe, konkursy)?”</w:t>
      </w:r>
      <w:r>
        <w:rPr>
          <w:rFonts w:ascii="Times New Roman" w:hAnsi="Times New Roman"/>
        </w:rPr>
        <w:t xml:space="preserve"> respondenci udzielili następujących odpowiedzi: osobiste kontakty z innymi mieszkańcami - 40.2%; telewizja - 15.6%; prasa - 26.2%; radio - 5.7%; Internet - 44.3%; słupy, tablice ogłoszeniowe - 22.1%; materiały doręczane do skrzynki pocztowej - 17.2%; inne, jakie? - 11.5% tj.: zebrania wiejskie, bezpośrednie kontakty z instytucjami, urzędami, organizacjami. Z powyższych danych wynika, że najbardziej odpowiednim kanałem informacyjnym na terenie LGD jest przede wszystkim Internet oraz osobiste kontakty z mieszkańcami. Podczas konsultacji mieszkańcy zasugerowali, aby w zebraniach wiejskich w razie potrzeby uczestniczyli trenerzy lub pracownicy/ biura LGD. </w:t>
      </w:r>
    </w:p>
    <w:p w:rsidR="00286C54" w:rsidRDefault="007F1EEA">
      <w:pPr>
        <w:tabs>
          <w:tab w:val="left" w:pos="567"/>
        </w:tabs>
        <w:spacing w:after="0" w:line="240" w:lineRule="auto"/>
        <w:jc w:val="both"/>
        <w:rPr>
          <w:rFonts w:ascii="Times New Roman" w:hAnsi="Times New Roman"/>
        </w:rPr>
      </w:pPr>
      <w:r>
        <w:rPr>
          <w:rFonts w:ascii="Times New Roman" w:hAnsi="Times New Roman"/>
        </w:rPr>
        <w:tab/>
        <w:t>Analiza sytuacji wyjściowej wykazała, że wiele atutów obszaru LGD jest niewykorzystanych lub mogłyby lepiej przekładać się na promocję i komunikację zewnętrzną. Na tej podstawie wyodrębniono wyzwania, których przełamanie jest istotne dla osiągnięcia wyznaczonych celów komunikacyjnych.</w:t>
      </w:r>
    </w:p>
    <w:p w:rsidR="00286C54" w:rsidRDefault="007F1EEA">
      <w:pPr>
        <w:tabs>
          <w:tab w:val="left" w:pos="-142"/>
        </w:tabs>
        <w:spacing w:after="0" w:line="240" w:lineRule="auto"/>
        <w:jc w:val="both"/>
        <w:rPr>
          <w:rFonts w:ascii="Times New Roman" w:hAnsi="Times New Roman"/>
          <w:b/>
          <w:i/>
        </w:rPr>
      </w:pPr>
      <w:r>
        <w:rPr>
          <w:rFonts w:ascii="Times New Roman" w:hAnsi="Times New Roman"/>
          <w:b/>
          <w:i/>
        </w:rPr>
        <w:t>Uwarunkowania wewnętrzne i zewnętrzne dla systemu komunikacji partnerstwa wewnątrz i na zewnątrz</w:t>
      </w:r>
    </w:p>
    <w:p w:rsidR="00286C54" w:rsidRDefault="007F1EEA">
      <w:pPr>
        <w:tabs>
          <w:tab w:val="left" w:pos="-142"/>
        </w:tabs>
        <w:spacing w:after="0" w:line="240" w:lineRule="auto"/>
        <w:ind w:firstLine="567"/>
        <w:jc w:val="both"/>
        <w:rPr>
          <w:rFonts w:ascii="Times New Roman" w:hAnsi="Times New Roman"/>
        </w:rPr>
      </w:pPr>
      <w:r>
        <w:rPr>
          <w:rFonts w:ascii="Times New Roman" w:hAnsi="Times New Roman"/>
        </w:rPr>
        <w:t xml:space="preserve">Partnerzy często są zaskoczeni faktem, jak bardzo funkcjonowanie ich partnerstwa zależy od sprawnej komunikacji wewnętrznej: otwartych dyskusji, rozmów przeprowadzonych w odpowiednim momencie, właściwego prowadzenia dokumentacji, zapisywania ustaleń, i wielu innych. Czym jest „dobra praktyka” w komunikacji między przedstawicielami organizacji zaangażowanych w partnerstwo? W jaki sposób można tę dobrą praktykę głębiej zakorzenić zarówno wewnątrz organizacji partnerskich, jak i w ramach kontaktów między nimi? Zaplanowany w przemyślany sposób i dobrze zarządzany proces komunikacyjny może odegrać ważną rolę w podtrzymywaniu aktywnego zaangażowania partnerów (jak również wszystkich pozostałych interesariuszy) oraz stanowić podstawę do poznania i wykorzystania doświadczeń innych. </w:t>
      </w:r>
      <w:r>
        <w:rPr>
          <w:rFonts w:ascii="Times New Roman" w:hAnsi="Times New Roman"/>
        </w:rPr>
        <w:lastRenderedPageBreak/>
        <w:t>Używając terminu „komunikacja wewnętrzna” w kontekście partnerstwa międzysektorowego mamy na myśli dwa rodzaje komunikacji – komunikację wewnątrz poszczególnych organizacji partnerskich oraz komunikację pomiędzy organizacjami współpracującymi ze sobą w ramach partnerstwa. W każdym z tych dwóch przypadków, proces komunikacyjny skierowany jest do innych odbiorców. Odbiorcami wewnątrz partnerstwa są:</w:t>
      </w:r>
    </w:p>
    <w:p w:rsidR="00286C54" w:rsidRDefault="007F1EEA">
      <w:pPr>
        <w:numPr>
          <w:ilvl w:val="0"/>
          <w:numId w:val="12"/>
        </w:numPr>
        <w:tabs>
          <w:tab w:val="left" w:pos="-142"/>
        </w:tabs>
        <w:spacing w:after="0" w:line="240" w:lineRule="auto"/>
        <w:ind w:left="426" w:hanging="283"/>
        <w:contextualSpacing/>
        <w:jc w:val="both"/>
        <w:rPr>
          <w:rFonts w:ascii="Times New Roman" w:hAnsi="Times New Roman"/>
        </w:rPr>
      </w:pPr>
      <w:r>
        <w:rPr>
          <w:rFonts w:ascii="Times New Roman" w:hAnsi="Times New Roman"/>
        </w:rPr>
        <w:t>Zarząd, Komisja Rewizyjna, Rada, kierownik biura, pracownicy;</w:t>
      </w:r>
    </w:p>
    <w:p w:rsidR="00286C54" w:rsidRDefault="007F1EEA">
      <w:pPr>
        <w:numPr>
          <w:ilvl w:val="0"/>
          <w:numId w:val="12"/>
        </w:numPr>
        <w:tabs>
          <w:tab w:val="left" w:pos="-142"/>
        </w:tabs>
        <w:spacing w:after="0" w:line="240" w:lineRule="auto"/>
        <w:ind w:left="426" w:hanging="283"/>
        <w:contextualSpacing/>
        <w:jc w:val="both"/>
        <w:rPr>
          <w:rFonts w:ascii="Times New Roman" w:hAnsi="Times New Roman"/>
        </w:rPr>
      </w:pPr>
      <w:r>
        <w:rPr>
          <w:rFonts w:ascii="Times New Roman" w:hAnsi="Times New Roman"/>
        </w:rPr>
        <w:t>członkowie z sektora publicznego, społecznego i gospodarczego oraz mieszkańcy.</w:t>
      </w:r>
    </w:p>
    <w:p w:rsidR="00286C54" w:rsidRDefault="007F1EEA">
      <w:pPr>
        <w:tabs>
          <w:tab w:val="left" w:pos="-142"/>
        </w:tabs>
        <w:spacing w:after="0" w:line="240" w:lineRule="auto"/>
        <w:jc w:val="both"/>
        <w:rPr>
          <w:rFonts w:ascii="Times New Roman" w:hAnsi="Times New Roman"/>
        </w:rPr>
      </w:pPr>
      <w:r>
        <w:rPr>
          <w:rFonts w:ascii="Times New Roman" w:hAnsi="Times New Roman"/>
        </w:rPr>
        <w:t xml:space="preserve">W ramach komunikacji wewnętrznej niezwykle ważne jest stałe i aktywne przypominanie członkom stowarzyszenia i jego pracownikom o ich angażowaniu się w działania organizacji. Efekt taki osiągnięty będzie poprzez: regularne informowanie o działalności organizacji, zapraszanie i angażowanie członków i pracowników organizacji, docenianie i uznanie członków i pracowników, wzmacnianie zdolności organizacji do współpracy z innymi partnerami. </w:t>
      </w:r>
    </w:p>
    <w:p w:rsidR="00286C54" w:rsidRDefault="007F1EEA">
      <w:pPr>
        <w:tabs>
          <w:tab w:val="left" w:pos="-142"/>
        </w:tabs>
        <w:spacing w:after="0" w:line="240" w:lineRule="auto"/>
        <w:ind w:firstLine="567"/>
        <w:jc w:val="both"/>
        <w:rPr>
          <w:rFonts w:ascii="Times New Roman" w:hAnsi="Times New Roman"/>
        </w:rPr>
      </w:pPr>
      <w:r>
        <w:rPr>
          <w:rFonts w:ascii="Times New Roman" w:hAnsi="Times New Roman"/>
        </w:rPr>
        <w:t xml:space="preserve">Kolejnym ważnym aspektem dialogu jest komunikacja na zewnątrz partnerstwa. Celem takiej komunikacji jest informowanie opinii publicznej o działaniach organizacji, zachęcanie do realizacji LSR, czy też po prostu kształtowanie pozytywnego wizerunku swojego i wszystkich partnerów/członków. Odbiorcami komunikacji na zewnątrz są m.in.: beneficjenci, grantobiorcy, wolontariusze, darczyńcy, dostawcy, sieć współpracy LGD, jst, media, lokalni liderzy. Kluczowym wezwaniem w partnerstwie jest uzgodnienie wspólnego podejścia do komunikacji zewnętrznej, a następnie przestrzeganie jego ustaleń. Efektywna komunikacja będzie charakteryzować się wieloma cechami „bogatej” rozmowy. Proces komunikacji opierać się będzie na przekazywaniu przez LGD niezbędnych informacji i poznawaniu opinii odbiorców. Zadaniem LGD jest nie tylko informowanie o swoich zamierzeniach i osiągnięciach, ale także wzbudzanie reakcji. Cel taki zostanie osiągnięty poprzez: dotarcie do najważniejszych odbiorców, dbałość o proces komunikacyjny, przestrzeganie ustalonych zasad komunikacji zewnętrznej, stworzenie możliwości odbiorcom informacji szansy na reakcję i zaangażowanie. </w:t>
      </w:r>
    </w:p>
    <w:p w:rsidR="00286C54" w:rsidRDefault="00286C54">
      <w:pPr>
        <w:tabs>
          <w:tab w:val="left" w:pos="-142"/>
        </w:tabs>
        <w:spacing w:after="0" w:line="240" w:lineRule="auto"/>
        <w:ind w:firstLine="567"/>
        <w:jc w:val="both"/>
        <w:rPr>
          <w:rFonts w:ascii="Times New Roman" w:hAnsi="Times New Roman"/>
        </w:rPr>
      </w:pPr>
    </w:p>
    <w:p w:rsidR="00286C54" w:rsidRDefault="007F1EEA">
      <w:pPr>
        <w:tabs>
          <w:tab w:val="left" w:pos="-142"/>
        </w:tabs>
        <w:spacing w:after="0" w:line="240" w:lineRule="auto"/>
        <w:jc w:val="both"/>
        <w:rPr>
          <w:rFonts w:ascii="Times New Roman" w:hAnsi="Times New Roman"/>
          <w:b/>
          <w:i/>
        </w:rPr>
      </w:pPr>
      <w:r>
        <w:rPr>
          <w:rFonts w:ascii="Times New Roman" w:hAnsi="Times New Roman"/>
          <w:b/>
          <w:i/>
        </w:rPr>
        <w:t>Cele planu komunikacji</w:t>
      </w:r>
    </w:p>
    <w:p w:rsidR="00286C54" w:rsidRDefault="00286C54">
      <w:pPr>
        <w:tabs>
          <w:tab w:val="left" w:pos="-142"/>
        </w:tabs>
        <w:spacing w:after="0" w:line="240" w:lineRule="auto"/>
        <w:jc w:val="both"/>
        <w:rPr>
          <w:rFonts w:ascii="Times New Roman" w:hAnsi="Times New Roman"/>
          <w:b/>
          <w:i/>
        </w:rPr>
      </w:pPr>
    </w:p>
    <w:p w:rsidR="00286C54" w:rsidRDefault="007F1EEA">
      <w:pPr>
        <w:tabs>
          <w:tab w:val="left" w:pos="-142"/>
        </w:tabs>
        <w:spacing w:after="0" w:line="240" w:lineRule="auto"/>
        <w:jc w:val="both"/>
        <w:rPr>
          <w:rFonts w:ascii="Times New Roman" w:hAnsi="Times New Roman"/>
          <w:u w:val="single"/>
        </w:rPr>
      </w:pPr>
      <w:r>
        <w:rPr>
          <w:rFonts w:ascii="Times New Roman" w:hAnsi="Times New Roman"/>
          <w:u w:val="single"/>
        </w:rPr>
        <w:t>Misją Planu komunikacji jest:</w:t>
      </w:r>
    </w:p>
    <w:p w:rsidR="00286C54" w:rsidRDefault="007F1EEA">
      <w:pPr>
        <w:tabs>
          <w:tab w:val="left" w:pos="-142"/>
        </w:tabs>
        <w:spacing w:after="0" w:line="240" w:lineRule="auto"/>
        <w:jc w:val="both"/>
        <w:rPr>
          <w:rFonts w:ascii="Times New Roman" w:hAnsi="Times New Roman"/>
        </w:rPr>
      </w:pPr>
      <w:r>
        <w:rPr>
          <w:rFonts w:ascii="Times New Roman" w:hAnsi="Times New Roman"/>
          <w:i/>
        </w:rPr>
        <w:t>Wsparcie realizacji celów zawartych w Programie Rozwoju Obszarów Wiejskich 2014-2020 oraz zbudowanie spójnego i pozytywnego wizerunku podejścia LEADER w tym Lokalnej Grupy Działania Krainy Drwęcy i Pasłęki realizującej Lokalną Strategię Rozwoju. Ponadto wspieranie realizacji celów określonych we wspólnych Ramach Strategicznych i Strategii Rozwoju Kraju do roku 2020, służącej zapewnieniu maksymalnego i efektywnego wykorzystania środków pochodzących z Unii Europejskiej</w:t>
      </w:r>
      <w:r>
        <w:rPr>
          <w:rFonts w:ascii="Times New Roman" w:hAnsi="Times New Roman"/>
        </w:rPr>
        <w:t xml:space="preserve">. </w:t>
      </w:r>
    </w:p>
    <w:p w:rsidR="00286C54" w:rsidRDefault="00286C54">
      <w:pPr>
        <w:tabs>
          <w:tab w:val="left" w:pos="-142"/>
        </w:tabs>
        <w:spacing w:after="0" w:line="240" w:lineRule="auto"/>
        <w:jc w:val="both"/>
        <w:rPr>
          <w:rFonts w:ascii="Times New Roman" w:hAnsi="Times New Roman"/>
        </w:rPr>
      </w:pPr>
    </w:p>
    <w:p w:rsidR="00286C54" w:rsidRDefault="007F1EEA">
      <w:pPr>
        <w:tabs>
          <w:tab w:val="left" w:pos="-142"/>
        </w:tabs>
        <w:spacing w:after="0" w:line="240" w:lineRule="auto"/>
        <w:jc w:val="both"/>
        <w:rPr>
          <w:rFonts w:ascii="Times New Roman" w:hAnsi="Times New Roman"/>
          <w:u w:val="single"/>
        </w:rPr>
      </w:pPr>
      <w:r>
        <w:rPr>
          <w:rFonts w:ascii="Times New Roman" w:hAnsi="Times New Roman"/>
          <w:u w:val="single"/>
        </w:rPr>
        <w:t>Cel ogólny:</w:t>
      </w:r>
    </w:p>
    <w:p w:rsidR="00286C54" w:rsidRDefault="007F1EEA">
      <w:pPr>
        <w:tabs>
          <w:tab w:val="left" w:pos="-142"/>
        </w:tabs>
        <w:spacing w:after="0" w:line="240" w:lineRule="auto"/>
        <w:jc w:val="both"/>
        <w:rPr>
          <w:rFonts w:ascii="Times New Roman" w:hAnsi="Times New Roman"/>
        </w:rPr>
      </w:pPr>
      <w:r>
        <w:rPr>
          <w:rFonts w:ascii="Times New Roman" w:hAnsi="Times New Roman"/>
        </w:rPr>
        <w:t xml:space="preserve">Na podstawie analizy potrzeb w zakresie działań informacyjnych i promocyjnych dokonanej </w:t>
      </w:r>
      <w:r>
        <w:rPr>
          <w:rFonts w:ascii="Times New Roman" w:hAnsi="Times New Roman"/>
        </w:rPr>
        <w:br/>
        <w:t>w kontekście zidentyfikowanych grup docelowych, a także w oparciu o wyniki przeprowadzonych konsultacji społecznych i analizie ankiet określono cel ogólny Planu komunikacji LGD zdefiniowano jako:</w:t>
      </w:r>
    </w:p>
    <w:p w:rsidR="00286C54" w:rsidRDefault="007F1EEA">
      <w:pPr>
        <w:tabs>
          <w:tab w:val="left" w:pos="-142"/>
        </w:tabs>
        <w:spacing w:after="0" w:line="240" w:lineRule="auto"/>
        <w:jc w:val="both"/>
        <w:rPr>
          <w:rFonts w:ascii="Times New Roman" w:hAnsi="Times New Roman"/>
          <w:bCs/>
          <w:i/>
          <w:iCs/>
        </w:rPr>
      </w:pPr>
      <w:r>
        <w:rPr>
          <w:rFonts w:ascii="Times New Roman" w:hAnsi="Times New Roman"/>
          <w:bCs/>
          <w:i/>
          <w:iCs/>
        </w:rPr>
        <w:t>Podniesienie poziomu świadomości i wiedzy społeczeństwa na temat programu LEADER, jak również odpowiednie przygotowanie, pod względem merytorycznym i formalnym, beneficjentów do korzystania ze wsparcia finansowego oferowanego w ramach PROW 2014-2020, co przyczyni się do wsparcia realizacji celów określonych w PROW 2014-2020, jak również w Lokalnej Strategii Rozwoju Krainy Drwęcy i Pasłęki.</w:t>
      </w:r>
    </w:p>
    <w:p w:rsidR="00286C54" w:rsidRDefault="007F1EEA">
      <w:pPr>
        <w:tabs>
          <w:tab w:val="left" w:pos="-142"/>
        </w:tabs>
        <w:spacing w:after="0" w:line="240" w:lineRule="auto"/>
        <w:jc w:val="both"/>
        <w:rPr>
          <w:rFonts w:ascii="Times New Roman" w:hAnsi="Times New Roman"/>
        </w:rPr>
      </w:pPr>
      <w:r>
        <w:rPr>
          <w:rFonts w:ascii="Times New Roman" w:hAnsi="Times New Roman"/>
        </w:rPr>
        <w:t>Cel ogólny Planu komunikacji zostanie osiągnięty w wyniku realizacji działań informacyjnych, promocyjnych i szkoleniowych, składających się na kompleksowy proces komunikacji wewnętrznej i zewnętrznej. Ocena osiągnięcia celu ogólnego zostanie dokonana w drodze analizy wskaźników monitorowania, które zostały określone dla działań informacyjno-promocyjnych i szkoleniowych i wskazane w Planie komunikacji (rozdz. IX).</w:t>
      </w:r>
    </w:p>
    <w:p w:rsidR="00286C54" w:rsidRDefault="00286C54">
      <w:pPr>
        <w:tabs>
          <w:tab w:val="left" w:pos="-142"/>
        </w:tabs>
        <w:spacing w:after="0" w:line="240" w:lineRule="auto"/>
        <w:jc w:val="both"/>
        <w:rPr>
          <w:rFonts w:ascii="Times New Roman" w:hAnsi="Times New Roman"/>
        </w:rPr>
      </w:pPr>
    </w:p>
    <w:p w:rsidR="00286C54" w:rsidRDefault="007F1EEA">
      <w:pPr>
        <w:tabs>
          <w:tab w:val="left" w:pos="-142"/>
        </w:tabs>
        <w:spacing w:after="0" w:line="240" w:lineRule="auto"/>
        <w:jc w:val="both"/>
        <w:rPr>
          <w:rFonts w:ascii="Times New Roman" w:hAnsi="Times New Roman"/>
          <w:u w:val="single"/>
        </w:rPr>
      </w:pPr>
      <w:r>
        <w:rPr>
          <w:rFonts w:ascii="Times New Roman" w:hAnsi="Times New Roman"/>
          <w:u w:val="single"/>
        </w:rPr>
        <w:t>Cele szczegółowe:</w:t>
      </w:r>
    </w:p>
    <w:p w:rsidR="00286C54" w:rsidRDefault="007F1EEA">
      <w:pPr>
        <w:tabs>
          <w:tab w:val="left" w:pos="-142"/>
        </w:tabs>
        <w:spacing w:after="0" w:line="240" w:lineRule="auto"/>
        <w:jc w:val="both"/>
        <w:rPr>
          <w:rFonts w:ascii="Times New Roman" w:hAnsi="Times New Roman"/>
        </w:rPr>
      </w:pPr>
      <w:r>
        <w:rPr>
          <w:rFonts w:ascii="Times New Roman" w:hAnsi="Times New Roman"/>
        </w:rPr>
        <w:t>W oparciu o dokumenty strategiczne w zakresie informacji i promocji, a także uwzględniając analizę potrzeb określonych grup docelowych Planu komunikacji, ze szczególnym uwzględnieniem beneficjentów Programu Rozwoju Obszarów Wiejskich jako głównych odbiorców działań informacyjnych i promocyjnych, przyjęto następujące cele szczegółowe służące realizacji celu ogólnego Planu komunikacji:</w:t>
      </w:r>
    </w:p>
    <w:p w:rsidR="00286C54" w:rsidRDefault="007F1EEA">
      <w:pPr>
        <w:numPr>
          <w:ilvl w:val="0"/>
          <w:numId w:val="16"/>
        </w:numPr>
        <w:tabs>
          <w:tab w:val="left" w:pos="-142"/>
        </w:tabs>
        <w:spacing w:after="0" w:line="240" w:lineRule="auto"/>
        <w:ind w:left="426"/>
        <w:jc w:val="both"/>
        <w:rPr>
          <w:rFonts w:ascii="Times New Roman" w:hAnsi="Times New Roman"/>
          <w:bCs/>
          <w:i/>
          <w:iCs/>
        </w:rPr>
      </w:pPr>
      <w:r>
        <w:rPr>
          <w:rFonts w:ascii="Times New Roman" w:hAnsi="Times New Roman"/>
          <w:i/>
        </w:rPr>
        <w:t xml:space="preserve">Zwiększenie świadomości społecznej liderów a w konsekwencji społeczności lokalnej, która przyczyni się do wymiany doświadczeń oraz pobudzi do dyskusji i wspólnego działania </w:t>
      </w:r>
    </w:p>
    <w:p w:rsidR="00286C54" w:rsidRDefault="007F1EEA">
      <w:pPr>
        <w:numPr>
          <w:ilvl w:val="0"/>
          <w:numId w:val="16"/>
        </w:numPr>
        <w:tabs>
          <w:tab w:val="left" w:pos="-142"/>
        </w:tabs>
        <w:spacing w:after="0" w:line="240" w:lineRule="auto"/>
        <w:ind w:left="426"/>
        <w:jc w:val="both"/>
        <w:rPr>
          <w:rFonts w:ascii="Times New Roman" w:hAnsi="Times New Roman"/>
          <w:bCs/>
          <w:i/>
          <w:iCs/>
        </w:rPr>
      </w:pPr>
      <w:r>
        <w:rPr>
          <w:rFonts w:ascii="Times New Roman" w:hAnsi="Times New Roman"/>
          <w:bCs/>
          <w:i/>
          <w:iCs/>
        </w:rPr>
        <w:t xml:space="preserve">Stworzenie spójnego, przejrzystego, jednolitego i pozytywnego wizerunku Programu Rozwoju Obszarów Wiejskich na lata 2014-2020 </w:t>
      </w:r>
    </w:p>
    <w:p w:rsidR="00286C54" w:rsidRDefault="007F1EEA">
      <w:pPr>
        <w:numPr>
          <w:ilvl w:val="0"/>
          <w:numId w:val="16"/>
        </w:numPr>
        <w:tabs>
          <w:tab w:val="left" w:pos="-142"/>
        </w:tabs>
        <w:spacing w:after="0" w:line="240" w:lineRule="auto"/>
        <w:ind w:left="426"/>
        <w:jc w:val="both"/>
        <w:rPr>
          <w:rFonts w:ascii="Times New Roman" w:hAnsi="Times New Roman"/>
          <w:bCs/>
          <w:i/>
          <w:iCs/>
        </w:rPr>
      </w:pPr>
      <w:r>
        <w:rPr>
          <w:rFonts w:ascii="Times New Roman" w:hAnsi="Times New Roman"/>
          <w:bCs/>
          <w:i/>
          <w:iCs/>
        </w:rPr>
        <w:lastRenderedPageBreak/>
        <w:t>Wsparcie beneficjentów w zakresie pozyskiwania środków w ramach poszczególnych działań Programu,</w:t>
      </w:r>
    </w:p>
    <w:p w:rsidR="00286C54" w:rsidRDefault="007F1EEA">
      <w:pPr>
        <w:numPr>
          <w:ilvl w:val="0"/>
          <w:numId w:val="16"/>
        </w:numPr>
        <w:tabs>
          <w:tab w:val="left" w:pos="-142"/>
        </w:tabs>
        <w:spacing w:after="0" w:line="240" w:lineRule="auto"/>
        <w:ind w:left="426"/>
        <w:jc w:val="both"/>
        <w:rPr>
          <w:rFonts w:ascii="Times New Roman" w:hAnsi="Times New Roman"/>
          <w:bCs/>
          <w:i/>
          <w:iCs/>
        </w:rPr>
      </w:pPr>
      <w:r>
        <w:rPr>
          <w:rFonts w:ascii="Times New Roman" w:hAnsi="Times New Roman"/>
          <w:bCs/>
          <w:i/>
          <w:iCs/>
        </w:rPr>
        <w:t>Informowanie potencjalnych beneficjentów o stanie realizacji Programu, w tym wykorzystania środków w poszczególnych działaniach, bieżące informowanie o ewentualnych zmianach w Programie oraz w wytycznych,</w:t>
      </w:r>
    </w:p>
    <w:p w:rsidR="00286C54" w:rsidRDefault="007F1EEA">
      <w:pPr>
        <w:numPr>
          <w:ilvl w:val="0"/>
          <w:numId w:val="16"/>
        </w:numPr>
        <w:tabs>
          <w:tab w:val="left" w:pos="-142"/>
        </w:tabs>
        <w:spacing w:after="0" w:line="240" w:lineRule="auto"/>
        <w:ind w:left="426"/>
        <w:jc w:val="both"/>
        <w:rPr>
          <w:rFonts w:ascii="Times New Roman" w:hAnsi="Times New Roman"/>
          <w:i/>
        </w:rPr>
      </w:pPr>
      <w:r>
        <w:rPr>
          <w:rFonts w:ascii="Times New Roman" w:hAnsi="Times New Roman"/>
          <w:i/>
        </w:rPr>
        <w:t>Dbałość o proces komunikacyjny, przestrzeganie ustalonych zasad komunikacji wewnętrznej i zewnętrznej, stworzenie możliwości odbiorcom informacji szansy na reakcję i zaangażowanie.</w:t>
      </w:r>
    </w:p>
    <w:p w:rsidR="00286C54" w:rsidRDefault="00286C54">
      <w:pPr>
        <w:tabs>
          <w:tab w:val="left" w:pos="-142"/>
        </w:tabs>
        <w:spacing w:after="0" w:line="240" w:lineRule="auto"/>
        <w:ind w:left="66"/>
        <w:jc w:val="both"/>
        <w:rPr>
          <w:rFonts w:ascii="Times New Roman" w:hAnsi="Times New Roman"/>
          <w:i/>
        </w:rPr>
      </w:pPr>
    </w:p>
    <w:p w:rsidR="00286C54" w:rsidRDefault="007F1EEA">
      <w:pPr>
        <w:tabs>
          <w:tab w:val="left" w:pos="-142"/>
        </w:tabs>
        <w:spacing w:after="0" w:line="240" w:lineRule="auto"/>
        <w:jc w:val="both"/>
        <w:rPr>
          <w:rFonts w:ascii="Times New Roman" w:hAnsi="Times New Roman"/>
        </w:rPr>
      </w:pPr>
      <w:r>
        <w:rPr>
          <w:rFonts w:ascii="Times New Roman" w:hAnsi="Times New Roman"/>
          <w:b/>
          <w:i/>
        </w:rPr>
        <w:t>Grupy docelowe:</w:t>
      </w:r>
    </w:p>
    <w:p w:rsidR="00286C54" w:rsidRDefault="007F1EEA">
      <w:pPr>
        <w:tabs>
          <w:tab w:val="left" w:pos="-142"/>
          <w:tab w:val="left" w:pos="567"/>
        </w:tabs>
        <w:spacing w:after="0" w:line="240" w:lineRule="auto"/>
        <w:jc w:val="both"/>
        <w:rPr>
          <w:rFonts w:ascii="Times New Roman" w:hAnsi="Times New Roman" w:cs="Times New Roman"/>
          <w:bCs/>
        </w:rPr>
      </w:pPr>
      <w:r>
        <w:rPr>
          <w:rFonts w:ascii="Times New Roman" w:hAnsi="Times New Roman" w:cs="Times New Roman"/>
          <w:bCs/>
        </w:rPr>
        <w:tab/>
        <w:t xml:space="preserve">Z analizy obszaru oraz przeprowadzonych konsultacji społecznych z mieszkańcami zdefiniowano następujące grupy docelowe, w tym defaworyzowane (grupy szczegółowo zostały opisane w rozdziale III pn. </w:t>
      </w:r>
      <w:r>
        <w:rPr>
          <w:rFonts w:ascii="Times New Roman" w:hAnsi="Times New Roman" w:cs="Calibri"/>
          <w:color w:val="000000"/>
          <w:sz w:val="24"/>
          <w:szCs w:val="24"/>
        </w:rPr>
        <w:t>„Diagnoza – opis obszaru i ludności”</w:t>
      </w:r>
      <w:r>
        <w:rPr>
          <w:rFonts w:ascii="Times New Roman" w:hAnsi="Times New Roman" w:cs="Times New Roman"/>
          <w:bCs/>
        </w:rPr>
        <w:t xml:space="preserve">), w stosunku do których określono sposób dotarcia i rodzaje operacji, które im będą dedykowane. </w:t>
      </w:r>
    </w:p>
    <w:p w:rsidR="00286C54" w:rsidRDefault="00286C54">
      <w:pPr>
        <w:tabs>
          <w:tab w:val="left" w:pos="-142"/>
          <w:tab w:val="left" w:pos="567"/>
        </w:tabs>
        <w:spacing w:after="0" w:line="240" w:lineRule="auto"/>
        <w:jc w:val="both"/>
        <w:rPr>
          <w:rFonts w:ascii="Times New Roman" w:hAnsi="Times New Roman" w:cs="Times New Roman"/>
          <w:bCs/>
        </w:rPr>
      </w:pPr>
    </w:p>
    <w:p w:rsidR="00286C54" w:rsidRDefault="007F1EEA">
      <w:pPr>
        <w:tabs>
          <w:tab w:val="left" w:pos="-142"/>
        </w:tabs>
        <w:spacing w:after="0" w:line="240" w:lineRule="auto"/>
        <w:jc w:val="both"/>
        <w:rPr>
          <w:rFonts w:ascii="Times New Roman" w:hAnsi="Times New Roman"/>
          <w:u w:val="single"/>
        </w:rPr>
      </w:pPr>
      <w:r>
        <w:rPr>
          <w:rFonts w:ascii="Times New Roman" w:hAnsi="Times New Roman"/>
          <w:bCs/>
          <w:u w:val="single"/>
        </w:rPr>
        <w:t xml:space="preserve">Grupy docelowe: </w:t>
      </w:r>
    </w:p>
    <w:p w:rsidR="00286C54" w:rsidRDefault="007F1EEA">
      <w:pPr>
        <w:numPr>
          <w:ilvl w:val="0"/>
          <w:numId w:val="4"/>
        </w:numPr>
        <w:tabs>
          <w:tab w:val="left" w:pos="-142"/>
        </w:tabs>
        <w:spacing w:after="0" w:line="240" w:lineRule="auto"/>
        <w:ind w:left="284" w:hanging="284"/>
        <w:jc w:val="both"/>
        <w:rPr>
          <w:rFonts w:ascii="Times New Roman" w:hAnsi="Times New Roman"/>
        </w:rPr>
      </w:pPr>
      <w:r>
        <w:rPr>
          <w:rFonts w:ascii="Times New Roman" w:hAnsi="Times New Roman"/>
          <w:b/>
        </w:rPr>
        <w:t>Jednostki samorządu terytorialnego</w:t>
      </w:r>
      <w:r>
        <w:rPr>
          <w:rFonts w:ascii="Times New Roman" w:hAnsi="Times New Roman"/>
        </w:rPr>
        <w:t xml:space="preserve">. W tej </w:t>
      </w:r>
      <w:r w:rsidR="00A53651">
        <w:rPr>
          <w:rFonts w:ascii="Times New Roman" w:hAnsi="Times New Roman"/>
        </w:rPr>
        <w:t>grupie docelowej zidentyfikowa</w:t>
      </w:r>
      <w:r>
        <w:rPr>
          <w:rFonts w:ascii="Times New Roman" w:hAnsi="Times New Roman"/>
        </w:rPr>
        <w:t xml:space="preserve">no następujące trudności: niewłaściwe/niedostosowane regulacje prawne, nadmierna biurokracja utrudniająca współpracę, niewielka komunikacja między instytucjami i mieszkańcami małych miejscowości, mała aktywność władz pobudzająca do wspólnego działania. W przypadku jst obrano następujące sposoby dotarcia: ankieta, dostarczenie informacji za pomocą strony internetowej, portali społecznościowych, maili, konsultacji telefonicznych, artykułów w prasie, ogłoszeń na tablicach informacyjnych, spotkania indywidualne i grupowe. </w:t>
      </w:r>
    </w:p>
    <w:p w:rsidR="00286C54" w:rsidRDefault="007F1EEA">
      <w:pPr>
        <w:tabs>
          <w:tab w:val="left" w:pos="-142"/>
        </w:tabs>
        <w:spacing w:after="0" w:line="240" w:lineRule="auto"/>
        <w:ind w:left="284" w:hanging="284"/>
        <w:jc w:val="both"/>
        <w:rPr>
          <w:rFonts w:ascii="Times New Roman" w:hAnsi="Times New Roman"/>
        </w:rPr>
      </w:pPr>
      <w:r>
        <w:rPr>
          <w:rFonts w:ascii="Times New Roman" w:hAnsi="Times New Roman"/>
        </w:rPr>
        <w:tab/>
        <w:t xml:space="preserve">Dla tej grupy określono następujące rodzaje operacji: wzmocnienie kapitału społecznego, w tym poprzez podnoszenie wiedzy społeczności lokalnej w zakresie ochrony środowiska i zmian klimatycznych, zachowanie dziedzictwa lokalnego, budowa lub przebudowa publicznych dróg gminnych lub powiatowych, budowa lub przebudowa ogólnodostępnej i niekomercyjnej infrastruktury turystycznej lub rekreacyjnej lub kulturalnej, promowanie obszaru objętego LSR, w tym produktów lub usług lokalnych. </w:t>
      </w:r>
    </w:p>
    <w:p w:rsidR="00286C54" w:rsidRDefault="007F1EEA">
      <w:pPr>
        <w:numPr>
          <w:ilvl w:val="0"/>
          <w:numId w:val="4"/>
        </w:numPr>
        <w:tabs>
          <w:tab w:val="left" w:pos="-142"/>
        </w:tabs>
        <w:spacing w:after="0" w:line="240" w:lineRule="auto"/>
        <w:ind w:left="284" w:hanging="284"/>
        <w:jc w:val="both"/>
        <w:rPr>
          <w:rFonts w:ascii="Times New Roman" w:hAnsi="Times New Roman"/>
        </w:rPr>
      </w:pPr>
      <w:r>
        <w:rPr>
          <w:rFonts w:ascii="Times New Roman" w:hAnsi="Times New Roman"/>
          <w:b/>
        </w:rPr>
        <w:t>Organizacje pozarządowe.</w:t>
      </w:r>
      <w:r>
        <w:rPr>
          <w:rFonts w:ascii="Times New Roman" w:hAnsi="Times New Roman"/>
        </w:rPr>
        <w:t xml:space="preserve"> W tej </w:t>
      </w:r>
      <w:r w:rsidR="00A53651">
        <w:rPr>
          <w:rFonts w:ascii="Times New Roman" w:hAnsi="Times New Roman"/>
        </w:rPr>
        <w:t>grupie docelowej zidentyfikowa</w:t>
      </w:r>
      <w:r>
        <w:rPr>
          <w:rFonts w:ascii="Times New Roman" w:hAnsi="Times New Roman"/>
        </w:rPr>
        <w:t xml:space="preserve">no następujące trudności: brak wystarczającego prawnego, finansowego i organizacyjnego wsparcia przez administrację państwową, słabe umiejętności pozyskiwana środków zewnętrznych, brak zaangażowania wszystkich członków organizacji, niewielka współpraca z innymi organizacjami, niewielka liczba liderów. W przypadku tej grupy obrano następujące sposoby dotarcia: ankieta, dostarczenie informacji za pomocą strony internetowej, portali społecznościowych, maili, konsultacji telefonicznych, artykułów w prasie, ogłoszeń na tablicach informacyjnych, spotkania indywidualne i grupowe. </w:t>
      </w:r>
    </w:p>
    <w:p w:rsidR="00286C54" w:rsidRDefault="007F1EEA">
      <w:pPr>
        <w:tabs>
          <w:tab w:val="left" w:pos="-142"/>
        </w:tabs>
        <w:spacing w:after="0" w:line="240" w:lineRule="auto"/>
        <w:ind w:left="284" w:hanging="284"/>
        <w:jc w:val="both"/>
        <w:rPr>
          <w:rFonts w:ascii="Times New Roman" w:hAnsi="Times New Roman"/>
        </w:rPr>
      </w:pPr>
      <w:r>
        <w:rPr>
          <w:rFonts w:ascii="Times New Roman" w:hAnsi="Times New Roman"/>
        </w:rPr>
        <w:tab/>
        <w:t xml:space="preserve">Dla tej grupy określono następujące rodzaje operacji: </w:t>
      </w:r>
      <w:r>
        <w:rPr>
          <w:rFonts w:ascii="Times New Roman" w:hAnsi="Times New Roman"/>
        </w:rPr>
        <w:tab/>
        <w:t>wzmocnienie kapitału społecznego, w tym poprzez podnoszenie wiedzy społeczności lokalnej w zakresie ochrony środowiska i zmian klimatycznych, zachowanie dziedzictwa lokalnego, budowa lub przebudowa ogólnodostępnej i niekomercyjnej infrastruktury turystycznej, rekreacyjnej lub kulturalnej, promowanie obszaru objętego LSR, w tym produktów lub usług lokalnych, podnoszenie kompetencji osób zakładających i rozwijających działalność gospodarczą, podejmowanie i rozwijanie działalności gospodarczej, wspieranie współpracy miedzy podmiotami prowadzącymi działalność gospodarczą na obszarze wiejskim objętym LSR, tworzenie lub rozwój inkubatorów przetwórstwa lokalnego produktów rolnych będących przedsiębiorstwami spożywczymi, promowanie obszaru objętego LSR, w tym produktów lub usług lokalnych.</w:t>
      </w:r>
    </w:p>
    <w:p w:rsidR="00286C54" w:rsidRDefault="007F1EEA">
      <w:pPr>
        <w:numPr>
          <w:ilvl w:val="0"/>
          <w:numId w:val="4"/>
        </w:numPr>
        <w:tabs>
          <w:tab w:val="left" w:pos="-142"/>
        </w:tabs>
        <w:spacing w:after="0" w:line="240" w:lineRule="auto"/>
        <w:ind w:left="284" w:hanging="284"/>
        <w:jc w:val="both"/>
        <w:rPr>
          <w:rFonts w:ascii="Times New Roman" w:hAnsi="Times New Roman"/>
        </w:rPr>
      </w:pPr>
      <w:r>
        <w:rPr>
          <w:rFonts w:ascii="Times New Roman" w:hAnsi="Times New Roman"/>
          <w:b/>
        </w:rPr>
        <w:t xml:space="preserve">Przedsiębiorcy i rolnicy. </w:t>
      </w:r>
      <w:r>
        <w:rPr>
          <w:rFonts w:ascii="Times New Roman" w:hAnsi="Times New Roman"/>
        </w:rPr>
        <w:t>W tej grupie docelowej zidentyfiko</w:t>
      </w:r>
      <w:r w:rsidR="00A53651">
        <w:rPr>
          <w:rFonts w:ascii="Times New Roman" w:hAnsi="Times New Roman"/>
        </w:rPr>
        <w:t>wa</w:t>
      </w:r>
      <w:r>
        <w:rPr>
          <w:rFonts w:ascii="Times New Roman" w:hAnsi="Times New Roman"/>
        </w:rPr>
        <w:t>no następujące trudności: niska przedsiębiorczość mieszkańców, niewystarczająca współpraca podmiotów gospodarczych, niewielka współpraca z innymi sektorami, ograniczone środki finansowe na rozwijanie działalności, wzbranianie się przed nowoczesnymi rozwiązaniami technologicznymi, uprzedzenia do zatrudniania pracowników starszych, niepełnosprawnych, brak odpowiednich szkoleń służących podnoszeniu kwalifikacji zatrudnianych pracowników.</w:t>
      </w:r>
      <w:r>
        <w:rPr>
          <w:rFonts w:ascii="Times New Roman" w:hAnsi="Times New Roman"/>
          <w:b/>
        </w:rPr>
        <w:t xml:space="preserve"> </w:t>
      </w:r>
      <w:r>
        <w:rPr>
          <w:rFonts w:ascii="Times New Roman" w:hAnsi="Times New Roman"/>
        </w:rPr>
        <w:t>W przypadku przedsiębiorców i rolników obrano następujące sposoby dotarcia: ankieta, dostarczenie informacji za pomocą strony internetowej, portali społecznościowych, maili, konsultacji telefonicznych, artykułów w prasie, ogłoszeń na tablicach informacyjnych, spotkania indywidualne i grupowe, dostarczanie materiałów do skrzynki pocztowej. Dla tej grupy określono następujące rodzaje operacji: podnoszenie kompetencji osób chcących podejmować działalność gospodarczą, podejmowanie i rozwijanie działalności gospodarczej, wspieranie współpracy miedzy podmiotami prowadzącymi działalność gospodarczą na obszarze wiejskim objętym LSR, tworzenie lub rozwój inkubatorów przetwórstwa lokalnego produktów rolnych będących przedsiębiorstwami spożywczymi, promowanie obszaru objętego LSR, w tym produktów lub usług lokalnych.</w:t>
      </w:r>
    </w:p>
    <w:p w:rsidR="00286C54" w:rsidRDefault="007F1EEA">
      <w:pPr>
        <w:numPr>
          <w:ilvl w:val="0"/>
          <w:numId w:val="4"/>
        </w:numPr>
        <w:tabs>
          <w:tab w:val="left" w:pos="-142"/>
        </w:tabs>
        <w:spacing w:after="0" w:line="240" w:lineRule="auto"/>
        <w:ind w:left="284" w:hanging="284"/>
        <w:jc w:val="both"/>
        <w:rPr>
          <w:rFonts w:ascii="Times New Roman" w:hAnsi="Times New Roman"/>
        </w:rPr>
      </w:pPr>
      <w:r>
        <w:rPr>
          <w:rFonts w:ascii="Times New Roman" w:hAnsi="Times New Roman"/>
          <w:b/>
        </w:rPr>
        <w:lastRenderedPageBreak/>
        <w:t xml:space="preserve">Mieszkańcy </w:t>
      </w:r>
      <w:r>
        <w:rPr>
          <w:rFonts w:ascii="Times New Roman" w:hAnsi="Times New Roman"/>
        </w:rPr>
        <w:t>- osoby zamieszkałe na obszarze objętym LSR. W tej grupie docelowej zidentyfikowano następujące trudności: niewielkie umiejętności współdziałania w grupie, nieodpowiednia mentalność mieszkańców, brak otwartości na nowe inicjatywy i innowacyjne formy działania, niska aktywność oraz bierność społeczna niektórych mieszkańców, brak więzi społecznych, bariery na poziomie świadomości jednostek, brak czasu, brak funduszy na rozwój lokalnej społeczności, brak poczucia wpływu na sytuację swojego środowiska, brak współpracy z lokalnymi liderami oraz niewystarczająca liczba animatorów lokalnych i działań animacyjnych, niewielka komunikacja między instytucjami i mieszkańcami małych miejscowości.</w:t>
      </w:r>
    </w:p>
    <w:p w:rsidR="00286C54" w:rsidRDefault="007F1EEA">
      <w:pPr>
        <w:tabs>
          <w:tab w:val="left" w:pos="-142"/>
        </w:tabs>
        <w:spacing w:after="0" w:line="240" w:lineRule="auto"/>
        <w:ind w:left="284" w:hanging="284"/>
        <w:jc w:val="both"/>
        <w:rPr>
          <w:rFonts w:ascii="Times New Roman" w:hAnsi="Times New Roman"/>
        </w:rPr>
      </w:pPr>
      <w:r>
        <w:rPr>
          <w:rFonts w:ascii="Times New Roman" w:hAnsi="Times New Roman"/>
        </w:rPr>
        <w:tab/>
        <w:t xml:space="preserve">W przypadku mieszkańców obrano następujące sposoby dotarcia: osobiste kontakty z mieszkańcami, ankieta, dostarczenie informacji za pomocą strony internetowej, portali społecznościowych, maili, konsultacji telefonicznych, artykułów w prasie, ogłoszeń na tablicach informacyjnych, spotkania indywidualne i grupowe, zebrania wiejskie, imprezy aktywizująco - promocyjne oraz warsztaty tematyczne, kampanie informacyjno-promocyjne za pośrednictwem mediów. </w:t>
      </w:r>
    </w:p>
    <w:p w:rsidR="00286C54" w:rsidRDefault="007F1EEA">
      <w:pPr>
        <w:tabs>
          <w:tab w:val="left" w:pos="-142"/>
        </w:tabs>
        <w:spacing w:after="0" w:line="240" w:lineRule="auto"/>
        <w:ind w:left="284" w:hanging="284"/>
        <w:jc w:val="both"/>
        <w:rPr>
          <w:rFonts w:ascii="Times New Roman" w:hAnsi="Times New Roman"/>
        </w:rPr>
      </w:pPr>
      <w:r>
        <w:rPr>
          <w:rFonts w:ascii="Times New Roman" w:hAnsi="Times New Roman"/>
        </w:rPr>
        <w:tab/>
        <w:t>Dla grupy osób zamieszkałych na obszarze objętym LSR określono następujące rodzaje operacji: podnoszenie kompetencji osób chcących podejmować działalność gospodarczą, podejmowanie i rozwijanie działalności gospodarczej, wspieranie współpracy między podmiotami prowadzącymi działalność gospodarczą na obszarze wiejskim objętym LSR, tworzenie lub rozwój inkubatorów przetwórstwa lokalnego produktów rolnych będących przedsiębiorstwami spożywczymi, promowanie obszaru objętego LSR, w tym produktów lub usług lokalnych, zachowanie dziedzictwa lokalnego, wzmacnianie kapitału społecznego, w tym również podnoszenie wiedzy społeczności lokalnej w zakresie ochrony środowiska i zmian klimatycznych, także z wykorzystaniem rozwiązań innowacyjnych.</w:t>
      </w:r>
    </w:p>
    <w:p w:rsidR="00286C54" w:rsidRDefault="00286C54">
      <w:pPr>
        <w:tabs>
          <w:tab w:val="left" w:pos="-142"/>
        </w:tabs>
        <w:spacing w:after="0" w:line="240" w:lineRule="auto"/>
        <w:ind w:left="284" w:hanging="284"/>
        <w:jc w:val="both"/>
        <w:rPr>
          <w:rFonts w:ascii="Times New Roman" w:hAnsi="Times New Roman"/>
        </w:rPr>
      </w:pPr>
    </w:p>
    <w:p w:rsidR="00286C54" w:rsidRDefault="007F1EEA">
      <w:pPr>
        <w:tabs>
          <w:tab w:val="left" w:pos="-142"/>
          <w:tab w:val="left" w:pos="142"/>
        </w:tabs>
        <w:spacing w:after="0" w:line="240" w:lineRule="auto"/>
        <w:ind w:left="567" w:hanging="567"/>
        <w:jc w:val="both"/>
        <w:rPr>
          <w:rFonts w:ascii="Times New Roman" w:hAnsi="Times New Roman"/>
          <w:u w:val="single"/>
        </w:rPr>
      </w:pPr>
      <w:r>
        <w:rPr>
          <w:rFonts w:ascii="Times New Roman" w:hAnsi="Times New Roman"/>
          <w:u w:val="single"/>
        </w:rPr>
        <w:t xml:space="preserve">Grupy defaworyzowane </w:t>
      </w:r>
    </w:p>
    <w:p w:rsidR="00286C54" w:rsidRDefault="007F1EEA">
      <w:pPr>
        <w:numPr>
          <w:ilvl w:val="0"/>
          <w:numId w:val="4"/>
        </w:numPr>
        <w:tabs>
          <w:tab w:val="left" w:pos="-142"/>
        </w:tabs>
        <w:spacing w:after="0" w:line="240" w:lineRule="auto"/>
        <w:ind w:left="284" w:hanging="284"/>
        <w:jc w:val="both"/>
        <w:rPr>
          <w:rFonts w:ascii="Times New Roman" w:hAnsi="Times New Roman"/>
        </w:rPr>
      </w:pPr>
      <w:r>
        <w:rPr>
          <w:rFonts w:ascii="Times New Roman" w:hAnsi="Times New Roman"/>
          <w:b/>
          <w:bCs/>
        </w:rPr>
        <w:t>Bezrobotni do 25 roku życia.</w:t>
      </w:r>
      <w:r>
        <w:rPr>
          <w:rFonts w:ascii="Times New Roman" w:hAnsi="Times New Roman"/>
        </w:rPr>
        <w:t xml:space="preserve"> Z uwagi na sytuację bezrobotnych do 25 roku życia obrano następujące sposoby dotarcia: poprzez stronę internetową, portale społecznościowe, ankiety, szkolenia/spotkania także z udziałem wsparcia psychologicznego i doradcy zawodowego, oraz współpraca z Urzędem Pracy, Ośrodkami Pomocy Społecznej, Warsztatami Terapii Zajęciowej. </w:t>
      </w:r>
    </w:p>
    <w:p w:rsidR="00286C54" w:rsidRDefault="007F1EEA">
      <w:pPr>
        <w:numPr>
          <w:ilvl w:val="0"/>
          <w:numId w:val="4"/>
        </w:numPr>
        <w:tabs>
          <w:tab w:val="left" w:pos="-142"/>
        </w:tabs>
        <w:spacing w:after="0" w:line="240" w:lineRule="auto"/>
        <w:ind w:left="284" w:hanging="284"/>
        <w:jc w:val="both"/>
        <w:rPr>
          <w:rFonts w:ascii="Times New Roman" w:hAnsi="Times New Roman"/>
        </w:rPr>
      </w:pPr>
      <w:r>
        <w:rPr>
          <w:rFonts w:ascii="Times New Roman" w:hAnsi="Times New Roman"/>
          <w:b/>
        </w:rPr>
        <w:t xml:space="preserve">Bezrobotni długotrwale. </w:t>
      </w:r>
      <w:r>
        <w:rPr>
          <w:rFonts w:ascii="Times New Roman" w:hAnsi="Times New Roman"/>
        </w:rPr>
        <w:t xml:space="preserve">W przypadku tej grupy obrano następujące sposoby dotarcia: współpraca z Urzędem Pracy, Ośrodkami Pomocy Społecznej, Warsztatami Terapii Zajęciowej, szkolenia/spotkania grupowe lub indywidualne, także z udziałem wsparcia psychologicznego i doradcy zawodowego, ankiety. </w:t>
      </w:r>
    </w:p>
    <w:p w:rsidR="00286C54" w:rsidRDefault="007F1EEA">
      <w:pPr>
        <w:numPr>
          <w:ilvl w:val="0"/>
          <w:numId w:val="4"/>
        </w:numPr>
        <w:tabs>
          <w:tab w:val="left" w:pos="-142"/>
        </w:tabs>
        <w:spacing w:after="0" w:line="240" w:lineRule="auto"/>
        <w:ind w:left="284" w:hanging="284"/>
        <w:jc w:val="both"/>
        <w:rPr>
          <w:rFonts w:ascii="Times New Roman" w:hAnsi="Times New Roman"/>
        </w:rPr>
      </w:pPr>
      <w:r>
        <w:rPr>
          <w:rFonts w:ascii="Times New Roman" w:hAnsi="Times New Roman"/>
          <w:b/>
          <w:bCs/>
        </w:rPr>
        <w:t xml:space="preserve">Bezrobotni powyżej 50 roku życia. </w:t>
      </w:r>
      <w:r>
        <w:rPr>
          <w:rFonts w:ascii="Times New Roman" w:hAnsi="Times New Roman"/>
        </w:rPr>
        <w:t xml:space="preserve">W przypadku osób bezrobotnych powyżej 50 roku życia obrano następujące sposoby dotarcia: współpraca z Urzędem Pracy, Ośrodkami Pomocy Społecznej, Warsztatami Terapii Zajęciowej, szkolenia/spotkania grupowe lub indywidualne, także z udziałem wsparcia psychologicznego i doradcy zawodowego, dostarczenie informacji za pomocą ogłoszeń w prasie, na plakatach oraz ankiety. </w:t>
      </w:r>
    </w:p>
    <w:p w:rsidR="00286C54" w:rsidRDefault="007F1EEA">
      <w:pPr>
        <w:numPr>
          <w:ilvl w:val="0"/>
          <w:numId w:val="4"/>
        </w:numPr>
        <w:tabs>
          <w:tab w:val="left" w:pos="-142"/>
        </w:tabs>
        <w:spacing w:after="0" w:line="240" w:lineRule="auto"/>
        <w:ind w:left="284" w:hanging="284"/>
        <w:jc w:val="both"/>
        <w:rPr>
          <w:rFonts w:ascii="Times New Roman" w:hAnsi="Times New Roman"/>
        </w:rPr>
      </w:pPr>
      <w:r>
        <w:rPr>
          <w:rFonts w:ascii="Times New Roman" w:hAnsi="Times New Roman"/>
          <w:b/>
          <w:bCs/>
        </w:rPr>
        <w:t xml:space="preserve">Bezrobotni bez kwalifikacji zawodowych, bez doświadczenia zawodowego lub bez wykształcenia średniego. </w:t>
      </w:r>
      <w:r>
        <w:rPr>
          <w:rFonts w:ascii="Times New Roman" w:hAnsi="Times New Roman"/>
        </w:rPr>
        <w:t>W przypadku tych osób obrano następujące sposoby dotarcia: współpraca z Urzędem Pracy, Ośrodkami Pomocy Społecznej, Warsztatami Terapii Zajęciowej, szkolenia/spotkania grupowe lub indywidualne, także z udziałem wsparcia psychologicznego i doradcy zawodowego, dostarczenie informacji za pomocą ogłoszeń w prasie, na plakatach, za pomocą strony internetowej i portali społecznościowych oraz ankiety.</w:t>
      </w:r>
    </w:p>
    <w:p w:rsidR="00286C54" w:rsidRDefault="007F1EEA">
      <w:pPr>
        <w:numPr>
          <w:ilvl w:val="0"/>
          <w:numId w:val="4"/>
        </w:numPr>
        <w:tabs>
          <w:tab w:val="left" w:pos="-142"/>
        </w:tabs>
        <w:spacing w:after="0" w:line="240" w:lineRule="auto"/>
        <w:ind w:left="284" w:hanging="284"/>
        <w:jc w:val="both"/>
        <w:rPr>
          <w:rFonts w:ascii="Times New Roman" w:hAnsi="Times New Roman"/>
        </w:rPr>
      </w:pPr>
      <w:r>
        <w:rPr>
          <w:rFonts w:ascii="Times New Roman" w:hAnsi="Times New Roman"/>
          <w:b/>
          <w:bCs/>
        </w:rPr>
        <w:t>Bezrobotni niepełnosprawni</w:t>
      </w:r>
      <w:r>
        <w:rPr>
          <w:rFonts w:ascii="Times New Roman" w:hAnsi="Times New Roman"/>
        </w:rPr>
        <w:t xml:space="preserve">. W przypadku tych osób obrano następujące sposoby dotarcia: współpraca z Urzędem Pracy, Ośrodkami Pomocy Społecznej, Warsztatami Terapii Zajęciowej, szkolenia/spotkania grupowe lub indywidualne, także z udziałem wsparcia psychologicznego i doradcy zawodowego, dostarczenie informacji za pomocą strony internetowej i portali społecznościowych oraz ankiety. </w:t>
      </w:r>
    </w:p>
    <w:p w:rsidR="00286C54" w:rsidRDefault="007F1EEA">
      <w:pPr>
        <w:tabs>
          <w:tab w:val="left" w:pos="-142"/>
        </w:tabs>
        <w:spacing w:after="0" w:line="240" w:lineRule="auto"/>
        <w:jc w:val="both"/>
        <w:rPr>
          <w:rFonts w:ascii="Times New Roman" w:hAnsi="Times New Roman"/>
        </w:rPr>
      </w:pPr>
      <w:r>
        <w:rPr>
          <w:rFonts w:ascii="Times New Roman" w:hAnsi="Times New Roman"/>
        </w:rPr>
        <w:t>Dla wszystkich grup defaworyzowanych określono następujące rodzaje operacji: podnoszenie kompetencji osób chcących podejmować działalność gospodarczą, podejmowanie i rozwijanie działalności gospodarczej, wspieranie współpracy miedzy podmiotami prowadzącymi działalność gospodarczą na obszarze wiejskim objętym LSR, tworzenie lub rozwój inkubatorów przetwórstwa lokalnego produktów rolnych będących przedsiębiorstwami spożywczymi, budowa i przebudowa niekomercyjnej infrastruktury.</w:t>
      </w:r>
    </w:p>
    <w:p w:rsidR="00286C54" w:rsidRDefault="00286C54">
      <w:pPr>
        <w:tabs>
          <w:tab w:val="left" w:pos="-142"/>
        </w:tabs>
        <w:spacing w:after="0" w:line="240" w:lineRule="auto"/>
        <w:jc w:val="both"/>
        <w:rPr>
          <w:rFonts w:ascii="Times New Roman" w:hAnsi="Times New Roman"/>
        </w:rPr>
      </w:pPr>
    </w:p>
    <w:p w:rsidR="00286C54" w:rsidRDefault="007F1EEA">
      <w:pPr>
        <w:tabs>
          <w:tab w:val="left" w:pos="-142"/>
        </w:tabs>
        <w:spacing w:after="0" w:line="240" w:lineRule="auto"/>
        <w:jc w:val="both"/>
        <w:rPr>
          <w:rFonts w:ascii="Times New Roman" w:hAnsi="Times New Roman"/>
          <w:b/>
          <w:i/>
        </w:rPr>
      </w:pPr>
      <w:r>
        <w:rPr>
          <w:rFonts w:ascii="Times New Roman" w:hAnsi="Times New Roman"/>
          <w:b/>
          <w:i/>
        </w:rPr>
        <w:t>Działania komunikacyjne. Narzędzia i środki komunikacji</w:t>
      </w:r>
    </w:p>
    <w:p w:rsidR="00286C54" w:rsidRDefault="007F1EEA">
      <w:pPr>
        <w:tabs>
          <w:tab w:val="left" w:pos="-142"/>
          <w:tab w:val="left" w:pos="567"/>
        </w:tabs>
        <w:spacing w:after="0" w:line="240" w:lineRule="auto"/>
        <w:jc w:val="both"/>
        <w:rPr>
          <w:rFonts w:ascii="Times New Roman" w:hAnsi="Times New Roman"/>
        </w:rPr>
      </w:pPr>
      <w:r>
        <w:rPr>
          <w:rFonts w:ascii="Times New Roman" w:hAnsi="Times New Roman"/>
        </w:rPr>
        <w:tab/>
        <w:t xml:space="preserve">Działania komunikacyjne oraz odpowiadające im środki przekazu z uwzględnieniem różnorodnych rozwiązań komunikacyjnych, których atrakcyjność i stopień innowacyjności dostosowane będą do poszczególnych grup adresatów LGD. W celu zwiększenia identyfikacji dostępnych środków w ramach PROW, podniesienia społecznej świadomości na temat Programu oraz wsparcia ze środków unijnych, jak również poinformowania m.in. o zasadach udzielania wsparcia, jego przeznaczeniu i odbiorcach, w tym </w:t>
      </w:r>
      <w:r>
        <w:rPr>
          <w:rFonts w:ascii="Times New Roman" w:hAnsi="Times New Roman"/>
        </w:rPr>
        <w:lastRenderedPageBreak/>
        <w:t xml:space="preserve">o potencjalnych możliwościach i spodziewanych korzyściach, ale także wsparcia beneficjentów w procesie realizacji projektów, w wieloletnim Planie komunikacji Krainy Drwęcy i Pasłęki zaplanowano następujące rodzaje działań informacyjnych, promocyjnych i szkoleniowych: </w:t>
      </w:r>
    </w:p>
    <w:p w:rsidR="00286C54" w:rsidRDefault="007F1EEA">
      <w:pPr>
        <w:numPr>
          <w:ilvl w:val="0"/>
          <w:numId w:val="13"/>
        </w:numPr>
        <w:tabs>
          <w:tab w:val="left" w:pos="-142"/>
        </w:tabs>
        <w:spacing w:after="0" w:line="240" w:lineRule="auto"/>
        <w:ind w:left="284"/>
        <w:contextualSpacing/>
        <w:jc w:val="both"/>
        <w:rPr>
          <w:rFonts w:ascii="Times New Roman" w:hAnsi="Times New Roman"/>
        </w:rPr>
      </w:pPr>
      <w:r>
        <w:rPr>
          <w:rFonts w:ascii="Times New Roman" w:hAnsi="Times New Roman"/>
          <w:b/>
        </w:rPr>
        <w:t>Przeprowadzenie kampanii informacyjno-promocyjnej</w:t>
      </w:r>
      <w:r>
        <w:rPr>
          <w:rFonts w:ascii="Times New Roman" w:hAnsi="Times New Roman"/>
        </w:rPr>
        <w:t xml:space="preserve"> za pośrednictwem mediów. Kampania informacyjno-promocyjna będzie skierowana do ogółu społeczeństwa oraz do potencjalnych beneficjentów. Obejmie ona w szczególności informację o Programie Rozwoju Obszarów Wiejskich, promocję LGD w prasie i telewizji lokalnej, reklama. Dla tego działania obrano następujące narzędzia komunikacyjne: spot telewizyjny, artykuł w prasie. Działanie to będzie realizowało cel szczegółowy Planu komunikacji nr 2.</w:t>
      </w:r>
    </w:p>
    <w:p w:rsidR="00286C54" w:rsidRDefault="007F1EEA">
      <w:pPr>
        <w:tabs>
          <w:tab w:val="left" w:pos="-142"/>
        </w:tabs>
        <w:spacing w:after="0" w:line="240" w:lineRule="auto"/>
        <w:ind w:left="284"/>
        <w:contextualSpacing/>
        <w:jc w:val="both"/>
        <w:rPr>
          <w:rFonts w:ascii="Times New Roman" w:hAnsi="Times New Roman"/>
        </w:rPr>
      </w:pPr>
      <w:r>
        <w:rPr>
          <w:rFonts w:ascii="Times New Roman" w:hAnsi="Times New Roman"/>
          <w:b/>
          <w:bCs/>
          <w:iCs/>
        </w:rPr>
        <w:t xml:space="preserve">Spodziewane rezultaty: </w:t>
      </w:r>
      <w:r>
        <w:rPr>
          <w:rFonts w:ascii="Times New Roman" w:hAnsi="Times New Roman"/>
          <w:bCs/>
          <w:iCs/>
        </w:rPr>
        <w:t>Wyższa świadomość mieszkańców obszaru LGD na temat programu PROW na lata 2014-2020, wyższa świadomość na temat współpracy partnerskiej</w:t>
      </w:r>
    </w:p>
    <w:p w:rsidR="00286C54" w:rsidRDefault="007F1EEA">
      <w:pPr>
        <w:numPr>
          <w:ilvl w:val="0"/>
          <w:numId w:val="13"/>
        </w:numPr>
        <w:tabs>
          <w:tab w:val="left" w:pos="-142"/>
        </w:tabs>
        <w:spacing w:after="0" w:line="240" w:lineRule="auto"/>
        <w:ind w:left="284"/>
        <w:contextualSpacing/>
        <w:jc w:val="both"/>
        <w:rPr>
          <w:rFonts w:ascii="Times New Roman" w:hAnsi="Times New Roman"/>
        </w:rPr>
      </w:pPr>
      <w:r>
        <w:rPr>
          <w:rFonts w:ascii="Times New Roman" w:hAnsi="Times New Roman"/>
          <w:b/>
        </w:rPr>
        <w:t>Opracowywanie, publikacja i dystrybucja materiałów</w:t>
      </w:r>
      <w:r>
        <w:rPr>
          <w:rFonts w:ascii="Times New Roman" w:hAnsi="Times New Roman"/>
        </w:rPr>
        <w:t xml:space="preserve"> informacyjnych, promocyjnych. Działanie obejmuje w szczególności wydawanie materiałów informacyjnych, promocyjnych (w formie papierowej oraz elektronicznej), niezbędnych dla zapewnienia skuteczności działań LGD. Przy realizacji działalności wydawniczej wszystkie materiały będą znakowane spójnym systemem identyfikacji wizualnej, zgodnie z Księgą Wizualizacji znaku PROW 2014-2020. Materiały będą dystrybuowane do punktów informacyjnych, bibliotek, domów kultury, rozdawane na szkoleniach, warsztatach, konferencjach, targach i imprezach aktywizująco-promocyjnych. LGD zapewni również dystrybucję materiałów szkoleniowych, wspierających beneficjentów w procesie realizacji projektów. Dla tego działania obrano następujące narzędzia komunikacyjne: broszury, gadżety promocyjne, plakaty, artykuły w prasie, płyty CD, strona internetowa. Działanie to będzie realizowało cele szczegółowe Planu komunikacji nr 2 i 4. </w:t>
      </w:r>
    </w:p>
    <w:p w:rsidR="00286C54" w:rsidRDefault="007F1EEA">
      <w:pPr>
        <w:tabs>
          <w:tab w:val="left" w:pos="-142"/>
        </w:tabs>
        <w:spacing w:after="0" w:line="240" w:lineRule="auto"/>
        <w:ind w:left="284"/>
        <w:contextualSpacing/>
        <w:jc w:val="both"/>
        <w:rPr>
          <w:rFonts w:ascii="Times New Roman" w:hAnsi="Times New Roman"/>
          <w:bCs/>
          <w:iCs/>
        </w:rPr>
      </w:pPr>
      <w:r>
        <w:rPr>
          <w:rFonts w:ascii="Times New Roman" w:hAnsi="Times New Roman"/>
          <w:b/>
          <w:bCs/>
          <w:iCs/>
        </w:rPr>
        <w:t>Spodziewane rezultaty:</w:t>
      </w:r>
      <w:r>
        <w:rPr>
          <w:rFonts w:ascii="Times New Roman" w:hAnsi="Times New Roman"/>
          <w:bCs/>
          <w:i/>
          <w:iCs/>
        </w:rPr>
        <w:t xml:space="preserve"> Podniesienie wiedzy potencjalnych beneficjentów na temat PROW 2014-2020.</w:t>
      </w:r>
    </w:p>
    <w:p w:rsidR="00286C54" w:rsidRDefault="007F1EEA">
      <w:pPr>
        <w:numPr>
          <w:ilvl w:val="0"/>
          <w:numId w:val="13"/>
        </w:numPr>
        <w:tabs>
          <w:tab w:val="left" w:pos="-142"/>
        </w:tabs>
        <w:spacing w:after="0" w:line="240" w:lineRule="auto"/>
        <w:ind w:left="284"/>
        <w:contextualSpacing/>
        <w:jc w:val="both"/>
        <w:rPr>
          <w:rFonts w:ascii="Times New Roman" w:hAnsi="Times New Roman"/>
        </w:rPr>
      </w:pPr>
      <w:r>
        <w:rPr>
          <w:rFonts w:ascii="Times New Roman" w:hAnsi="Times New Roman"/>
          <w:b/>
        </w:rPr>
        <w:t>Organizacja, prowadzenie i/lub udział w imprezach aktywizująco-promocyjnych, warsztatów tematycznych, targach i innych imprezach wystawienniczych</w:t>
      </w:r>
      <w:r>
        <w:rPr>
          <w:rFonts w:ascii="Times New Roman" w:hAnsi="Times New Roman"/>
        </w:rPr>
        <w:t xml:space="preserve"> dotyczących PROW. </w:t>
      </w:r>
      <w:r>
        <w:rPr>
          <w:rFonts w:ascii="Times New Roman" w:hAnsi="Times New Roman"/>
          <w:b/>
          <w:bCs/>
        </w:rPr>
        <w:t xml:space="preserve">Takie formy komunikacji pozwolą zaktywizować mieszkańców i staną się atrakcyjną i innowacyjną formą dotarcia do społeczności. </w:t>
      </w:r>
      <w:r>
        <w:rPr>
          <w:rFonts w:ascii="Times New Roman" w:hAnsi="Times New Roman"/>
        </w:rPr>
        <w:t xml:space="preserve">Dla tego działania obrano następujące narzędzia komunikacyjne: bezpośrednie, ustne, plakaty, broszury, gadżety promocyjne. Działanie to będzie realizowało cele szczegółowe Planu komunikacji nr 1, 2, 4 i 5. </w:t>
      </w:r>
    </w:p>
    <w:p w:rsidR="00286C54" w:rsidRDefault="007F1EEA">
      <w:pPr>
        <w:tabs>
          <w:tab w:val="left" w:pos="-142"/>
        </w:tabs>
        <w:spacing w:after="0" w:line="240" w:lineRule="auto"/>
        <w:ind w:left="284"/>
        <w:contextualSpacing/>
        <w:jc w:val="both"/>
        <w:rPr>
          <w:rFonts w:ascii="Times New Roman" w:hAnsi="Times New Roman"/>
        </w:rPr>
      </w:pPr>
      <w:r>
        <w:rPr>
          <w:rFonts w:ascii="Times New Roman" w:hAnsi="Times New Roman"/>
          <w:b/>
          <w:bCs/>
          <w:iCs/>
        </w:rPr>
        <w:t xml:space="preserve">Spodziewane rezultaty: </w:t>
      </w:r>
      <w:r>
        <w:rPr>
          <w:rFonts w:ascii="Times New Roman" w:hAnsi="Times New Roman"/>
          <w:bCs/>
          <w:iCs/>
        </w:rPr>
        <w:t>Podniesienie wiedzy potencjalnych beneficjentów na temat PROW 2014-2020; Otwarcie kanałów komunikacyjnych; Zwiększona motywacja do angażowania się partnerów w proces komunikacji; Wyższa świadomość na temat współpracy partnerów; Wzajemne zrozumienie między zainteresowanymi stronami;</w:t>
      </w:r>
      <w:r>
        <w:rPr>
          <w:rFonts w:ascii="Times New Roman" w:hAnsi="Times New Roman"/>
        </w:rPr>
        <w:t xml:space="preserve"> Wzmacnianie kompetencji i umiejętności komunikacyjnych.</w:t>
      </w:r>
    </w:p>
    <w:p w:rsidR="00286C54" w:rsidRDefault="007F1EEA">
      <w:pPr>
        <w:numPr>
          <w:ilvl w:val="0"/>
          <w:numId w:val="13"/>
        </w:numPr>
        <w:tabs>
          <w:tab w:val="left" w:pos="-142"/>
        </w:tabs>
        <w:spacing w:after="0" w:line="240" w:lineRule="auto"/>
        <w:ind w:left="284"/>
        <w:contextualSpacing/>
        <w:jc w:val="both"/>
        <w:rPr>
          <w:rFonts w:ascii="Times New Roman" w:hAnsi="Times New Roman"/>
          <w:bCs/>
          <w:iCs/>
        </w:rPr>
      </w:pPr>
      <w:r>
        <w:rPr>
          <w:rFonts w:ascii="Times New Roman" w:hAnsi="Times New Roman"/>
          <w:b/>
        </w:rPr>
        <w:t>Organizowanie i prowadzenie, szkoleń i spotkań</w:t>
      </w:r>
      <w:r>
        <w:rPr>
          <w:rFonts w:ascii="Times New Roman" w:hAnsi="Times New Roman"/>
        </w:rPr>
        <w:t xml:space="preserve"> (grupowych i indywidualnych) informacyjno – promocyjnych, których celem jest przede wszystkim zapoznanie potencjalnych beneficjentów z możliwościami jakie stwarza PROW, a faktycznym beneficjentom przybliżenie zasad pozyskania środków i prawidłowej realizacji projektów.</w:t>
      </w:r>
      <w:r>
        <w:rPr>
          <w:rFonts w:ascii="Times New Roman" w:hAnsi="Times New Roman"/>
          <w:b/>
          <w:bCs/>
        </w:rPr>
        <w:t xml:space="preserve"> </w:t>
      </w:r>
      <w:r>
        <w:rPr>
          <w:rFonts w:ascii="Times New Roman" w:hAnsi="Times New Roman"/>
          <w:b/>
        </w:rPr>
        <w:t>Innowacyjnym rozwiązaniem, dotychczas niestosowanym w procesie komunikowania się będą organizowane w razie potrzeby spotkania z psychologiem, doradcą zawodowym.</w:t>
      </w:r>
      <w:r>
        <w:rPr>
          <w:rFonts w:ascii="Times New Roman" w:hAnsi="Times New Roman"/>
          <w:b/>
          <w:bCs/>
        </w:rPr>
        <w:t xml:space="preserve"> </w:t>
      </w:r>
      <w:r>
        <w:rPr>
          <w:rFonts w:ascii="Times New Roman" w:hAnsi="Times New Roman"/>
        </w:rPr>
        <w:t xml:space="preserve">Dla tego działania obrano następujące narzędzia komunikacyjne: bezpośrednia, materiały szkoleniowe, materiały informacyjne, broszury, gadżety. Działanie to będzie realizowało cele szczegółowe Planu komunikacji nr 3, 4 i 5. </w:t>
      </w:r>
      <w:r>
        <w:rPr>
          <w:rFonts w:ascii="Times New Roman" w:hAnsi="Times New Roman"/>
          <w:b/>
          <w:bCs/>
          <w:iCs/>
        </w:rPr>
        <w:t xml:space="preserve">Spodziewane rezultaty: </w:t>
      </w:r>
      <w:r>
        <w:rPr>
          <w:rFonts w:ascii="Times New Roman" w:hAnsi="Times New Roman"/>
          <w:bCs/>
          <w:iCs/>
        </w:rPr>
        <w:t>Podniesienie wiedzy potencjalnych beneficjentów na temat PROW 2014-2020; Otwarcie kanałów komunikacyjnych; Zwiększona motywacja do angażowania się partnerów w proces komunikacji.</w:t>
      </w:r>
    </w:p>
    <w:p w:rsidR="00286C54" w:rsidRDefault="007F1EEA">
      <w:pPr>
        <w:numPr>
          <w:ilvl w:val="0"/>
          <w:numId w:val="13"/>
        </w:numPr>
        <w:tabs>
          <w:tab w:val="left" w:pos="-142"/>
        </w:tabs>
        <w:spacing w:after="0" w:line="240" w:lineRule="auto"/>
        <w:ind w:left="284"/>
        <w:contextualSpacing/>
        <w:jc w:val="both"/>
        <w:rPr>
          <w:rFonts w:ascii="Times New Roman" w:hAnsi="Times New Roman"/>
        </w:rPr>
      </w:pPr>
      <w:r>
        <w:rPr>
          <w:rFonts w:ascii="Times New Roman" w:hAnsi="Times New Roman"/>
          <w:b/>
        </w:rPr>
        <w:t>Współpraca z Powiatowymi Urzędami Pracy i Ośrodkami Pomocy Społecznej oraz z Warsztatami Terapii Zajęciowej</w:t>
      </w:r>
      <w:r>
        <w:rPr>
          <w:rFonts w:ascii="Times New Roman" w:hAnsi="Times New Roman"/>
        </w:rPr>
        <w:t xml:space="preserve">. W przypadku osób z grup defaworyzowanych nawiązana zostanie współpraca z Powiatowymi Urzędami Pracy i Ośrodkami Pomocy Społecznej oraz Warsztatami Terapii Zajęciowej, która umożliwi dotarcie do potencjalnych beneficjentów. Jest to rozwiązanie dotychczas nie stosowane, a umożliwi podopiecznym zapoznanie się z możliwościami pozyskania dofinansowania na realizację swoich pomysłów. W razie potrzeby będą organizowane spotkania z psychologiem, czy też z doradcą zawodowym. </w:t>
      </w:r>
      <w:r>
        <w:rPr>
          <w:rFonts w:ascii="Times New Roman" w:hAnsi="Times New Roman"/>
          <w:b/>
        </w:rPr>
        <w:t xml:space="preserve">Takie zindywidualizowane, innowacyjne podejście i wyjście poza standardy ma szansę wpłynąć na obniżenie bezrobocia na terenie LGD. </w:t>
      </w:r>
      <w:r>
        <w:rPr>
          <w:rFonts w:ascii="Times New Roman" w:hAnsi="Times New Roman"/>
        </w:rPr>
        <w:t xml:space="preserve">Dla tego działania obrano następujące narzędzia komunikacyjne: bezpośrednie, materiały szkoleniowe, broszury, maile. Działanie to będzie realizowało wszystkie założone cele szczegółowe Planu komunikacji, tj. nr 1, 2, 3, 4 i 5. </w:t>
      </w:r>
    </w:p>
    <w:p w:rsidR="00286C54" w:rsidRDefault="007F1EEA">
      <w:pPr>
        <w:tabs>
          <w:tab w:val="left" w:pos="-142"/>
        </w:tabs>
        <w:spacing w:after="0" w:line="240" w:lineRule="auto"/>
        <w:ind w:left="284"/>
        <w:contextualSpacing/>
        <w:jc w:val="both"/>
        <w:rPr>
          <w:rFonts w:ascii="Times New Roman" w:hAnsi="Times New Roman"/>
          <w:bCs/>
          <w:iCs/>
        </w:rPr>
      </w:pPr>
      <w:r>
        <w:rPr>
          <w:rFonts w:ascii="Times New Roman" w:hAnsi="Times New Roman"/>
          <w:b/>
          <w:bCs/>
          <w:iCs/>
        </w:rPr>
        <w:t xml:space="preserve">Spodziewane rezultaty: </w:t>
      </w:r>
      <w:r>
        <w:rPr>
          <w:rFonts w:ascii="Times New Roman" w:hAnsi="Times New Roman"/>
          <w:bCs/>
          <w:iCs/>
        </w:rPr>
        <w:t>Wypracowanie podstawowych zasad komunikacji;</w:t>
      </w:r>
      <w:r>
        <w:rPr>
          <w:rFonts w:ascii="Times New Roman" w:hAnsi="Times New Roman"/>
          <w:b/>
          <w:bCs/>
          <w:iCs/>
        </w:rPr>
        <w:t xml:space="preserve"> </w:t>
      </w:r>
      <w:r>
        <w:rPr>
          <w:rFonts w:ascii="Times New Roman" w:hAnsi="Times New Roman"/>
          <w:bCs/>
          <w:iCs/>
        </w:rPr>
        <w:t xml:space="preserve">Podniesienie wiedzy potencjalnych beneficjentów na temat PROW 2014-2020; Umożliwienie kluczowym interesariuszom spoza partnerstwa udziału w kształtowaniu komunikacji partnerstwa. </w:t>
      </w:r>
    </w:p>
    <w:p w:rsidR="00286C54" w:rsidRDefault="007F1EEA">
      <w:pPr>
        <w:numPr>
          <w:ilvl w:val="0"/>
          <w:numId w:val="13"/>
        </w:numPr>
        <w:tabs>
          <w:tab w:val="left" w:pos="-142"/>
        </w:tabs>
        <w:spacing w:after="0" w:line="240" w:lineRule="auto"/>
        <w:ind w:left="284"/>
        <w:contextualSpacing/>
        <w:jc w:val="both"/>
        <w:rPr>
          <w:rFonts w:ascii="Times New Roman" w:hAnsi="Times New Roman"/>
        </w:rPr>
      </w:pPr>
      <w:r>
        <w:rPr>
          <w:rFonts w:ascii="Times New Roman" w:hAnsi="Times New Roman"/>
          <w:b/>
        </w:rPr>
        <w:t>Stworzenie i prowadzenie strony internetowej i portalu społecznościowego</w:t>
      </w:r>
      <w:r>
        <w:rPr>
          <w:rFonts w:ascii="Times New Roman" w:hAnsi="Times New Roman"/>
        </w:rPr>
        <w:t xml:space="preserve"> na temat PROW, skierowanego do wszystkich zainteresowanych uzyskaniem informacji dotyczących PROW </w:t>
      </w:r>
      <w:r>
        <w:rPr>
          <w:rFonts w:ascii="Times New Roman" w:hAnsi="Times New Roman"/>
        </w:rPr>
        <w:lastRenderedPageBreak/>
        <w:t>tj: zawierającego w szczególności: dokumenty programowe, akty prawne oraz rejestr zmian tych dokumentów; wytyczne dot. PROW; informacje na temat potencjalnych beneficjentów PROW, rodzaju projektów oraz dostępnego wsparcia; informacje o naborze wniosków na poszczególne działania; informacje o planowanych konkursach; wzory dokumentów oraz dokumenty niezbędne do ubiegania się o wsparcie; sprawozdania, raporty z ankiet, osiągniętych wskaźników i z realizacji Programu; listy beneficjentów oraz listy projektów wybranych i niewybranych; dobre praktyki PROW-u; informacje o planowanych i organizowanych konferencjach, szkoleniach, warsztatach, imprezach aktywizująco-promocyjnych dla potencjalnych beneficjentów.</w:t>
      </w:r>
    </w:p>
    <w:p w:rsidR="00286C54" w:rsidRDefault="007F1EEA">
      <w:pPr>
        <w:tabs>
          <w:tab w:val="left" w:pos="-142"/>
        </w:tabs>
        <w:spacing w:after="0" w:line="240" w:lineRule="auto"/>
        <w:ind w:left="284"/>
        <w:jc w:val="both"/>
        <w:rPr>
          <w:rFonts w:ascii="Times New Roman" w:hAnsi="Times New Roman"/>
        </w:rPr>
      </w:pPr>
      <w:r>
        <w:rPr>
          <w:rFonts w:ascii="Times New Roman" w:hAnsi="Times New Roman"/>
        </w:rPr>
        <w:t xml:space="preserve">Dla tego działania obrano następujące narzędzia komunikacyjne: strona internetowa, Facebook. Działanie to będzie realizowało wszystkie założone cele szczegółowe Planu komunikacji, tj. nr 1, 2, 3, 4 i 5. </w:t>
      </w:r>
    </w:p>
    <w:p w:rsidR="00286C54" w:rsidRDefault="007F1EEA">
      <w:pPr>
        <w:tabs>
          <w:tab w:val="left" w:pos="-142"/>
        </w:tabs>
        <w:spacing w:after="0" w:line="240" w:lineRule="auto"/>
        <w:ind w:left="284"/>
        <w:jc w:val="both"/>
        <w:rPr>
          <w:rFonts w:ascii="Times New Roman" w:hAnsi="Times New Roman"/>
        </w:rPr>
      </w:pPr>
      <w:r>
        <w:rPr>
          <w:rFonts w:ascii="Times New Roman" w:hAnsi="Times New Roman"/>
          <w:b/>
          <w:bCs/>
          <w:iCs/>
        </w:rPr>
        <w:t xml:space="preserve">Spodziewane rezultaty: </w:t>
      </w:r>
      <w:r>
        <w:rPr>
          <w:rFonts w:ascii="Times New Roman" w:hAnsi="Times New Roman"/>
          <w:bCs/>
          <w:iCs/>
        </w:rPr>
        <w:t>Udostępnienie mieszkańcom/beneficjentom informacji z zakresu komunikacji: doświadczenia członków/partnerów; monitoringu, realizacji celów planu komunikacyjnego oraz inwentaryzacji metod komunikacyjnych wewnątrz i na zewnątrz partnerstwa.</w:t>
      </w:r>
      <w:r>
        <w:rPr>
          <w:rFonts w:ascii="Times New Roman" w:hAnsi="Times New Roman"/>
          <w:bCs/>
          <w:i/>
          <w:iCs/>
        </w:rPr>
        <w:t xml:space="preserve"> </w:t>
      </w:r>
    </w:p>
    <w:p w:rsidR="00286C54" w:rsidRDefault="007F1EEA">
      <w:pPr>
        <w:tabs>
          <w:tab w:val="left" w:pos="-142"/>
        </w:tabs>
        <w:spacing w:after="0" w:line="240" w:lineRule="auto"/>
        <w:jc w:val="both"/>
        <w:rPr>
          <w:rFonts w:ascii="Times New Roman" w:hAnsi="Times New Roman"/>
        </w:rPr>
      </w:pPr>
      <w:r>
        <w:rPr>
          <w:rFonts w:ascii="Times New Roman" w:hAnsi="Times New Roman"/>
        </w:rPr>
        <w:t>Wskaźniki realizacji działań komunikacyjnych zostały opisane w rozdziale IX.</w:t>
      </w:r>
    </w:p>
    <w:p w:rsidR="00286C54" w:rsidRDefault="00286C54">
      <w:pPr>
        <w:tabs>
          <w:tab w:val="left" w:pos="-142"/>
        </w:tabs>
        <w:spacing w:after="0" w:line="240" w:lineRule="auto"/>
        <w:jc w:val="both"/>
        <w:rPr>
          <w:rFonts w:ascii="Times New Roman" w:hAnsi="Times New Roman"/>
          <w:b/>
          <w:i/>
        </w:rPr>
      </w:pPr>
    </w:p>
    <w:p w:rsidR="00286C54" w:rsidRDefault="007F1EEA">
      <w:pPr>
        <w:tabs>
          <w:tab w:val="left" w:pos="-142"/>
        </w:tabs>
        <w:spacing w:after="0" w:line="240" w:lineRule="auto"/>
        <w:jc w:val="both"/>
        <w:rPr>
          <w:rFonts w:ascii="Times New Roman" w:hAnsi="Times New Roman"/>
          <w:b/>
          <w:i/>
        </w:rPr>
      </w:pPr>
      <w:r>
        <w:rPr>
          <w:rFonts w:ascii="Times New Roman" w:hAnsi="Times New Roman"/>
          <w:b/>
          <w:i/>
        </w:rPr>
        <w:t>Wnioski i sposoby ich wykorzystania w procesie realizacji LSR</w:t>
      </w:r>
    </w:p>
    <w:p w:rsidR="00286C54" w:rsidRDefault="007F1EEA">
      <w:pPr>
        <w:tabs>
          <w:tab w:val="left" w:pos="-142"/>
          <w:tab w:val="left" w:pos="567"/>
        </w:tabs>
        <w:spacing w:after="0" w:line="240" w:lineRule="auto"/>
        <w:jc w:val="both"/>
        <w:rPr>
          <w:rFonts w:ascii="Times New Roman" w:hAnsi="Times New Roman"/>
        </w:rPr>
      </w:pPr>
      <w:r>
        <w:rPr>
          <w:rFonts w:ascii="Times New Roman" w:hAnsi="Times New Roman"/>
          <w:color w:val="FF0000"/>
        </w:rPr>
        <w:tab/>
      </w:r>
      <w:r>
        <w:rPr>
          <w:rFonts w:ascii="Times New Roman" w:hAnsi="Times New Roman"/>
          <w:color w:val="000000"/>
        </w:rPr>
        <w:t xml:space="preserve">Zakłada się, że wszystkie wskaźniki będą zrealizowane w 100%, i będą one na bieżąco monitorowane. </w:t>
      </w:r>
      <w:r>
        <w:rPr>
          <w:rFonts w:ascii="Times New Roman" w:hAnsi="Times New Roman"/>
        </w:rPr>
        <w:t xml:space="preserve">W przypadku zaistnienia istotnych problemów z wdrażaniem LSR i niezadowalających efektów w realizacji planu komunikacji zakłada się bieżące </w:t>
      </w:r>
      <w:r>
        <w:rPr>
          <w:rFonts w:ascii="Times New Roman" w:hAnsi="Times New Roman"/>
          <w:b/>
        </w:rPr>
        <w:t>działania korygujące/naprawcze</w:t>
      </w:r>
      <w:r>
        <w:rPr>
          <w:rFonts w:ascii="Times New Roman" w:hAnsi="Times New Roman"/>
        </w:rPr>
        <w:t xml:space="preserve">. W tym celu zostanie powołany zespół, który w razie potrzeby będzie zbierał pomysły, uwagi służące usprawnianiu komunikacji i aktualizacji LSR. Zespół będzie mógł odrzucić pomysły/wnioski, które są niezgodne z przepisami prawa i strategii. Mieszkaniec zgłaszający uwagi może odwołać się do Zarządu Stowarzyszenia Krainy Drwęcy i Pasłęki. Na stronie internetowej zostaną zamieszczone ankiety i formularz zmian, które stworzą możliwość wypowiedzenia swojej opinii. Zespół czuwający nad realizacją planu komunikacyjnego będzie czuwał czy plan nie jest zagrożony, czy wymaga modyfikacji i będzie zobowiązany do ujawniania i bieżącego reagowania na czynniki wpływające negatywnie na realizację LSR. </w:t>
      </w:r>
      <w:r>
        <w:rPr>
          <w:rFonts w:ascii="Times New Roman" w:hAnsi="Times New Roman"/>
          <w:u w:val="single"/>
        </w:rPr>
        <w:t>Zespół ds. aktualizacji LSR</w:t>
      </w:r>
      <w:r>
        <w:rPr>
          <w:rFonts w:ascii="Times New Roman" w:hAnsi="Times New Roman"/>
        </w:rPr>
        <w:t xml:space="preserve"> przy pomocy ankiet i formularza zmian będzie też badał potrzebę zmiany i tworzenia kryteriów do oceny wniosków i modyfikacji planu komunikacyjnego. Pozyskane w ten sposób informacje będą wykorzystywane np. do wypracowania nowych kanałów komunikacyjnych, do aktualizacji LSR, dostosowania metod wdrażania LSR, podejmowania konkretnych działań realizowanych przez LGD, przeprowadzania kontroli pewnych zamierzeń i planów LGD.  Da to szansę na przywrócenie poparcia społecznego, wdrożenia procedur czy tez zmiany sposobu funkcjonowania poszczególnych organów i biura. Na stronie internetowej zostanie zamieszczony Plan komunikacji i przynajmniej raz na pól roku będą upubliczniane wyniki z jego realizacji.</w:t>
      </w:r>
    </w:p>
    <w:p w:rsidR="00286C54" w:rsidRDefault="007F1EEA">
      <w:pPr>
        <w:tabs>
          <w:tab w:val="left" w:pos="-142"/>
          <w:tab w:val="left" w:pos="567"/>
        </w:tabs>
        <w:spacing w:after="0" w:line="240" w:lineRule="auto"/>
        <w:jc w:val="both"/>
        <w:rPr>
          <w:rFonts w:ascii="Times New Roman" w:hAnsi="Times New Roman"/>
        </w:rPr>
      </w:pPr>
      <w:r>
        <w:rPr>
          <w:rFonts w:ascii="Times New Roman" w:hAnsi="Times New Roman"/>
        </w:rPr>
        <w:tab/>
        <w:t xml:space="preserve">Ponadto LGD, aby utrzymać skuteczną mobilizację w kilkuletnim procesie komunikacji będzie m.in. organizowała liczne wydarzenia aktywizująco-promujące np. rajdy rowerowe, wyprawy piesze, konkursy kulinarne, plastyczne. Jak wynika z dotychczasowych doświadczeń imprezy takie cieszą się dużym powodzeniem i mieszkańcy bardzo chętnie angażują się w takie działania. Podczas takich wydarzeń skutecznie można podejmować działania komunikacyjne przyczyniające się do sprawnej realizacji LSR a mieszkańcy będą mieli realny wpływ na kreowanie najbliższej rzeczywistości. </w:t>
      </w:r>
    </w:p>
    <w:p w:rsidR="00286C54" w:rsidRDefault="007F1EEA">
      <w:pPr>
        <w:tabs>
          <w:tab w:val="left" w:pos="-142"/>
          <w:tab w:val="left" w:pos="567"/>
        </w:tabs>
        <w:spacing w:after="0" w:line="240" w:lineRule="auto"/>
        <w:jc w:val="both"/>
        <w:rPr>
          <w:rFonts w:ascii="Times New Roman" w:hAnsi="Times New Roman"/>
        </w:rPr>
      </w:pPr>
      <w:r>
        <w:rPr>
          <w:rFonts w:ascii="Times New Roman" w:hAnsi="Times New Roman"/>
        </w:rPr>
        <w:tab/>
        <w:t xml:space="preserve">Aktywizacja mieszkańców obszaru Krainy Drwęcy i Pasłęki, właściwa komunikacja partnerstwa wewnątrz i na zewnątrz jest jednym z istotnych celów działania LGD. Powstawanie nowych i zacieśnienie już istniejących relacji między różnymi podmiotami wpłynie na przenikanie norm i wartości oraz na wzrost zaufania. Ma to szczególne znacznie dla współpracy społeczności lokalnej z LGD Kraina Drwęcy i Pasłęki zwiększając zaufanie do przedstawicieli LGD, przy założeniu, że współpraca będzie przebiegała prawidłowo. Relacje jakie się ukształtują między członkami społeczności obszarów wiejskich w ramach funkcjonowania LGD, przyczyni się do budowania więzi między przedstawicielami różnych pokoleń. Stworzy to możliwość zaangażowania się w inicjatywy nowych mieszkańców, którzy będą mieli w ten sposób szansę realnego wpływu na działania podejmowane wobec wspólnoty i miejsca, w którym zamieszkują. </w:t>
      </w:r>
    </w:p>
    <w:p w:rsidR="00286C54" w:rsidRDefault="00286C54">
      <w:pPr>
        <w:tabs>
          <w:tab w:val="left" w:pos="-142"/>
          <w:tab w:val="left" w:pos="567"/>
        </w:tabs>
        <w:spacing w:after="0" w:line="240" w:lineRule="auto"/>
        <w:jc w:val="both"/>
        <w:rPr>
          <w:rFonts w:ascii="Times New Roman" w:hAnsi="Times New Roman"/>
          <w:sz w:val="12"/>
          <w:szCs w:val="12"/>
        </w:rPr>
      </w:pPr>
    </w:p>
    <w:p w:rsidR="00286C54" w:rsidRDefault="00286C54">
      <w:pPr>
        <w:tabs>
          <w:tab w:val="left" w:pos="-142"/>
        </w:tabs>
        <w:spacing w:after="0" w:line="240" w:lineRule="auto"/>
        <w:rPr>
          <w:rFonts w:ascii="Times New Roman" w:hAnsi="Times New Roman"/>
          <w:b/>
        </w:rPr>
      </w:pPr>
    </w:p>
    <w:p w:rsidR="00286C54" w:rsidRDefault="00286C54">
      <w:pPr>
        <w:tabs>
          <w:tab w:val="left" w:pos="-142"/>
        </w:tabs>
        <w:spacing w:after="0" w:line="240" w:lineRule="auto"/>
        <w:rPr>
          <w:rFonts w:ascii="Times New Roman" w:hAnsi="Times New Roman"/>
          <w:b/>
        </w:rPr>
      </w:pPr>
    </w:p>
    <w:p w:rsidR="00286C54" w:rsidRDefault="00286C54">
      <w:pPr>
        <w:tabs>
          <w:tab w:val="left" w:pos="-142"/>
        </w:tabs>
        <w:spacing w:after="0" w:line="240" w:lineRule="auto"/>
        <w:rPr>
          <w:rFonts w:ascii="Times New Roman" w:hAnsi="Times New Roman"/>
          <w:b/>
        </w:rPr>
      </w:pPr>
    </w:p>
    <w:p w:rsidR="00B20C88" w:rsidRDefault="00B20C88">
      <w:pPr>
        <w:tabs>
          <w:tab w:val="left" w:pos="-142"/>
        </w:tabs>
        <w:spacing w:after="0" w:line="240" w:lineRule="auto"/>
        <w:rPr>
          <w:rFonts w:ascii="Times New Roman" w:hAnsi="Times New Roman"/>
          <w:b/>
        </w:rPr>
      </w:pPr>
    </w:p>
    <w:p w:rsidR="00B20C88" w:rsidRDefault="00B20C88">
      <w:pPr>
        <w:tabs>
          <w:tab w:val="left" w:pos="-142"/>
        </w:tabs>
        <w:spacing w:after="0" w:line="240" w:lineRule="auto"/>
        <w:rPr>
          <w:rFonts w:ascii="Times New Roman" w:hAnsi="Times New Roman"/>
          <w:b/>
        </w:rPr>
      </w:pPr>
    </w:p>
    <w:p w:rsidR="00B20C88" w:rsidRDefault="00B20C88">
      <w:pPr>
        <w:tabs>
          <w:tab w:val="left" w:pos="-142"/>
        </w:tabs>
        <w:spacing w:after="0" w:line="240" w:lineRule="auto"/>
        <w:rPr>
          <w:rFonts w:ascii="Times New Roman" w:hAnsi="Times New Roman"/>
          <w:b/>
        </w:rPr>
      </w:pPr>
    </w:p>
    <w:p w:rsidR="00286C54" w:rsidRDefault="00286C54">
      <w:pPr>
        <w:tabs>
          <w:tab w:val="left" w:pos="-142"/>
        </w:tabs>
        <w:spacing w:after="0" w:line="240" w:lineRule="auto"/>
        <w:rPr>
          <w:rFonts w:ascii="Times New Roman" w:hAnsi="Times New Roman"/>
          <w:b/>
        </w:rPr>
      </w:pPr>
    </w:p>
    <w:p w:rsidR="00286C54" w:rsidRDefault="007F1EEA">
      <w:pPr>
        <w:tabs>
          <w:tab w:val="left" w:pos="-142"/>
        </w:tabs>
        <w:spacing w:after="0" w:line="240" w:lineRule="auto"/>
        <w:rPr>
          <w:rFonts w:ascii="Times New Roman" w:hAnsi="Times New Roman"/>
          <w:b/>
        </w:rPr>
      </w:pPr>
      <w:r>
        <w:rPr>
          <w:rFonts w:ascii="Times New Roman" w:hAnsi="Times New Roman"/>
          <w:b/>
        </w:rPr>
        <w:lastRenderedPageBreak/>
        <w:t>Tabela 1.</w:t>
      </w:r>
      <w:r>
        <w:rPr>
          <w:rFonts w:ascii="Times New Roman" w:hAnsi="Times New Roman"/>
          <w:b/>
        </w:rPr>
        <w:tab/>
        <w:t>Tabelaryczne zestawienia działań komunikacyjnych</w:t>
      </w:r>
    </w:p>
    <w:p w:rsidR="00286C54" w:rsidRDefault="00286C54">
      <w:pPr>
        <w:tabs>
          <w:tab w:val="left" w:pos="-142"/>
        </w:tabs>
        <w:spacing w:after="0" w:line="240" w:lineRule="auto"/>
        <w:rPr>
          <w:rFonts w:ascii="Times New Roman" w:hAnsi="Times New Roman"/>
          <w:b/>
        </w:rPr>
      </w:pPr>
    </w:p>
    <w:tbl>
      <w:tblPr>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7"/>
        <w:gridCol w:w="1559"/>
        <w:gridCol w:w="2126"/>
        <w:gridCol w:w="2125"/>
        <w:gridCol w:w="2978"/>
      </w:tblGrid>
      <w:tr w:rsidR="00286C54">
        <w:tc>
          <w:tcPr>
            <w:tcW w:w="127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286C54" w:rsidRDefault="007F1EEA">
            <w:pPr>
              <w:pStyle w:val="Default"/>
              <w:tabs>
                <w:tab w:val="left" w:pos="-142"/>
              </w:tabs>
              <w:ind w:left="142"/>
              <w:jc w:val="center"/>
              <w:rPr>
                <w:rFonts w:ascii="Times New Roman" w:hAnsi="Times New Roman" w:cs="Times New Roman"/>
                <w:sz w:val="22"/>
                <w:szCs w:val="22"/>
              </w:rPr>
            </w:pPr>
            <w:r>
              <w:rPr>
                <w:rFonts w:ascii="Times New Roman" w:hAnsi="Times New Roman" w:cs="Times New Roman"/>
                <w:b/>
                <w:bCs/>
                <w:sz w:val="22"/>
                <w:szCs w:val="22"/>
              </w:rPr>
              <w:t>Termin</w:t>
            </w:r>
          </w:p>
          <w:p w:rsidR="00286C54" w:rsidRDefault="00286C54">
            <w:pPr>
              <w:tabs>
                <w:tab w:val="left" w:pos="-142"/>
              </w:tabs>
              <w:spacing w:after="0" w:line="240" w:lineRule="auto"/>
              <w:ind w:left="142"/>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286C54" w:rsidRDefault="007F1EEA">
            <w:pPr>
              <w:pStyle w:val="Default"/>
              <w:tabs>
                <w:tab w:val="left" w:pos="-142"/>
              </w:tabs>
              <w:ind w:left="34"/>
              <w:jc w:val="center"/>
              <w:rPr>
                <w:rFonts w:ascii="Times New Roman" w:hAnsi="Times New Roman" w:cs="Times New Roman"/>
                <w:sz w:val="22"/>
                <w:szCs w:val="22"/>
              </w:rPr>
            </w:pPr>
            <w:r>
              <w:rPr>
                <w:rFonts w:ascii="Times New Roman" w:hAnsi="Times New Roman" w:cs="Times New Roman"/>
                <w:b/>
                <w:bCs/>
                <w:sz w:val="22"/>
                <w:szCs w:val="22"/>
              </w:rPr>
              <w:t>Cel komunikacji</w:t>
            </w:r>
          </w:p>
          <w:p w:rsidR="00286C54" w:rsidRDefault="00286C54">
            <w:pPr>
              <w:tabs>
                <w:tab w:val="left" w:pos="-142"/>
              </w:tabs>
              <w:spacing w:after="0" w:line="240" w:lineRule="auto"/>
              <w:ind w:left="34"/>
              <w:jc w:val="center"/>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286C54" w:rsidRDefault="007F1EEA">
            <w:pPr>
              <w:pStyle w:val="Default"/>
              <w:tabs>
                <w:tab w:val="left" w:pos="-142"/>
              </w:tabs>
              <w:ind w:left="142"/>
              <w:jc w:val="center"/>
              <w:rPr>
                <w:rFonts w:ascii="Times New Roman" w:hAnsi="Times New Roman" w:cs="Times New Roman"/>
                <w:sz w:val="22"/>
                <w:szCs w:val="22"/>
              </w:rPr>
            </w:pPr>
            <w:r>
              <w:rPr>
                <w:rFonts w:ascii="Times New Roman" w:hAnsi="Times New Roman" w:cs="Times New Roman"/>
                <w:b/>
                <w:bCs/>
                <w:sz w:val="22"/>
                <w:szCs w:val="22"/>
              </w:rPr>
              <w:t>Nazwa działania komunikacyjnego</w:t>
            </w:r>
          </w:p>
          <w:p w:rsidR="00286C54" w:rsidRDefault="00286C54">
            <w:pPr>
              <w:tabs>
                <w:tab w:val="left" w:pos="-142"/>
              </w:tabs>
              <w:spacing w:after="0" w:line="240" w:lineRule="auto"/>
              <w:ind w:left="142"/>
              <w:jc w:val="center"/>
              <w:rPr>
                <w:rFonts w:ascii="Times New Roman" w:hAnsi="Times New Roman"/>
              </w:rPr>
            </w:pPr>
          </w:p>
        </w:tc>
        <w:tc>
          <w:tcPr>
            <w:tcW w:w="212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286C54" w:rsidRDefault="007F1EEA">
            <w:pPr>
              <w:pStyle w:val="Default"/>
              <w:tabs>
                <w:tab w:val="left" w:pos="-142"/>
              </w:tabs>
              <w:ind w:left="142"/>
              <w:jc w:val="center"/>
              <w:rPr>
                <w:rFonts w:ascii="Times New Roman" w:hAnsi="Times New Roman" w:cs="Times New Roman"/>
                <w:sz w:val="22"/>
                <w:szCs w:val="22"/>
              </w:rPr>
            </w:pPr>
            <w:r>
              <w:rPr>
                <w:rFonts w:ascii="Times New Roman" w:hAnsi="Times New Roman" w:cs="Times New Roman"/>
                <w:b/>
                <w:bCs/>
                <w:sz w:val="22"/>
                <w:szCs w:val="22"/>
              </w:rPr>
              <w:t>Adresaci działania komunikacyjnego (grupy docelowe)</w:t>
            </w:r>
          </w:p>
        </w:tc>
        <w:tc>
          <w:tcPr>
            <w:tcW w:w="297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286C54" w:rsidRDefault="007F1EEA">
            <w:pPr>
              <w:pStyle w:val="Default"/>
              <w:tabs>
                <w:tab w:val="left" w:pos="-142"/>
              </w:tabs>
              <w:ind w:left="142"/>
              <w:jc w:val="center"/>
              <w:rPr>
                <w:rFonts w:ascii="Times New Roman" w:hAnsi="Times New Roman" w:cs="Times New Roman"/>
                <w:sz w:val="22"/>
                <w:szCs w:val="22"/>
              </w:rPr>
            </w:pPr>
            <w:r>
              <w:rPr>
                <w:rFonts w:ascii="Times New Roman" w:hAnsi="Times New Roman" w:cs="Times New Roman"/>
                <w:b/>
                <w:bCs/>
                <w:sz w:val="22"/>
                <w:szCs w:val="22"/>
              </w:rPr>
              <w:t>Środki przekazu</w:t>
            </w:r>
          </w:p>
          <w:p w:rsidR="00286C54" w:rsidRDefault="00286C54">
            <w:pPr>
              <w:tabs>
                <w:tab w:val="left" w:pos="-142"/>
              </w:tabs>
              <w:spacing w:after="0" w:line="240" w:lineRule="auto"/>
              <w:ind w:left="142"/>
              <w:jc w:val="center"/>
              <w:rPr>
                <w:rFonts w:ascii="Times New Roman" w:hAnsi="Times New Roman"/>
              </w:rPr>
            </w:pPr>
          </w:p>
        </w:tc>
      </w:tr>
      <w:tr w:rsidR="00286C54">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pStyle w:val="Default"/>
              <w:tabs>
                <w:tab w:val="left" w:pos="-142"/>
              </w:tabs>
              <w:ind w:left="142"/>
              <w:jc w:val="center"/>
              <w:rPr>
                <w:rFonts w:ascii="Times New Roman" w:hAnsi="Times New Roman" w:cs="Times New Roman"/>
                <w:b/>
                <w:bCs/>
                <w:sz w:val="22"/>
                <w:szCs w:val="22"/>
              </w:rPr>
            </w:pPr>
            <w:r>
              <w:rPr>
                <w:rFonts w:ascii="Times New Roman" w:hAnsi="Times New Roman" w:cs="Times New Roman"/>
                <w:sz w:val="22"/>
                <w:szCs w:val="22"/>
              </w:rPr>
              <w:t>II.poł. 2016 r. - 2023r.</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pStyle w:val="Default"/>
              <w:tabs>
                <w:tab w:val="left" w:pos="-142"/>
              </w:tabs>
              <w:ind w:left="34"/>
              <w:rPr>
                <w:rFonts w:ascii="Times New Roman" w:hAnsi="Times New Roman" w:cs="Times New Roman"/>
                <w:sz w:val="22"/>
                <w:szCs w:val="22"/>
              </w:rPr>
            </w:pPr>
            <w:r>
              <w:rPr>
                <w:rFonts w:ascii="Times New Roman" w:hAnsi="Times New Roman" w:cs="Times New Roman"/>
                <w:sz w:val="22"/>
                <w:szCs w:val="22"/>
              </w:rPr>
              <w:t>Cel szczegółowy nr 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86C54" w:rsidRDefault="007F1EEA">
            <w:pPr>
              <w:pStyle w:val="Default"/>
              <w:tabs>
                <w:tab w:val="left" w:pos="-142"/>
              </w:tabs>
              <w:rPr>
                <w:rFonts w:ascii="Times New Roman" w:hAnsi="Times New Roman" w:cs="Times New Roman"/>
                <w:bCs/>
                <w:sz w:val="22"/>
                <w:szCs w:val="22"/>
              </w:rPr>
            </w:pPr>
            <w:r>
              <w:rPr>
                <w:rFonts w:ascii="Times New Roman" w:hAnsi="Times New Roman" w:cs="Times New Roman"/>
                <w:sz w:val="22"/>
                <w:szCs w:val="22"/>
              </w:rPr>
              <w:t>Przeprowadzenie kampanii informacyjno-promocyjnej</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286C54" w:rsidRDefault="007F1EEA">
            <w:pPr>
              <w:pStyle w:val="Default"/>
              <w:tabs>
                <w:tab w:val="left" w:pos="-142"/>
              </w:tabs>
              <w:ind w:left="142"/>
              <w:rPr>
                <w:rFonts w:ascii="Times New Roman" w:hAnsi="Times New Roman" w:cs="Times New Roman"/>
                <w:b/>
                <w:bCs/>
                <w:sz w:val="22"/>
                <w:szCs w:val="22"/>
              </w:rPr>
            </w:pPr>
            <w:r>
              <w:rPr>
                <w:rFonts w:ascii="Times New Roman" w:hAnsi="Times New Roman" w:cs="Times New Roman"/>
                <w:sz w:val="22"/>
                <w:szCs w:val="22"/>
              </w:rPr>
              <w:t>Wszystkie grupy docelowe, w tym również grupy defaworyzowane</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286C54" w:rsidRDefault="007F1EEA">
            <w:pPr>
              <w:pStyle w:val="Default"/>
              <w:ind w:left="34"/>
              <w:rPr>
                <w:rFonts w:ascii="Times New Roman" w:hAnsi="Times New Roman" w:cs="Times New Roman"/>
                <w:b/>
                <w:bCs/>
                <w:sz w:val="22"/>
                <w:szCs w:val="22"/>
              </w:rPr>
            </w:pPr>
            <w:r>
              <w:rPr>
                <w:rFonts w:ascii="Times New Roman" w:hAnsi="Times New Roman" w:cs="Times New Roman"/>
                <w:color w:val="auto"/>
                <w:sz w:val="22"/>
                <w:szCs w:val="22"/>
              </w:rPr>
              <w:t>ogłoszenia w prasie, spot reklamowy</w:t>
            </w:r>
          </w:p>
        </w:tc>
      </w:tr>
      <w:tr w:rsidR="00286C54">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pStyle w:val="Default"/>
              <w:tabs>
                <w:tab w:val="left" w:pos="-142"/>
              </w:tabs>
              <w:ind w:left="142"/>
              <w:jc w:val="center"/>
              <w:rPr>
                <w:rFonts w:ascii="Times New Roman" w:hAnsi="Times New Roman" w:cs="Times New Roman"/>
                <w:b/>
                <w:bCs/>
                <w:sz w:val="22"/>
                <w:szCs w:val="22"/>
              </w:rPr>
            </w:pPr>
            <w:r>
              <w:rPr>
                <w:rFonts w:ascii="Times New Roman" w:hAnsi="Times New Roman" w:cs="Times New Roman"/>
                <w:sz w:val="22"/>
                <w:szCs w:val="22"/>
              </w:rPr>
              <w:t>II.poł. 2016 r. – 2023 r.</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pStyle w:val="Default"/>
              <w:tabs>
                <w:tab w:val="left" w:pos="-142"/>
              </w:tabs>
              <w:ind w:left="34"/>
              <w:rPr>
                <w:rFonts w:ascii="Times New Roman" w:hAnsi="Times New Roman" w:cs="Times New Roman"/>
                <w:sz w:val="22"/>
                <w:szCs w:val="22"/>
              </w:rPr>
            </w:pPr>
            <w:r>
              <w:rPr>
                <w:rFonts w:ascii="Times New Roman" w:hAnsi="Times New Roman" w:cs="Times New Roman"/>
                <w:sz w:val="22"/>
                <w:szCs w:val="22"/>
              </w:rPr>
              <w:t>Cele szczegółowe nr: 2, 4</w:t>
            </w:r>
          </w:p>
          <w:p w:rsidR="00286C54" w:rsidRDefault="00286C54">
            <w:pPr>
              <w:pStyle w:val="Default"/>
              <w:tabs>
                <w:tab w:val="left" w:pos="-142"/>
              </w:tabs>
              <w:ind w:left="34"/>
              <w:rPr>
                <w:rFonts w:ascii="Times New Roman" w:hAnsi="Times New Roman" w:cs="Times New Roman"/>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pStyle w:val="Default"/>
              <w:tabs>
                <w:tab w:val="left" w:pos="-142"/>
              </w:tabs>
              <w:rPr>
                <w:rFonts w:ascii="Times New Roman" w:hAnsi="Times New Roman" w:cs="Times New Roman"/>
                <w:sz w:val="22"/>
                <w:szCs w:val="22"/>
              </w:rPr>
            </w:pPr>
            <w:r>
              <w:rPr>
                <w:rFonts w:ascii="Times New Roman" w:hAnsi="Times New Roman" w:cs="Times New Roman"/>
                <w:sz w:val="22"/>
                <w:szCs w:val="22"/>
              </w:rPr>
              <w:t>Opracowywanie, publikacja i dystrybucja materiałów informacyjnych, promocyjnych</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286C54" w:rsidRDefault="007F1EEA">
            <w:pPr>
              <w:pStyle w:val="Default"/>
              <w:tabs>
                <w:tab w:val="left" w:pos="-142"/>
              </w:tabs>
              <w:ind w:left="142"/>
              <w:rPr>
                <w:rFonts w:ascii="Times New Roman" w:hAnsi="Times New Roman" w:cs="Times New Roman"/>
                <w:b/>
                <w:bCs/>
                <w:sz w:val="22"/>
                <w:szCs w:val="22"/>
              </w:rPr>
            </w:pPr>
            <w:r>
              <w:rPr>
                <w:rFonts w:ascii="Times New Roman" w:hAnsi="Times New Roman" w:cs="Times New Roman"/>
                <w:sz w:val="22"/>
                <w:szCs w:val="22"/>
              </w:rPr>
              <w:t>Wszystkie grupy docelowe, w tym również grupy defaworyzowane</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286C54" w:rsidRDefault="007F1EEA">
            <w:pPr>
              <w:pStyle w:val="Default"/>
              <w:ind w:left="34"/>
              <w:rPr>
                <w:rFonts w:ascii="Times New Roman" w:hAnsi="Times New Roman" w:cs="Times New Roman"/>
                <w:b/>
                <w:bCs/>
                <w:color w:val="auto"/>
                <w:sz w:val="22"/>
                <w:szCs w:val="22"/>
              </w:rPr>
            </w:pPr>
            <w:r>
              <w:rPr>
                <w:rFonts w:ascii="Times New Roman" w:hAnsi="Times New Roman" w:cs="Times New Roman"/>
                <w:color w:val="auto"/>
                <w:sz w:val="22"/>
                <w:szCs w:val="22"/>
              </w:rPr>
              <w:t xml:space="preserve">broszury, gadżety promocyjne, opracowanie </w:t>
            </w:r>
            <w:r>
              <w:rPr>
                <w:rFonts w:ascii="Times New Roman" w:hAnsi="Times New Roman" w:cs="Times New Roman"/>
                <w:color w:val="auto"/>
                <w:sz w:val="22"/>
                <w:szCs w:val="22"/>
              </w:rPr>
              <w:br/>
              <w:t xml:space="preserve">i wydrukowanie plakatów, artykuły </w:t>
            </w:r>
            <w:r>
              <w:rPr>
                <w:rFonts w:ascii="Times New Roman" w:hAnsi="Times New Roman" w:cs="Times New Roman"/>
                <w:color w:val="auto"/>
                <w:sz w:val="22"/>
                <w:szCs w:val="22"/>
              </w:rPr>
              <w:br/>
              <w:t>w prasie, przygotowanie płyt CD, prowadzenie strony internetowej</w:t>
            </w:r>
          </w:p>
        </w:tc>
      </w:tr>
      <w:tr w:rsidR="00286C54">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pStyle w:val="Default"/>
              <w:tabs>
                <w:tab w:val="left" w:pos="-142"/>
              </w:tabs>
              <w:ind w:left="142"/>
              <w:jc w:val="center"/>
              <w:rPr>
                <w:rFonts w:ascii="Times New Roman" w:hAnsi="Times New Roman" w:cs="Times New Roman"/>
                <w:b/>
                <w:bCs/>
                <w:sz w:val="22"/>
                <w:szCs w:val="22"/>
              </w:rPr>
            </w:pPr>
            <w:r>
              <w:rPr>
                <w:rFonts w:ascii="Times New Roman" w:hAnsi="Times New Roman" w:cs="Times New Roman"/>
                <w:sz w:val="22"/>
                <w:szCs w:val="22"/>
              </w:rPr>
              <w:t>II.poł. 2016 r. – 2022 r.</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286C54">
            <w:pPr>
              <w:pStyle w:val="Default"/>
              <w:tabs>
                <w:tab w:val="left" w:pos="-142"/>
              </w:tabs>
              <w:ind w:left="34"/>
              <w:rPr>
                <w:rFonts w:ascii="Times New Roman" w:hAnsi="Times New Roman" w:cs="Times New Roman"/>
                <w:b/>
                <w:bCs/>
                <w:sz w:val="22"/>
                <w:szCs w:val="22"/>
              </w:rPr>
            </w:pPr>
          </w:p>
          <w:p w:rsidR="00286C54" w:rsidRDefault="007F1EEA">
            <w:pPr>
              <w:pStyle w:val="Default"/>
              <w:tabs>
                <w:tab w:val="left" w:pos="-142"/>
              </w:tabs>
              <w:ind w:left="34"/>
              <w:rPr>
                <w:rFonts w:ascii="Times New Roman" w:hAnsi="Times New Roman" w:cs="Times New Roman"/>
                <w:b/>
                <w:bCs/>
                <w:sz w:val="22"/>
                <w:szCs w:val="22"/>
              </w:rPr>
            </w:pPr>
            <w:r>
              <w:rPr>
                <w:rFonts w:ascii="Times New Roman" w:hAnsi="Times New Roman" w:cs="Times New Roman"/>
                <w:sz w:val="22"/>
                <w:szCs w:val="22"/>
              </w:rPr>
              <w:t xml:space="preserve">Cele szczegółowe </w:t>
            </w:r>
            <w:r>
              <w:rPr>
                <w:rFonts w:ascii="Times New Roman" w:hAnsi="Times New Roman" w:cs="Times New Roman"/>
                <w:bCs/>
                <w:sz w:val="22"/>
                <w:szCs w:val="22"/>
              </w:rPr>
              <w:t>nr: 1, 2, 4, 5</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pStyle w:val="Default"/>
              <w:tabs>
                <w:tab w:val="left" w:pos="-142"/>
              </w:tabs>
              <w:rPr>
                <w:rFonts w:ascii="Times New Roman" w:hAnsi="Times New Roman" w:cs="Times New Roman"/>
                <w:sz w:val="22"/>
                <w:szCs w:val="22"/>
              </w:rPr>
            </w:pPr>
            <w:r>
              <w:rPr>
                <w:rFonts w:ascii="Times New Roman" w:hAnsi="Times New Roman" w:cs="Times New Roman"/>
                <w:sz w:val="22"/>
                <w:szCs w:val="22"/>
              </w:rPr>
              <w:t>Organizacja, prowadzenie i/lub udział w imprezach aktywizująco-promocyjnych, targach i innych imprezach wystawienniczych</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286C54" w:rsidRDefault="007F1EEA">
            <w:pPr>
              <w:pStyle w:val="Default"/>
              <w:tabs>
                <w:tab w:val="left" w:pos="-142"/>
              </w:tabs>
              <w:ind w:left="142"/>
              <w:rPr>
                <w:rFonts w:ascii="Times New Roman" w:hAnsi="Times New Roman" w:cs="Times New Roman"/>
                <w:b/>
                <w:bCs/>
                <w:sz w:val="22"/>
                <w:szCs w:val="22"/>
              </w:rPr>
            </w:pPr>
            <w:r>
              <w:rPr>
                <w:rFonts w:ascii="Times New Roman" w:hAnsi="Times New Roman" w:cs="Times New Roman"/>
                <w:sz w:val="22"/>
                <w:szCs w:val="22"/>
              </w:rPr>
              <w:t>Wszystkie grupy docelowe, w tym również grupy defaworyzowane</w:t>
            </w:r>
          </w:p>
        </w:tc>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pStyle w:val="Default"/>
              <w:ind w:left="34"/>
              <w:rPr>
                <w:rFonts w:ascii="Times New Roman" w:hAnsi="Times New Roman" w:cs="Times New Roman"/>
                <w:b/>
                <w:bCs/>
                <w:sz w:val="22"/>
                <w:szCs w:val="22"/>
              </w:rPr>
            </w:pPr>
            <w:r>
              <w:rPr>
                <w:rFonts w:ascii="Times New Roman" w:hAnsi="Times New Roman" w:cs="Times New Roman"/>
                <w:color w:val="auto"/>
                <w:sz w:val="22"/>
                <w:szCs w:val="22"/>
              </w:rPr>
              <w:t>imprezy aktywizująco-promocyjne, udział w targach i innych imprezach wystawienniczych, opracowanie i rozdystrybuowanie plakatów, rozdystrybuowanie gadżetów, prowadzenie ewidencji konsultacji osobistych, mailowych i telefonicznych</w:t>
            </w:r>
          </w:p>
        </w:tc>
      </w:tr>
      <w:tr w:rsidR="00286C54">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pStyle w:val="Default"/>
              <w:tabs>
                <w:tab w:val="left" w:pos="-142"/>
              </w:tabs>
              <w:ind w:left="142"/>
              <w:jc w:val="center"/>
              <w:rPr>
                <w:rFonts w:ascii="Times New Roman" w:hAnsi="Times New Roman" w:cs="Times New Roman"/>
                <w:b/>
                <w:bCs/>
                <w:sz w:val="22"/>
                <w:szCs w:val="22"/>
              </w:rPr>
            </w:pPr>
            <w:r>
              <w:rPr>
                <w:rFonts w:ascii="Times New Roman" w:hAnsi="Times New Roman" w:cs="Times New Roman"/>
                <w:sz w:val="22"/>
                <w:szCs w:val="22"/>
              </w:rPr>
              <w:t>II.poł. 2016 r.- 2020 r.</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pStyle w:val="Default"/>
              <w:tabs>
                <w:tab w:val="left" w:pos="-142"/>
              </w:tabs>
              <w:ind w:left="34"/>
              <w:rPr>
                <w:rFonts w:ascii="Times New Roman" w:hAnsi="Times New Roman" w:cs="Times New Roman"/>
                <w:b/>
                <w:bCs/>
                <w:sz w:val="22"/>
                <w:szCs w:val="22"/>
              </w:rPr>
            </w:pPr>
            <w:r>
              <w:rPr>
                <w:rFonts w:ascii="Times New Roman" w:hAnsi="Times New Roman" w:cs="Times New Roman"/>
                <w:sz w:val="22"/>
                <w:szCs w:val="22"/>
              </w:rPr>
              <w:t>Cele szczegółowe: nr 3, 4, 5</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pStyle w:val="Default"/>
              <w:tabs>
                <w:tab w:val="left" w:pos="-142"/>
              </w:tabs>
              <w:rPr>
                <w:rFonts w:ascii="Times New Roman" w:hAnsi="Times New Roman" w:cs="Times New Roman"/>
                <w:sz w:val="22"/>
                <w:szCs w:val="22"/>
              </w:rPr>
            </w:pPr>
            <w:r>
              <w:rPr>
                <w:rFonts w:ascii="Times New Roman" w:hAnsi="Times New Roman" w:cs="Times New Roman"/>
                <w:sz w:val="22"/>
                <w:szCs w:val="22"/>
              </w:rPr>
              <w:t>Organizowanie i prowadzenie, szkoleń i spotkań (grupowych i indywidualnych) informacyjno – promocyjnych</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286C54" w:rsidRDefault="007F1EEA">
            <w:pPr>
              <w:pStyle w:val="Default"/>
              <w:tabs>
                <w:tab w:val="left" w:pos="-142"/>
              </w:tabs>
              <w:ind w:left="142"/>
              <w:rPr>
                <w:rFonts w:ascii="Times New Roman" w:hAnsi="Times New Roman" w:cs="Times New Roman"/>
                <w:b/>
                <w:bCs/>
                <w:sz w:val="22"/>
                <w:szCs w:val="22"/>
              </w:rPr>
            </w:pPr>
            <w:r>
              <w:rPr>
                <w:rFonts w:ascii="Times New Roman" w:hAnsi="Times New Roman" w:cs="Times New Roman"/>
                <w:sz w:val="22"/>
                <w:szCs w:val="22"/>
              </w:rPr>
              <w:t>Wszystkie grupy docelowe, w tym również grupy defaworyzowane</w:t>
            </w:r>
          </w:p>
        </w:tc>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pStyle w:val="Default"/>
              <w:ind w:left="34"/>
              <w:rPr>
                <w:rFonts w:ascii="Times New Roman" w:hAnsi="Times New Roman" w:cs="Times New Roman"/>
                <w:b/>
                <w:bCs/>
                <w:sz w:val="22"/>
                <w:szCs w:val="22"/>
              </w:rPr>
            </w:pPr>
            <w:r>
              <w:rPr>
                <w:rFonts w:ascii="Times New Roman" w:hAnsi="Times New Roman" w:cs="Times New Roman"/>
                <w:color w:val="auto"/>
                <w:sz w:val="22"/>
                <w:szCs w:val="22"/>
              </w:rPr>
              <w:t>zorganizowanie i przeprowadzenie szkoleń, przeprowadzenie spotkań z członkami LGD, rozdystrybuowanie gadżetów, przygotowanie i rozdyst</w:t>
            </w:r>
            <w:r w:rsidR="00A53651">
              <w:rPr>
                <w:rFonts w:ascii="Times New Roman" w:hAnsi="Times New Roman" w:cs="Times New Roman"/>
                <w:color w:val="auto"/>
                <w:sz w:val="22"/>
                <w:szCs w:val="22"/>
              </w:rPr>
              <w:t>r</w:t>
            </w:r>
            <w:r>
              <w:rPr>
                <w:rFonts w:ascii="Times New Roman" w:hAnsi="Times New Roman" w:cs="Times New Roman"/>
                <w:color w:val="auto"/>
                <w:sz w:val="22"/>
                <w:szCs w:val="22"/>
              </w:rPr>
              <w:t>ybuowanie materiałów szkoleniowych, ogłoszenia w prasie</w:t>
            </w:r>
          </w:p>
        </w:tc>
      </w:tr>
      <w:tr w:rsidR="00286C54">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pStyle w:val="Default"/>
              <w:tabs>
                <w:tab w:val="left" w:pos="-142"/>
              </w:tabs>
              <w:ind w:left="142"/>
              <w:jc w:val="center"/>
              <w:rPr>
                <w:rFonts w:ascii="Times New Roman" w:hAnsi="Times New Roman" w:cs="Times New Roman"/>
                <w:b/>
                <w:bCs/>
                <w:sz w:val="22"/>
                <w:szCs w:val="22"/>
              </w:rPr>
            </w:pPr>
            <w:r>
              <w:rPr>
                <w:rFonts w:ascii="Times New Roman" w:hAnsi="Times New Roman" w:cs="Times New Roman"/>
                <w:sz w:val="22"/>
                <w:szCs w:val="22"/>
              </w:rPr>
              <w:t>II.poł. 2016 r. – 2020 r.</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pStyle w:val="Default"/>
              <w:tabs>
                <w:tab w:val="left" w:pos="-142"/>
              </w:tabs>
              <w:ind w:left="34"/>
              <w:rPr>
                <w:rFonts w:ascii="Times New Roman" w:hAnsi="Times New Roman" w:cs="Times New Roman"/>
                <w:b/>
                <w:bCs/>
                <w:sz w:val="22"/>
                <w:szCs w:val="22"/>
              </w:rPr>
            </w:pPr>
            <w:r>
              <w:rPr>
                <w:rFonts w:ascii="Times New Roman" w:hAnsi="Times New Roman" w:cs="Times New Roman"/>
                <w:sz w:val="22"/>
                <w:szCs w:val="22"/>
              </w:rPr>
              <w:t xml:space="preserve">Wszystkie założone cele tj. 1, 2, 3, 4, 5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pStyle w:val="Default"/>
              <w:tabs>
                <w:tab w:val="left" w:pos="-142"/>
              </w:tabs>
              <w:rPr>
                <w:rFonts w:ascii="Times New Roman" w:hAnsi="Times New Roman" w:cs="Times New Roman"/>
                <w:sz w:val="22"/>
                <w:szCs w:val="22"/>
              </w:rPr>
            </w:pPr>
            <w:r>
              <w:rPr>
                <w:rFonts w:ascii="Times New Roman" w:hAnsi="Times New Roman" w:cs="Times New Roman"/>
                <w:sz w:val="22"/>
                <w:szCs w:val="22"/>
              </w:rPr>
              <w:t xml:space="preserve">Współpraca z Urzędem Pracy i Opieką Społeczną oraz w Warsztatami Terapii </w:t>
            </w:r>
            <w:r>
              <w:rPr>
                <w:rFonts w:ascii="Times New Roman" w:hAnsi="Times New Roman" w:cs="Times New Roman"/>
                <w:sz w:val="22"/>
                <w:szCs w:val="22"/>
              </w:rPr>
              <w:br/>
              <w:t>Zajęciowej</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286C54" w:rsidRDefault="007F1EEA">
            <w:pPr>
              <w:pStyle w:val="Default"/>
              <w:tabs>
                <w:tab w:val="left" w:pos="-142"/>
              </w:tabs>
              <w:ind w:left="142"/>
              <w:rPr>
                <w:rFonts w:ascii="Times New Roman" w:hAnsi="Times New Roman" w:cs="Times New Roman"/>
                <w:b/>
                <w:bCs/>
                <w:sz w:val="22"/>
                <w:szCs w:val="22"/>
              </w:rPr>
            </w:pPr>
            <w:r>
              <w:rPr>
                <w:rFonts w:ascii="Times New Roman" w:hAnsi="Times New Roman" w:cs="Times New Roman"/>
                <w:sz w:val="22"/>
                <w:szCs w:val="22"/>
              </w:rPr>
              <w:t>Wszystkie grupy docelowe, przede wszystkim grupy defaworyzowane</w:t>
            </w:r>
          </w:p>
        </w:tc>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tabs>
                <w:tab w:val="left" w:pos="-142"/>
              </w:tabs>
              <w:spacing w:after="0" w:line="240" w:lineRule="auto"/>
              <w:rPr>
                <w:rFonts w:ascii="Times New Roman" w:hAnsi="Times New Roman"/>
              </w:rPr>
            </w:pPr>
            <w:r>
              <w:rPr>
                <w:rFonts w:ascii="Times New Roman" w:hAnsi="Times New Roman"/>
              </w:rPr>
              <w:t>współpraca z Powiatowymi Urzędami Pracy, współpraca z Ośrodkami Pomocy Społecznej oraz z Warsztatami Terapii Zajęciowej z terenu LGD i z jednym WTZ z miasta Ostróda, indywidualne doradztwo, dostarczenie materiałów, wysłanie maili do w/w instytucji z informacjami na temat wdrażania LSR, przygotowanie i rozdystrybuowanie. materiałów szkoleniowych, prowadzenie wykazu konsultacji osobistych, mailowych i telefonicznych</w:t>
            </w:r>
          </w:p>
        </w:tc>
      </w:tr>
      <w:tr w:rsidR="00286C54">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pStyle w:val="Default"/>
              <w:tabs>
                <w:tab w:val="left" w:pos="-142"/>
              </w:tabs>
              <w:ind w:left="142"/>
              <w:jc w:val="center"/>
              <w:rPr>
                <w:rFonts w:ascii="Times New Roman" w:hAnsi="Times New Roman" w:cs="Times New Roman"/>
                <w:b/>
                <w:bCs/>
                <w:sz w:val="22"/>
                <w:szCs w:val="22"/>
              </w:rPr>
            </w:pPr>
            <w:r>
              <w:rPr>
                <w:rFonts w:ascii="Times New Roman" w:hAnsi="Times New Roman" w:cs="Times New Roman"/>
                <w:sz w:val="22"/>
                <w:szCs w:val="22"/>
              </w:rPr>
              <w:t>II.poł. 2016 r. – 2023 r.</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pStyle w:val="Default"/>
              <w:tabs>
                <w:tab w:val="left" w:pos="-142"/>
              </w:tabs>
              <w:ind w:left="34"/>
              <w:rPr>
                <w:rFonts w:ascii="Times New Roman" w:hAnsi="Times New Roman" w:cs="Times New Roman"/>
                <w:b/>
                <w:bCs/>
                <w:sz w:val="22"/>
                <w:szCs w:val="22"/>
              </w:rPr>
            </w:pPr>
            <w:r>
              <w:rPr>
                <w:rFonts w:ascii="Times New Roman" w:hAnsi="Times New Roman" w:cs="Times New Roman"/>
                <w:sz w:val="22"/>
                <w:szCs w:val="22"/>
              </w:rPr>
              <w:t>Wszystkie założone cele tj. 1, 2, 3, 4, 5</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pStyle w:val="Default"/>
              <w:tabs>
                <w:tab w:val="left" w:pos="-142"/>
              </w:tabs>
              <w:ind w:left="142"/>
              <w:rPr>
                <w:rFonts w:ascii="Times New Roman" w:hAnsi="Times New Roman" w:cs="Times New Roman"/>
                <w:b/>
                <w:bCs/>
                <w:sz w:val="22"/>
                <w:szCs w:val="22"/>
              </w:rPr>
            </w:pPr>
            <w:r>
              <w:rPr>
                <w:rFonts w:ascii="Times New Roman" w:hAnsi="Times New Roman" w:cs="Times New Roman"/>
                <w:sz w:val="22"/>
                <w:szCs w:val="22"/>
              </w:rPr>
              <w:t xml:space="preserve">Stworzenie i prowadzenie strony internetowej i </w:t>
            </w:r>
            <w:r>
              <w:rPr>
                <w:rFonts w:ascii="Times New Roman" w:hAnsi="Times New Roman" w:cs="Times New Roman"/>
                <w:sz w:val="22"/>
                <w:szCs w:val="22"/>
              </w:rPr>
              <w:lastRenderedPageBreak/>
              <w:t>portalu społecznościowego</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286C54" w:rsidRDefault="007F1EEA">
            <w:pPr>
              <w:pStyle w:val="Default"/>
              <w:tabs>
                <w:tab w:val="left" w:pos="-142"/>
              </w:tabs>
              <w:ind w:left="142"/>
              <w:rPr>
                <w:rFonts w:ascii="Times New Roman" w:hAnsi="Times New Roman" w:cs="Times New Roman"/>
                <w:b/>
                <w:bCs/>
                <w:sz w:val="22"/>
                <w:szCs w:val="22"/>
              </w:rPr>
            </w:pPr>
            <w:r>
              <w:rPr>
                <w:rFonts w:ascii="Times New Roman" w:hAnsi="Times New Roman" w:cs="Times New Roman"/>
                <w:sz w:val="22"/>
                <w:szCs w:val="22"/>
              </w:rPr>
              <w:lastRenderedPageBreak/>
              <w:t>Wszystkie grupy docelowe, w tym również grupy defaworyzowane</w:t>
            </w:r>
          </w:p>
        </w:tc>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54" w:rsidRDefault="007F1EEA">
            <w:pPr>
              <w:tabs>
                <w:tab w:val="left" w:pos="-142"/>
              </w:tabs>
              <w:spacing w:after="0" w:line="240" w:lineRule="auto"/>
              <w:rPr>
                <w:rFonts w:ascii="Times New Roman" w:hAnsi="Times New Roman" w:cs="Times New Roman"/>
                <w:b/>
                <w:bCs/>
              </w:rPr>
            </w:pPr>
            <w:r>
              <w:rPr>
                <w:rFonts w:ascii="Times New Roman" w:hAnsi="Times New Roman"/>
              </w:rPr>
              <w:t xml:space="preserve">prowadzenie strony internetowej, prowadzenie portalu społecznościowego, </w:t>
            </w:r>
            <w:r>
              <w:rPr>
                <w:rFonts w:ascii="Times New Roman" w:hAnsi="Times New Roman"/>
              </w:rPr>
              <w:lastRenderedPageBreak/>
              <w:t xml:space="preserve">zamieszczanie przynajmniej raz na kwartał informacji na stronie i portalu społecznościowym </w:t>
            </w:r>
          </w:p>
        </w:tc>
      </w:tr>
    </w:tbl>
    <w:p w:rsidR="00286C54" w:rsidRDefault="00286C54">
      <w:pPr>
        <w:spacing w:after="0" w:line="240" w:lineRule="auto"/>
        <w:jc w:val="both"/>
      </w:pPr>
    </w:p>
    <w:sectPr w:rsidR="00286C54">
      <w:footerReference w:type="default" r:id="rId43"/>
      <w:pgSz w:w="11906" w:h="16838"/>
      <w:pgMar w:top="1134" w:right="992" w:bottom="766" w:left="1418" w:header="0" w:footer="709"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F21" w:rsidRDefault="00D63F21">
      <w:pPr>
        <w:spacing w:after="0" w:line="240" w:lineRule="auto"/>
      </w:pPr>
      <w:r>
        <w:separator/>
      </w:r>
    </w:p>
  </w:endnote>
  <w:endnote w:type="continuationSeparator" w:id="0">
    <w:p w:rsidR="00D63F21" w:rsidRDefault="00D63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w:altName w:val="Lucida Sans Unicode"/>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TE1EA68A8t00">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5050464"/>
      <w:docPartObj>
        <w:docPartGallery w:val="Page Numbers (Bottom of Page)"/>
        <w:docPartUnique/>
      </w:docPartObj>
    </w:sdtPr>
    <w:sdtContent>
      <w:p w:rsidR="007F5213" w:rsidRDefault="007F5213">
        <w:pPr>
          <w:pStyle w:val="Stopka"/>
          <w:jc w:val="cente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3D6E20">
          <w:rPr>
            <w:rFonts w:ascii="Times New Roman" w:hAnsi="Times New Roman" w:cs="Times New Roman"/>
            <w:noProof/>
          </w:rPr>
          <w:t>28</w:t>
        </w:r>
        <w:r>
          <w:rPr>
            <w:rFonts w:ascii="Times New Roman" w:hAnsi="Times New Roman" w:cs="Times New Roman"/>
          </w:rPr>
          <w:fldChar w:fldCharType="end"/>
        </w:r>
      </w:p>
      <w:p w:rsidR="007F5213" w:rsidRDefault="007F5213">
        <w:pPr>
          <w:pStyle w:val="Stopka"/>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213" w:rsidRDefault="007F5213">
    <w:pPr>
      <w:pStyle w:val="Stopka"/>
    </w:pPr>
  </w:p>
  <w:p w:rsidR="007F5213" w:rsidRDefault="007F521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6276081"/>
      <w:docPartObj>
        <w:docPartGallery w:val="Page Numbers (Bottom of Page)"/>
        <w:docPartUnique/>
      </w:docPartObj>
    </w:sdtPr>
    <w:sdtContent>
      <w:p w:rsidR="007F5213" w:rsidRDefault="007F5213">
        <w:pPr>
          <w:pStyle w:val="Stopka"/>
          <w:jc w:val="cente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3D6E20">
          <w:rPr>
            <w:rFonts w:ascii="Times New Roman" w:hAnsi="Times New Roman" w:cs="Times New Roman"/>
            <w:noProof/>
          </w:rPr>
          <w:t>30</w:t>
        </w:r>
        <w:r>
          <w:rPr>
            <w:rFonts w:ascii="Times New Roman" w:hAnsi="Times New Roman" w:cs="Times New Roman"/>
          </w:rPr>
          <w:fldChar w:fldCharType="end"/>
        </w:r>
      </w:p>
      <w:p w:rsidR="007F5213" w:rsidRDefault="007F5213">
        <w:pPr>
          <w:pStyle w:val="Stopka"/>
        </w:pP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8512920"/>
      <w:docPartObj>
        <w:docPartGallery w:val="Page Numbers (Bottom of Page)"/>
        <w:docPartUnique/>
      </w:docPartObj>
    </w:sdtPr>
    <w:sdtContent>
      <w:p w:rsidR="007F5213" w:rsidRDefault="007F5213">
        <w:pPr>
          <w:pStyle w:val="Stopka"/>
          <w:jc w:val="cente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3D6E20">
          <w:rPr>
            <w:rFonts w:ascii="Times New Roman" w:hAnsi="Times New Roman" w:cs="Times New Roman"/>
            <w:noProof/>
          </w:rPr>
          <w:t>32</w:t>
        </w:r>
        <w:r>
          <w:rPr>
            <w:rFonts w:ascii="Times New Roman" w:hAnsi="Times New Roman" w:cs="Times New Roman"/>
          </w:rPr>
          <w:fldChar w:fldCharType="end"/>
        </w:r>
      </w:p>
      <w:p w:rsidR="007F5213" w:rsidRDefault="007F5213">
        <w:pPr>
          <w:pStyle w:val="Stopka"/>
        </w:pP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7058688"/>
      <w:docPartObj>
        <w:docPartGallery w:val="Page Numbers (Bottom of Page)"/>
        <w:docPartUnique/>
      </w:docPartObj>
    </w:sdtPr>
    <w:sdtContent>
      <w:p w:rsidR="007F5213" w:rsidRDefault="007F5213">
        <w:pPr>
          <w:pStyle w:val="Stopka"/>
          <w:jc w:val="cente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3D6E20">
          <w:rPr>
            <w:rFonts w:ascii="Times New Roman" w:hAnsi="Times New Roman" w:cs="Times New Roman"/>
            <w:noProof/>
          </w:rPr>
          <w:t>42</w:t>
        </w:r>
        <w:r>
          <w:rPr>
            <w:rFonts w:ascii="Times New Roman" w:hAnsi="Times New Roman" w:cs="Times New Roman"/>
          </w:rPr>
          <w:fldChar w:fldCharType="end"/>
        </w:r>
      </w:p>
      <w:p w:rsidR="007F5213" w:rsidRDefault="007F5213">
        <w:pPr>
          <w:pStyle w:val="Stopka"/>
        </w:pP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6699514"/>
      <w:docPartObj>
        <w:docPartGallery w:val="Page Numbers (Bottom of Page)"/>
        <w:docPartUnique/>
      </w:docPartObj>
    </w:sdtPr>
    <w:sdtContent>
      <w:p w:rsidR="007F5213" w:rsidRDefault="007F5213">
        <w:pPr>
          <w:pStyle w:val="Stopka"/>
          <w:jc w:val="cente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E75E96">
          <w:rPr>
            <w:rFonts w:ascii="Times New Roman" w:hAnsi="Times New Roman" w:cs="Times New Roman"/>
            <w:noProof/>
          </w:rPr>
          <w:t>62</w:t>
        </w:r>
        <w:r>
          <w:rPr>
            <w:rFonts w:ascii="Times New Roman" w:hAnsi="Times New Roman" w:cs="Times New Roman"/>
          </w:rPr>
          <w:fldChar w:fldCharType="end"/>
        </w:r>
      </w:p>
      <w:p w:rsidR="007F5213" w:rsidRDefault="007F5213">
        <w:pPr>
          <w:pStyle w:val="Stopka"/>
        </w:pP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5576374"/>
      <w:docPartObj>
        <w:docPartGallery w:val="Page Numbers (Bottom of Page)"/>
        <w:docPartUnique/>
      </w:docPartObj>
    </w:sdtPr>
    <w:sdtContent>
      <w:p w:rsidR="007F5213" w:rsidRDefault="007F5213">
        <w:pPr>
          <w:pStyle w:val="Stopka"/>
          <w:jc w:val="cente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E75E96">
          <w:rPr>
            <w:rFonts w:ascii="Times New Roman" w:hAnsi="Times New Roman" w:cs="Times New Roman"/>
            <w:noProof/>
          </w:rPr>
          <w:t>71</w:t>
        </w:r>
        <w:r>
          <w:rPr>
            <w:rFonts w:ascii="Times New Roman" w:hAnsi="Times New Roman" w:cs="Times New Roman"/>
          </w:rPr>
          <w:fldChar w:fldCharType="end"/>
        </w:r>
      </w:p>
      <w:p w:rsidR="007F5213" w:rsidRDefault="007F5213">
        <w:pPr>
          <w:pStyle w:val="Stopka"/>
        </w:pP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3741563"/>
      <w:docPartObj>
        <w:docPartGallery w:val="Page Numbers (Bottom of Page)"/>
        <w:docPartUnique/>
      </w:docPartObj>
    </w:sdtPr>
    <w:sdtContent>
      <w:p w:rsidR="007F5213" w:rsidRDefault="007F5213">
        <w:pPr>
          <w:pStyle w:val="Stopka"/>
          <w:jc w:val="cente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E75E96">
          <w:rPr>
            <w:rFonts w:ascii="Times New Roman" w:hAnsi="Times New Roman" w:cs="Times New Roman"/>
            <w:noProof/>
          </w:rPr>
          <w:t>73</w:t>
        </w:r>
        <w:r>
          <w:rPr>
            <w:rFonts w:ascii="Times New Roman" w:hAnsi="Times New Roman" w:cs="Times New Roman"/>
          </w:rPr>
          <w:fldChar w:fldCharType="end"/>
        </w:r>
      </w:p>
      <w:p w:rsidR="007F5213" w:rsidRDefault="007F5213">
        <w:pPr>
          <w:pStyle w:val="Stopka"/>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F21" w:rsidRDefault="00D63F21">
      <w:pPr>
        <w:spacing w:after="0" w:line="240" w:lineRule="auto"/>
      </w:pPr>
      <w:r>
        <w:separator/>
      </w:r>
    </w:p>
  </w:footnote>
  <w:footnote w:type="continuationSeparator" w:id="0">
    <w:p w:rsidR="00D63F21" w:rsidRDefault="00D63F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E1306"/>
    <w:multiLevelType w:val="multilevel"/>
    <w:tmpl w:val="18C2336A"/>
    <w:lvl w:ilvl="0">
      <w:start w:val="1"/>
      <w:numFmt w:val="bullet"/>
      <w:lvlText w:val=""/>
      <w:lvlJc w:val="left"/>
      <w:pPr>
        <w:ind w:left="2058" w:hanging="360"/>
      </w:pPr>
      <w:rPr>
        <w:rFonts w:ascii="Wingdings" w:hAnsi="Wingdings" w:cs="Wingdings" w:hint="default"/>
      </w:rPr>
    </w:lvl>
    <w:lvl w:ilvl="1">
      <w:start w:val="1"/>
      <w:numFmt w:val="bullet"/>
      <w:lvlText w:val="o"/>
      <w:lvlJc w:val="left"/>
      <w:pPr>
        <w:ind w:left="2778" w:hanging="360"/>
      </w:pPr>
      <w:rPr>
        <w:rFonts w:ascii="Courier New" w:hAnsi="Courier New" w:cs="Courier New" w:hint="default"/>
      </w:rPr>
    </w:lvl>
    <w:lvl w:ilvl="2">
      <w:start w:val="1"/>
      <w:numFmt w:val="bullet"/>
      <w:lvlText w:val=""/>
      <w:lvlJc w:val="left"/>
      <w:pPr>
        <w:ind w:left="3498" w:hanging="360"/>
      </w:pPr>
      <w:rPr>
        <w:rFonts w:ascii="Wingdings" w:hAnsi="Wingdings" w:cs="Wingdings" w:hint="default"/>
      </w:rPr>
    </w:lvl>
    <w:lvl w:ilvl="3">
      <w:start w:val="1"/>
      <w:numFmt w:val="bullet"/>
      <w:lvlText w:val=""/>
      <w:lvlJc w:val="left"/>
      <w:pPr>
        <w:ind w:left="4218" w:hanging="360"/>
      </w:pPr>
      <w:rPr>
        <w:rFonts w:ascii="Symbol" w:hAnsi="Symbol" w:cs="Symbol" w:hint="default"/>
      </w:rPr>
    </w:lvl>
    <w:lvl w:ilvl="4">
      <w:start w:val="1"/>
      <w:numFmt w:val="bullet"/>
      <w:lvlText w:val="o"/>
      <w:lvlJc w:val="left"/>
      <w:pPr>
        <w:ind w:left="4938" w:hanging="360"/>
      </w:pPr>
      <w:rPr>
        <w:rFonts w:ascii="Courier New" w:hAnsi="Courier New" w:cs="Courier New" w:hint="default"/>
      </w:rPr>
    </w:lvl>
    <w:lvl w:ilvl="5">
      <w:start w:val="1"/>
      <w:numFmt w:val="bullet"/>
      <w:lvlText w:val=""/>
      <w:lvlJc w:val="left"/>
      <w:pPr>
        <w:ind w:left="5658" w:hanging="360"/>
      </w:pPr>
      <w:rPr>
        <w:rFonts w:ascii="Wingdings" w:hAnsi="Wingdings" w:cs="Wingdings" w:hint="default"/>
      </w:rPr>
    </w:lvl>
    <w:lvl w:ilvl="6">
      <w:start w:val="1"/>
      <w:numFmt w:val="bullet"/>
      <w:lvlText w:val=""/>
      <w:lvlJc w:val="left"/>
      <w:pPr>
        <w:ind w:left="6378" w:hanging="360"/>
      </w:pPr>
      <w:rPr>
        <w:rFonts w:ascii="Symbol" w:hAnsi="Symbol" w:cs="Symbol" w:hint="default"/>
      </w:rPr>
    </w:lvl>
    <w:lvl w:ilvl="7">
      <w:start w:val="1"/>
      <w:numFmt w:val="bullet"/>
      <w:lvlText w:val="o"/>
      <w:lvlJc w:val="left"/>
      <w:pPr>
        <w:ind w:left="7098" w:hanging="360"/>
      </w:pPr>
      <w:rPr>
        <w:rFonts w:ascii="Courier New" w:hAnsi="Courier New" w:cs="Courier New" w:hint="default"/>
      </w:rPr>
    </w:lvl>
    <w:lvl w:ilvl="8">
      <w:start w:val="1"/>
      <w:numFmt w:val="bullet"/>
      <w:lvlText w:val=""/>
      <w:lvlJc w:val="left"/>
      <w:pPr>
        <w:ind w:left="7818" w:hanging="360"/>
      </w:pPr>
      <w:rPr>
        <w:rFonts w:ascii="Wingdings" w:hAnsi="Wingdings" w:cs="Wingdings" w:hint="default"/>
      </w:rPr>
    </w:lvl>
  </w:abstractNum>
  <w:abstractNum w:abstractNumId="1" w15:restartNumberingAfterBreak="0">
    <w:nsid w:val="03E47BD4"/>
    <w:multiLevelType w:val="multilevel"/>
    <w:tmpl w:val="A9965BC6"/>
    <w:lvl w:ilvl="0">
      <w:start w:val="1"/>
      <w:numFmt w:val="decimal"/>
      <w:lvlText w:val="%1)"/>
      <w:lvlJc w:val="left"/>
      <w:pPr>
        <w:ind w:left="930" w:hanging="57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124392"/>
    <w:multiLevelType w:val="multilevel"/>
    <w:tmpl w:val="0C4621A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8891186"/>
    <w:multiLevelType w:val="multilevel"/>
    <w:tmpl w:val="DE8ADE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C501B0"/>
    <w:multiLevelType w:val="multilevel"/>
    <w:tmpl w:val="C4B4B1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680F7A"/>
    <w:multiLevelType w:val="multilevel"/>
    <w:tmpl w:val="FA8671AC"/>
    <w:lvl w:ilvl="0">
      <w:start w:val="1"/>
      <w:numFmt w:val="decimal"/>
      <w:lvlText w:val="%1."/>
      <w:lvlJc w:val="left"/>
      <w:pPr>
        <w:ind w:left="720" w:hanging="360"/>
      </w:pPr>
    </w:lvl>
    <w:lvl w:ilvl="1">
      <w:start w:val="2"/>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6" w15:restartNumberingAfterBreak="0">
    <w:nsid w:val="10BB0D27"/>
    <w:multiLevelType w:val="multilevel"/>
    <w:tmpl w:val="87228C18"/>
    <w:lvl w:ilvl="0">
      <w:start w:val="1"/>
      <w:numFmt w:val="bullet"/>
      <w:lvlText w:val=""/>
      <w:lvlJc w:val="left"/>
      <w:pPr>
        <w:ind w:left="780" w:hanging="360"/>
      </w:pPr>
      <w:rPr>
        <w:rFonts w:ascii="Wingdings" w:hAnsi="Wingdings" w:cs="Wingdings"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7" w15:restartNumberingAfterBreak="0">
    <w:nsid w:val="14471238"/>
    <w:multiLevelType w:val="multilevel"/>
    <w:tmpl w:val="39C25B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D1F6D0E"/>
    <w:multiLevelType w:val="multilevel"/>
    <w:tmpl w:val="F6AE3B2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4102268"/>
    <w:multiLevelType w:val="multilevel"/>
    <w:tmpl w:val="4740C61E"/>
    <w:lvl w:ilvl="0">
      <w:start w:val="1"/>
      <w:numFmt w:val="decimal"/>
      <w:lvlText w:val="%1"/>
      <w:lvlJc w:val="left"/>
      <w:pPr>
        <w:ind w:left="480" w:hanging="480"/>
      </w:pPr>
      <w:rPr>
        <w:b w:val="0"/>
      </w:rPr>
    </w:lvl>
    <w:lvl w:ilvl="1">
      <w:start w:val="3"/>
      <w:numFmt w:val="decimal"/>
      <w:lvlText w:val="%1.%2"/>
      <w:lvlJc w:val="left"/>
      <w:pPr>
        <w:ind w:left="480" w:hanging="480"/>
      </w:pPr>
      <w:rPr>
        <w:b w:val="0"/>
      </w:rPr>
    </w:lvl>
    <w:lvl w:ilvl="2">
      <w:start w:val="1"/>
      <w:numFmt w:val="decimal"/>
      <w:lvlText w:val="%1.%2.%3"/>
      <w:lvlJc w:val="left"/>
      <w:pPr>
        <w:ind w:left="720" w:hanging="720"/>
      </w:pPr>
      <w:rPr>
        <w:rFonts w:ascii="Times New Roman" w:hAnsi="Times New Roman"/>
        <w:b/>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10" w15:restartNumberingAfterBreak="0">
    <w:nsid w:val="245E6C79"/>
    <w:multiLevelType w:val="multilevel"/>
    <w:tmpl w:val="610EC28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DF96229"/>
    <w:multiLevelType w:val="multilevel"/>
    <w:tmpl w:val="F098777C"/>
    <w:lvl w:ilvl="0">
      <w:start w:val="1"/>
      <w:numFmt w:val="lowerLetter"/>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2" w15:restartNumberingAfterBreak="0">
    <w:nsid w:val="2DF964EC"/>
    <w:multiLevelType w:val="multilevel"/>
    <w:tmpl w:val="F0940E56"/>
    <w:lvl w:ilvl="0">
      <w:start w:val="1"/>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15:restartNumberingAfterBreak="0">
    <w:nsid w:val="2F1F7D2C"/>
    <w:multiLevelType w:val="multilevel"/>
    <w:tmpl w:val="AE380552"/>
    <w:lvl w:ilvl="0">
      <w:start w:val="4"/>
      <w:numFmt w:val="decimal"/>
      <w:lvlText w:val="%1"/>
      <w:lvlJc w:val="left"/>
      <w:pPr>
        <w:ind w:left="480" w:hanging="480"/>
      </w:pPr>
      <w:rPr>
        <w:b w:val="0"/>
      </w:rPr>
    </w:lvl>
    <w:lvl w:ilvl="1">
      <w:start w:val="1"/>
      <w:numFmt w:val="decimal"/>
      <w:lvlText w:val="%1.%2"/>
      <w:lvlJc w:val="left"/>
      <w:pPr>
        <w:ind w:left="778" w:hanging="480"/>
      </w:pPr>
      <w:rPr>
        <w:b w:val="0"/>
      </w:rPr>
    </w:lvl>
    <w:lvl w:ilvl="2">
      <w:start w:val="1"/>
      <w:numFmt w:val="decimal"/>
      <w:lvlText w:val="%1.%2.%3"/>
      <w:lvlJc w:val="left"/>
      <w:pPr>
        <w:ind w:left="1316" w:hanging="720"/>
      </w:pPr>
      <w:rPr>
        <w:rFonts w:ascii="Times New Roman" w:hAnsi="Times New Roman"/>
        <w:b/>
      </w:rPr>
    </w:lvl>
    <w:lvl w:ilvl="3">
      <w:start w:val="1"/>
      <w:numFmt w:val="decimal"/>
      <w:lvlText w:val="%1.%2.%3.%4"/>
      <w:lvlJc w:val="left"/>
      <w:pPr>
        <w:ind w:left="1614" w:hanging="720"/>
      </w:pPr>
      <w:rPr>
        <w:b w:val="0"/>
      </w:rPr>
    </w:lvl>
    <w:lvl w:ilvl="4">
      <w:start w:val="1"/>
      <w:numFmt w:val="decimal"/>
      <w:lvlText w:val="%1.%2.%3.%4.%5"/>
      <w:lvlJc w:val="left"/>
      <w:pPr>
        <w:ind w:left="2272" w:hanging="1080"/>
      </w:pPr>
      <w:rPr>
        <w:b w:val="0"/>
      </w:rPr>
    </w:lvl>
    <w:lvl w:ilvl="5">
      <w:start w:val="1"/>
      <w:numFmt w:val="decimal"/>
      <w:lvlText w:val="%1.%2.%3.%4.%5.%6"/>
      <w:lvlJc w:val="left"/>
      <w:pPr>
        <w:ind w:left="2570" w:hanging="1080"/>
      </w:pPr>
      <w:rPr>
        <w:b w:val="0"/>
      </w:rPr>
    </w:lvl>
    <w:lvl w:ilvl="6">
      <w:start w:val="1"/>
      <w:numFmt w:val="decimal"/>
      <w:lvlText w:val="%1.%2.%3.%4.%5.%6.%7"/>
      <w:lvlJc w:val="left"/>
      <w:pPr>
        <w:ind w:left="3228" w:hanging="1440"/>
      </w:pPr>
      <w:rPr>
        <w:b w:val="0"/>
      </w:rPr>
    </w:lvl>
    <w:lvl w:ilvl="7">
      <w:start w:val="1"/>
      <w:numFmt w:val="decimal"/>
      <w:lvlText w:val="%1.%2.%3.%4.%5.%6.%7.%8"/>
      <w:lvlJc w:val="left"/>
      <w:pPr>
        <w:ind w:left="3526" w:hanging="1440"/>
      </w:pPr>
      <w:rPr>
        <w:b w:val="0"/>
      </w:rPr>
    </w:lvl>
    <w:lvl w:ilvl="8">
      <w:start w:val="1"/>
      <w:numFmt w:val="decimal"/>
      <w:lvlText w:val="%1.%2.%3.%4.%5.%6.%7.%8.%9"/>
      <w:lvlJc w:val="left"/>
      <w:pPr>
        <w:ind w:left="3824" w:hanging="1440"/>
      </w:pPr>
      <w:rPr>
        <w:b w:val="0"/>
      </w:rPr>
    </w:lvl>
  </w:abstractNum>
  <w:abstractNum w:abstractNumId="14" w15:restartNumberingAfterBreak="0">
    <w:nsid w:val="308352E8"/>
    <w:multiLevelType w:val="multilevel"/>
    <w:tmpl w:val="C4766210"/>
    <w:lvl w:ilvl="0">
      <w:start w:val="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 w15:restartNumberingAfterBreak="0">
    <w:nsid w:val="3138630B"/>
    <w:multiLevelType w:val="multilevel"/>
    <w:tmpl w:val="CEC28AEE"/>
    <w:lvl w:ilvl="0">
      <w:start w:val="1"/>
      <w:numFmt w:val="decimal"/>
      <w:lvlText w:val="%1)"/>
      <w:lvlJc w:val="left"/>
      <w:pPr>
        <w:ind w:left="862" w:hanging="360"/>
      </w:p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6" w15:restartNumberingAfterBreak="0">
    <w:nsid w:val="34CA586C"/>
    <w:multiLevelType w:val="multilevel"/>
    <w:tmpl w:val="E01C3976"/>
    <w:lvl w:ilvl="0">
      <w:start w:val="1"/>
      <w:numFmt w:val="decimal"/>
      <w:lvlText w:val="%1"/>
      <w:lvlJc w:val="left"/>
      <w:pPr>
        <w:ind w:left="525" w:hanging="525"/>
      </w:pPr>
      <w:rPr>
        <w:b/>
        <w:color w:val="auto"/>
      </w:rPr>
    </w:lvl>
    <w:lvl w:ilvl="1">
      <w:start w:val="1"/>
      <w:numFmt w:val="decimal"/>
      <w:lvlText w:val="%1.%2"/>
      <w:lvlJc w:val="left"/>
      <w:pPr>
        <w:ind w:left="525" w:hanging="525"/>
      </w:pPr>
      <w:rPr>
        <w:b/>
        <w:color w:val="auto"/>
      </w:rPr>
    </w:lvl>
    <w:lvl w:ilvl="2">
      <w:start w:val="1"/>
      <w:numFmt w:val="decimal"/>
      <w:lvlText w:val="%1.%2.%3"/>
      <w:lvlJc w:val="left"/>
      <w:pPr>
        <w:ind w:left="720" w:hanging="720"/>
      </w:pPr>
      <w:rPr>
        <w:rFonts w:ascii="Times New Roman" w:hAnsi="Times New Roman"/>
        <w:b/>
        <w:color w:val="auto"/>
      </w:rPr>
    </w:lvl>
    <w:lvl w:ilvl="3">
      <w:start w:val="1"/>
      <w:numFmt w:val="decimal"/>
      <w:lvlText w:val="%1.%2.%3.%4"/>
      <w:lvlJc w:val="left"/>
      <w:pPr>
        <w:ind w:left="720" w:hanging="720"/>
      </w:pPr>
      <w:rPr>
        <w:b/>
        <w:color w:val="auto"/>
      </w:rPr>
    </w:lvl>
    <w:lvl w:ilvl="4">
      <w:start w:val="1"/>
      <w:numFmt w:val="decimal"/>
      <w:lvlText w:val="%1.%2.%3.%4.%5"/>
      <w:lvlJc w:val="left"/>
      <w:pPr>
        <w:ind w:left="1080" w:hanging="1080"/>
      </w:pPr>
      <w:rPr>
        <w:b/>
        <w:color w:val="auto"/>
      </w:rPr>
    </w:lvl>
    <w:lvl w:ilvl="5">
      <w:start w:val="1"/>
      <w:numFmt w:val="decimal"/>
      <w:lvlText w:val="%1.%2.%3.%4.%5.%6"/>
      <w:lvlJc w:val="left"/>
      <w:pPr>
        <w:ind w:left="1080" w:hanging="1080"/>
      </w:pPr>
      <w:rPr>
        <w:b/>
        <w:color w:val="auto"/>
      </w:rPr>
    </w:lvl>
    <w:lvl w:ilvl="6">
      <w:start w:val="1"/>
      <w:numFmt w:val="decimal"/>
      <w:lvlText w:val="%1.%2.%3.%4.%5.%6.%7"/>
      <w:lvlJc w:val="left"/>
      <w:pPr>
        <w:ind w:left="1440" w:hanging="1440"/>
      </w:pPr>
      <w:rPr>
        <w:b/>
        <w:color w:val="auto"/>
      </w:rPr>
    </w:lvl>
    <w:lvl w:ilvl="7">
      <w:start w:val="1"/>
      <w:numFmt w:val="decimal"/>
      <w:lvlText w:val="%1.%2.%3.%4.%5.%6.%7.%8"/>
      <w:lvlJc w:val="left"/>
      <w:pPr>
        <w:ind w:left="1440" w:hanging="1440"/>
      </w:pPr>
      <w:rPr>
        <w:b/>
        <w:color w:val="auto"/>
      </w:rPr>
    </w:lvl>
    <w:lvl w:ilvl="8">
      <w:start w:val="1"/>
      <w:numFmt w:val="decimal"/>
      <w:lvlText w:val="%1.%2.%3.%4.%5.%6.%7.%8.%9"/>
      <w:lvlJc w:val="left"/>
      <w:pPr>
        <w:ind w:left="1440" w:hanging="1440"/>
      </w:pPr>
      <w:rPr>
        <w:b/>
        <w:color w:val="auto"/>
      </w:rPr>
    </w:lvl>
  </w:abstractNum>
  <w:abstractNum w:abstractNumId="17" w15:restartNumberingAfterBreak="0">
    <w:nsid w:val="363F3B41"/>
    <w:multiLevelType w:val="multilevel"/>
    <w:tmpl w:val="CF14E27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365059F3"/>
    <w:multiLevelType w:val="multilevel"/>
    <w:tmpl w:val="0A9207B4"/>
    <w:lvl w:ilvl="0">
      <w:start w:val="1"/>
      <w:numFmt w:val="bullet"/>
      <w:lvlText w:val="•"/>
      <w:lvlJc w:val="left"/>
      <w:pPr>
        <w:ind w:left="1207" w:hanging="705"/>
      </w:pPr>
      <w:rPr>
        <w:rFonts w:ascii="Times New Roman" w:hAnsi="Times New Roman" w:cs="Times New Roman"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9" w15:restartNumberingAfterBreak="0">
    <w:nsid w:val="37352CA6"/>
    <w:multiLevelType w:val="multilevel"/>
    <w:tmpl w:val="2A123EC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37602F7B"/>
    <w:multiLevelType w:val="multilevel"/>
    <w:tmpl w:val="5F72EBE2"/>
    <w:lvl w:ilvl="0">
      <w:start w:val="1"/>
      <w:numFmt w:val="bullet"/>
      <w:lvlText w:val=""/>
      <w:lvlJc w:val="left"/>
      <w:pPr>
        <w:ind w:left="1485" w:hanging="360"/>
      </w:pPr>
      <w:rPr>
        <w:rFonts w:ascii="Wingdings" w:hAnsi="Wingdings" w:cs="Wingdings"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cs="Wingdings" w:hint="default"/>
      </w:rPr>
    </w:lvl>
    <w:lvl w:ilvl="3">
      <w:start w:val="1"/>
      <w:numFmt w:val="bullet"/>
      <w:lvlText w:val=""/>
      <w:lvlJc w:val="left"/>
      <w:pPr>
        <w:ind w:left="3645" w:hanging="360"/>
      </w:pPr>
      <w:rPr>
        <w:rFonts w:ascii="Symbol" w:hAnsi="Symbol" w:cs="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cs="Wingdings" w:hint="default"/>
      </w:rPr>
    </w:lvl>
    <w:lvl w:ilvl="6">
      <w:start w:val="1"/>
      <w:numFmt w:val="bullet"/>
      <w:lvlText w:val=""/>
      <w:lvlJc w:val="left"/>
      <w:pPr>
        <w:ind w:left="5805" w:hanging="360"/>
      </w:pPr>
      <w:rPr>
        <w:rFonts w:ascii="Symbol" w:hAnsi="Symbol" w:cs="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cs="Wingdings" w:hint="default"/>
      </w:rPr>
    </w:lvl>
  </w:abstractNum>
  <w:abstractNum w:abstractNumId="21" w15:restartNumberingAfterBreak="0">
    <w:nsid w:val="450A482B"/>
    <w:multiLevelType w:val="multilevel"/>
    <w:tmpl w:val="B2CA8596"/>
    <w:lvl w:ilvl="0">
      <w:start w:val="1"/>
      <w:numFmt w:val="decimal"/>
      <w:lvlText w:val="%1)"/>
      <w:lvlJc w:val="left"/>
      <w:pPr>
        <w:ind w:left="8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6805420"/>
    <w:multiLevelType w:val="multilevel"/>
    <w:tmpl w:val="5086A29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50127DC2"/>
    <w:multiLevelType w:val="multilevel"/>
    <w:tmpl w:val="8FC4BDA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51F31007"/>
    <w:multiLevelType w:val="multilevel"/>
    <w:tmpl w:val="1DEC3EE8"/>
    <w:lvl w:ilvl="0">
      <w:start w:val="3"/>
      <w:numFmt w:val="decimal"/>
      <w:lvlText w:val="%1"/>
      <w:lvlJc w:val="left"/>
      <w:pPr>
        <w:ind w:left="480" w:hanging="480"/>
      </w:pPr>
    </w:lvl>
    <w:lvl w:ilvl="1">
      <w:start w:val="3"/>
      <w:numFmt w:val="decimal"/>
      <w:lvlText w:val="%1.%2"/>
      <w:lvlJc w:val="left"/>
      <w:pPr>
        <w:ind w:left="660" w:hanging="48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2880" w:hanging="1440"/>
      </w:pPr>
    </w:lvl>
  </w:abstractNum>
  <w:abstractNum w:abstractNumId="25" w15:restartNumberingAfterBreak="0">
    <w:nsid w:val="5AC02EB3"/>
    <w:multiLevelType w:val="multilevel"/>
    <w:tmpl w:val="86B68BCE"/>
    <w:lvl w:ilvl="0">
      <w:start w:val="4"/>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6" w15:restartNumberingAfterBreak="0">
    <w:nsid w:val="61DE4340"/>
    <w:multiLevelType w:val="multilevel"/>
    <w:tmpl w:val="71A68372"/>
    <w:lvl w:ilvl="0">
      <w:start w:val="2"/>
      <w:numFmt w:val="decimal"/>
      <w:lvlText w:val="%1"/>
      <w:lvlJc w:val="left"/>
      <w:pPr>
        <w:ind w:left="480" w:hanging="480"/>
      </w:pPr>
    </w:lvl>
    <w:lvl w:ilvl="1">
      <w:start w:val="3"/>
      <w:numFmt w:val="decimal"/>
      <w:lvlText w:val="%1.%2"/>
      <w:lvlJc w:val="left"/>
      <w:pPr>
        <w:ind w:left="622" w:hanging="48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576" w:hanging="1440"/>
      </w:pPr>
    </w:lvl>
  </w:abstractNum>
  <w:abstractNum w:abstractNumId="27" w15:restartNumberingAfterBreak="0">
    <w:nsid w:val="61EA08CB"/>
    <w:multiLevelType w:val="multilevel"/>
    <w:tmpl w:val="0AB87384"/>
    <w:lvl w:ilvl="0">
      <w:start w:val="1"/>
      <w:numFmt w:val="bullet"/>
      <w:lvlText w:val=""/>
      <w:lvlJc w:val="left"/>
      <w:pPr>
        <w:ind w:left="780" w:hanging="360"/>
      </w:pPr>
      <w:rPr>
        <w:rFonts w:ascii="Wingdings" w:hAnsi="Wingdings" w:cs="Wingdings"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28" w15:restartNumberingAfterBreak="0">
    <w:nsid w:val="633650B9"/>
    <w:multiLevelType w:val="multilevel"/>
    <w:tmpl w:val="372AB5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8850D1B"/>
    <w:multiLevelType w:val="multilevel"/>
    <w:tmpl w:val="D6284F96"/>
    <w:lvl w:ilvl="0">
      <w:start w:val="3"/>
      <w:numFmt w:val="decimal"/>
      <w:lvlText w:val="%1"/>
      <w:lvlJc w:val="left"/>
      <w:pPr>
        <w:ind w:left="480" w:hanging="480"/>
      </w:pPr>
    </w:lvl>
    <w:lvl w:ilvl="1">
      <w:start w:val="1"/>
      <w:numFmt w:val="decimal"/>
      <w:lvlText w:val="%1.%2"/>
      <w:lvlJc w:val="left"/>
      <w:pPr>
        <w:ind w:left="660" w:hanging="48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2880" w:hanging="1440"/>
      </w:pPr>
    </w:lvl>
  </w:abstractNum>
  <w:abstractNum w:abstractNumId="30" w15:restartNumberingAfterBreak="0">
    <w:nsid w:val="6F1A1943"/>
    <w:multiLevelType w:val="multilevel"/>
    <w:tmpl w:val="C8C0F62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70C8725A"/>
    <w:multiLevelType w:val="multilevel"/>
    <w:tmpl w:val="87EE607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723D6FA3"/>
    <w:multiLevelType w:val="multilevel"/>
    <w:tmpl w:val="0D3C0EE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7361201E"/>
    <w:multiLevelType w:val="multilevel"/>
    <w:tmpl w:val="B32ADB2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759808FD"/>
    <w:multiLevelType w:val="multilevel"/>
    <w:tmpl w:val="1116EB70"/>
    <w:lvl w:ilvl="0">
      <w:start w:val="2"/>
      <w:numFmt w:val="decimal"/>
      <w:lvlText w:val="%1"/>
      <w:lvlJc w:val="left"/>
      <w:pPr>
        <w:ind w:left="480" w:hanging="480"/>
      </w:pPr>
    </w:lvl>
    <w:lvl w:ilvl="1">
      <w:start w:val="1"/>
      <w:numFmt w:val="decimal"/>
      <w:lvlText w:val="%1.%2"/>
      <w:lvlJc w:val="left"/>
      <w:pPr>
        <w:ind w:left="660" w:hanging="48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2880" w:hanging="1440"/>
      </w:pPr>
    </w:lvl>
  </w:abstractNum>
  <w:abstractNum w:abstractNumId="35" w15:restartNumberingAfterBreak="0">
    <w:nsid w:val="76D521DA"/>
    <w:multiLevelType w:val="multilevel"/>
    <w:tmpl w:val="9F12F9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8FA5D09"/>
    <w:multiLevelType w:val="multilevel"/>
    <w:tmpl w:val="CCBE1C0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7CE37684"/>
    <w:multiLevelType w:val="multilevel"/>
    <w:tmpl w:val="DC4033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EA02266"/>
    <w:multiLevelType w:val="multilevel"/>
    <w:tmpl w:val="CD48E9C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3"/>
  </w:num>
  <w:num w:numId="2">
    <w:abstractNumId w:val="31"/>
  </w:num>
  <w:num w:numId="3">
    <w:abstractNumId w:val="32"/>
  </w:num>
  <w:num w:numId="4">
    <w:abstractNumId w:val="27"/>
  </w:num>
  <w:num w:numId="5">
    <w:abstractNumId w:val="5"/>
  </w:num>
  <w:num w:numId="6">
    <w:abstractNumId w:val="20"/>
  </w:num>
  <w:num w:numId="7">
    <w:abstractNumId w:val="0"/>
  </w:num>
  <w:num w:numId="8">
    <w:abstractNumId w:val="36"/>
  </w:num>
  <w:num w:numId="9">
    <w:abstractNumId w:val="23"/>
  </w:num>
  <w:num w:numId="10">
    <w:abstractNumId w:val="15"/>
  </w:num>
  <w:num w:numId="11">
    <w:abstractNumId w:val="11"/>
  </w:num>
  <w:num w:numId="12">
    <w:abstractNumId w:val="18"/>
  </w:num>
  <w:num w:numId="13">
    <w:abstractNumId w:val="37"/>
  </w:num>
  <w:num w:numId="14">
    <w:abstractNumId w:val="30"/>
  </w:num>
  <w:num w:numId="15">
    <w:abstractNumId w:val="22"/>
  </w:num>
  <w:num w:numId="16">
    <w:abstractNumId w:val="21"/>
  </w:num>
  <w:num w:numId="17">
    <w:abstractNumId w:val="14"/>
  </w:num>
  <w:num w:numId="18">
    <w:abstractNumId w:val="12"/>
  </w:num>
  <w:num w:numId="19">
    <w:abstractNumId w:val="9"/>
  </w:num>
  <w:num w:numId="20">
    <w:abstractNumId w:val="34"/>
  </w:num>
  <w:num w:numId="21">
    <w:abstractNumId w:val="29"/>
  </w:num>
  <w:num w:numId="22">
    <w:abstractNumId w:val="24"/>
  </w:num>
  <w:num w:numId="23">
    <w:abstractNumId w:val="25"/>
  </w:num>
  <w:num w:numId="24">
    <w:abstractNumId w:val="26"/>
  </w:num>
  <w:num w:numId="25">
    <w:abstractNumId w:val="4"/>
  </w:num>
  <w:num w:numId="26">
    <w:abstractNumId w:val="17"/>
  </w:num>
  <w:num w:numId="27">
    <w:abstractNumId w:val="2"/>
  </w:num>
  <w:num w:numId="28">
    <w:abstractNumId w:val="19"/>
  </w:num>
  <w:num w:numId="29">
    <w:abstractNumId w:val="7"/>
  </w:num>
  <w:num w:numId="30">
    <w:abstractNumId w:val="35"/>
  </w:num>
  <w:num w:numId="31">
    <w:abstractNumId w:val="6"/>
  </w:num>
  <w:num w:numId="32">
    <w:abstractNumId w:val="38"/>
  </w:num>
  <w:num w:numId="33">
    <w:abstractNumId w:val="1"/>
  </w:num>
  <w:num w:numId="34">
    <w:abstractNumId w:val="10"/>
  </w:num>
  <w:num w:numId="35">
    <w:abstractNumId w:val="8"/>
  </w:num>
  <w:num w:numId="36">
    <w:abstractNumId w:val="3"/>
  </w:num>
  <w:num w:numId="37">
    <w:abstractNumId w:val="13"/>
  </w:num>
  <w:num w:numId="38">
    <w:abstractNumId w:val="16"/>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C54"/>
    <w:rsid w:val="00023D00"/>
    <w:rsid w:val="00056463"/>
    <w:rsid w:val="000854D8"/>
    <w:rsid w:val="00093F1B"/>
    <w:rsid w:val="000A4F6B"/>
    <w:rsid w:val="000B0964"/>
    <w:rsid w:val="000B162C"/>
    <w:rsid w:val="000D176C"/>
    <w:rsid w:val="000D24E9"/>
    <w:rsid w:val="000E4419"/>
    <w:rsid w:val="00101AF5"/>
    <w:rsid w:val="001174AD"/>
    <w:rsid w:val="001208A2"/>
    <w:rsid w:val="001251E9"/>
    <w:rsid w:val="00137F12"/>
    <w:rsid w:val="00140D92"/>
    <w:rsid w:val="00150852"/>
    <w:rsid w:val="00153FEE"/>
    <w:rsid w:val="00166131"/>
    <w:rsid w:val="00172F4A"/>
    <w:rsid w:val="00184EC4"/>
    <w:rsid w:val="001976C1"/>
    <w:rsid w:val="001B65CF"/>
    <w:rsid w:val="001D5741"/>
    <w:rsid w:val="00201EDF"/>
    <w:rsid w:val="00221B32"/>
    <w:rsid w:val="00224C61"/>
    <w:rsid w:val="00231CEC"/>
    <w:rsid w:val="00240C5D"/>
    <w:rsid w:val="0024420B"/>
    <w:rsid w:val="0025467B"/>
    <w:rsid w:val="00286C54"/>
    <w:rsid w:val="002932AB"/>
    <w:rsid w:val="002B0E07"/>
    <w:rsid w:val="002C2648"/>
    <w:rsid w:val="002C499E"/>
    <w:rsid w:val="002E40F9"/>
    <w:rsid w:val="002E5217"/>
    <w:rsid w:val="002E5FF5"/>
    <w:rsid w:val="002E68E7"/>
    <w:rsid w:val="002F1318"/>
    <w:rsid w:val="00331C9A"/>
    <w:rsid w:val="003347A1"/>
    <w:rsid w:val="00343CAB"/>
    <w:rsid w:val="00365236"/>
    <w:rsid w:val="00397F50"/>
    <w:rsid w:val="003A20B9"/>
    <w:rsid w:val="003D3CFE"/>
    <w:rsid w:val="003D6E20"/>
    <w:rsid w:val="003E399C"/>
    <w:rsid w:val="003E5A4B"/>
    <w:rsid w:val="00405C80"/>
    <w:rsid w:val="00411F6F"/>
    <w:rsid w:val="00427DC9"/>
    <w:rsid w:val="00430E65"/>
    <w:rsid w:val="00441909"/>
    <w:rsid w:val="00444F4C"/>
    <w:rsid w:val="004469C5"/>
    <w:rsid w:val="0045111A"/>
    <w:rsid w:val="004628A6"/>
    <w:rsid w:val="004631A1"/>
    <w:rsid w:val="0046661E"/>
    <w:rsid w:val="004750D2"/>
    <w:rsid w:val="00497FEF"/>
    <w:rsid w:val="004D0FB1"/>
    <w:rsid w:val="004E0462"/>
    <w:rsid w:val="004E3FB4"/>
    <w:rsid w:val="00507751"/>
    <w:rsid w:val="00522CB1"/>
    <w:rsid w:val="00532494"/>
    <w:rsid w:val="00537F4C"/>
    <w:rsid w:val="005518E7"/>
    <w:rsid w:val="00582C0E"/>
    <w:rsid w:val="005A4BE0"/>
    <w:rsid w:val="005E0824"/>
    <w:rsid w:val="005E567D"/>
    <w:rsid w:val="00620E3B"/>
    <w:rsid w:val="0063160A"/>
    <w:rsid w:val="00644A81"/>
    <w:rsid w:val="00650051"/>
    <w:rsid w:val="006605FD"/>
    <w:rsid w:val="00661A19"/>
    <w:rsid w:val="006711F3"/>
    <w:rsid w:val="0067600B"/>
    <w:rsid w:val="00681964"/>
    <w:rsid w:val="006841E3"/>
    <w:rsid w:val="006A12D2"/>
    <w:rsid w:val="006A27FA"/>
    <w:rsid w:val="006A6253"/>
    <w:rsid w:val="006A68E8"/>
    <w:rsid w:val="006D771B"/>
    <w:rsid w:val="006D7A82"/>
    <w:rsid w:val="006E4CEE"/>
    <w:rsid w:val="00712886"/>
    <w:rsid w:val="007413D3"/>
    <w:rsid w:val="00767CDA"/>
    <w:rsid w:val="00781107"/>
    <w:rsid w:val="007C0A7B"/>
    <w:rsid w:val="007D668A"/>
    <w:rsid w:val="007F1EEA"/>
    <w:rsid w:val="007F5213"/>
    <w:rsid w:val="0080662A"/>
    <w:rsid w:val="00830CC3"/>
    <w:rsid w:val="00851DDB"/>
    <w:rsid w:val="0085496D"/>
    <w:rsid w:val="008C0231"/>
    <w:rsid w:val="008D73AF"/>
    <w:rsid w:val="008F37DD"/>
    <w:rsid w:val="008F60DC"/>
    <w:rsid w:val="00915A19"/>
    <w:rsid w:val="00930561"/>
    <w:rsid w:val="009335B7"/>
    <w:rsid w:val="009777CD"/>
    <w:rsid w:val="009A25E4"/>
    <w:rsid w:val="009A6645"/>
    <w:rsid w:val="009C2F23"/>
    <w:rsid w:val="009C306F"/>
    <w:rsid w:val="009D55EF"/>
    <w:rsid w:val="009D62F3"/>
    <w:rsid w:val="00A15395"/>
    <w:rsid w:val="00A321A3"/>
    <w:rsid w:val="00A331A7"/>
    <w:rsid w:val="00A42111"/>
    <w:rsid w:val="00A42E14"/>
    <w:rsid w:val="00A53651"/>
    <w:rsid w:val="00A9004F"/>
    <w:rsid w:val="00AA3F72"/>
    <w:rsid w:val="00AB0451"/>
    <w:rsid w:val="00AB46F0"/>
    <w:rsid w:val="00AD11F3"/>
    <w:rsid w:val="00AF72F2"/>
    <w:rsid w:val="00AF7BCA"/>
    <w:rsid w:val="00B0470D"/>
    <w:rsid w:val="00B136DD"/>
    <w:rsid w:val="00B20C88"/>
    <w:rsid w:val="00B24FC9"/>
    <w:rsid w:val="00B419FD"/>
    <w:rsid w:val="00B43D40"/>
    <w:rsid w:val="00B5290B"/>
    <w:rsid w:val="00B669D2"/>
    <w:rsid w:val="00B95451"/>
    <w:rsid w:val="00BA34D7"/>
    <w:rsid w:val="00BB78C8"/>
    <w:rsid w:val="00BB7AF1"/>
    <w:rsid w:val="00BC098A"/>
    <w:rsid w:val="00BE33E1"/>
    <w:rsid w:val="00BF0322"/>
    <w:rsid w:val="00BF069B"/>
    <w:rsid w:val="00C02708"/>
    <w:rsid w:val="00C11578"/>
    <w:rsid w:val="00C33532"/>
    <w:rsid w:val="00C3553C"/>
    <w:rsid w:val="00C44CEC"/>
    <w:rsid w:val="00C45AFE"/>
    <w:rsid w:val="00C7213E"/>
    <w:rsid w:val="00CA741F"/>
    <w:rsid w:val="00CB613D"/>
    <w:rsid w:val="00CD5E1F"/>
    <w:rsid w:val="00CE1253"/>
    <w:rsid w:val="00CE40B4"/>
    <w:rsid w:val="00CE4BD0"/>
    <w:rsid w:val="00CE7E00"/>
    <w:rsid w:val="00D01F32"/>
    <w:rsid w:val="00D24FD8"/>
    <w:rsid w:val="00D45F66"/>
    <w:rsid w:val="00D630C3"/>
    <w:rsid w:val="00D63F21"/>
    <w:rsid w:val="00DB0DDD"/>
    <w:rsid w:val="00DC255E"/>
    <w:rsid w:val="00DD5B5C"/>
    <w:rsid w:val="00DE6E50"/>
    <w:rsid w:val="00E11B8E"/>
    <w:rsid w:val="00E16252"/>
    <w:rsid w:val="00E348C8"/>
    <w:rsid w:val="00E37B05"/>
    <w:rsid w:val="00E43368"/>
    <w:rsid w:val="00E43A19"/>
    <w:rsid w:val="00E53E8E"/>
    <w:rsid w:val="00E54C7C"/>
    <w:rsid w:val="00E71152"/>
    <w:rsid w:val="00E75E96"/>
    <w:rsid w:val="00EA2FEC"/>
    <w:rsid w:val="00EA4BD5"/>
    <w:rsid w:val="00EC2FB1"/>
    <w:rsid w:val="00ED069F"/>
    <w:rsid w:val="00ED7AC1"/>
    <w:rsid w:val="00EE1918"/>
    <w:rsid w:val="00EF1E11"/>
    <w:rsid w:val="00F10804"/>
    <w:rsid w:val="00F3550D"/>
    <w:rsid w:val="00F51A21"/>
    <w:rsid w:val="00F56376"/>
    <w:rsid w:val="00F627FD"/>
    <w:rsid w:val="00F9367E"/>
    <w:rsid w:val="00F94FC6"/>
    <w:rsid w:val="00FA0389"/>
    <w:rsid w:val="00FB590E"/>
    <w:rsid w:val="00FC38E4"/>
    <w:rsid w:val="00FD0B74"/>
    <w:rsid w:val="00FD3159"/>
    <w:rsid w:val="00FD6A46"/>
    <w:rsid w:val="00FF283B"/>
    <w:rsid w:val="00FF4ED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C427F4-97E4-4D6A-A8BE-6111ECB62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5DAB"/>
    <w:pPr>
      <w:spacing w:after="160" w:line="259" w:lineRule="auto"/>
    </w:pPr>
  </w:style>
  <w:style w:type="paragraph" w:styleId="Nagwek1">
    <w:name w:val="heading 1"/>
    <w:basedOn w:val="Normalny"/>
    <w:next w:val="Normalny"/>
    <w:link w:val="Nagwek1Znak"/>
    <w:uiPriority w:val="9"/>
    <w:qFormat/>
    <w:rsid w:val="005558CB"/>
    <w:pPr>
      <w:keepNext/>
      <w:spacing w:before="240" w:after="60"/>
      <w:outlineLvl w:val="0"/>
    </w:pPr>
    <w:rPr>
      <w:rFonts w:ascii="Cambria" w:eastAsia="Times New Roman" w:hAnsi="Cambria" w:cs="Times New Roman"/>
      <w:b/>
      <w:bCs/>
      <w:kern w:val="2"/>
      <w:sz w:val="32"/>
      <w:szCs w:val="32"/>
    </w:rPr>
  </w:style>
  <w:style w:type="paragraph" w:styleId="Nagwek2">
    <w:name w:val="heading 2"/>
    <w:basedOn w:val="Normalny"/>
    <w:next w:val="Normalny"/>
    <w:link w:val="Nagwek2Znak"/>
    <w:uiPriority w:val="9"/>
    <w:semiHidden/>
    <w:unhideWhenUsed/>
    <w:qFormat/>
    <w:rsid w:val="002D21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autoRedefine/>
    <w:uiPriority w:val="9"/>
    <w:qFormat/>
    <w:rsid w:val="00A15237"/>
    <w:pPr>
      <w:keepNext/>
      <w:keepLines/>
      <w:spacing w:after="0" w:line="240" w:lineRule="auto"/>
      <w:jc w:val="center"/>
      <w:outlineLvl w:val="3"/>
    </w:pPr>
    <w:rPr>
      <w:rFonts w:ascii="Times New Roman" w:hAnsi="Times New Roman" w:cs="Times New Roman"/>
      <w:b/>
    </w:rPr>
  </w:style>
  <w:style w:type="paragraph" w:styleId="Nagwek5">
    <w:name w:val="heading 5"/>
    <w:basedOn w:val="Normalny"/>
    <w:next w:val="Normalny"/>
    <w:link w:val="Nagwek5Znak"/>
    <w:uiPriority w:val="9"/>
    <w:semiHidden/>
    <w:unhideWhenUsed/>
    <w:qFormat/>
    <w:rsid w:val="00A15237"/>
    <w:pPr>
      <w:keepNext/>
      <w:keepLines/>
      <w:spacing w:before="200" w:after="0" w:line="276" w:lineRule="auto"/>
      <w:outlineLvl w:val="4"/>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qFormat/>
    <w:rsid w:val="00A15237"/>
    <w:rPr>
      <w:rFonts w:ascii="Times New Roman" w:hAnsi="Times New Roman" w:cs="Times New Roman"/>
      <w:b/>
    </w:rPr>
  </w:style>
  <w:style w:type="character" w:customStyle="1" w:styleId="Nagwek5Znak">
    <w:name w:val="Nagłówek 5 Znak"/>
    <w:basedOn w:val="Domylnaczcionkaakapitu"/>
    <w:link w:val="Nagwek5"/>
    <w:uiPriority w:val="9"/>
    <w:semiHidden/>
    <w:qFormat/>
    <w:rsid w:val="00A15237"/>
    <w:rPr>
      <w:rFonts w:asciiTheme="majorHAnsi" w:eastAsiaTheme="majorEastAsia" w:hAnsiTheme="majorHAnsi" w:cstheme="majorBidi"/>
      <w:color w:val="1F4D78" w:themeColor="accent1" w:themeShade="7F"/>
    </w:rPr>
  </w:style>
  <w:style w:type="character" w:customStyle="1" w:styleId="Tekstpodstawowywcity2Znak">
    <w:name w:val="Tekst podstawowy wcięty 2 Znak"/>
    <w:basedOn w:val="Domylnaczcionkaakapitu"/>
    <w:link w:val="Tekstpodstawowywcity2"/>
    <w:uiPriority w:val="99"/>
    <w:qFormat/>
    <w:rsid w:val="00A15237"/>
  </w:style>
  <w:style w:type="character" w:customStyle="1" w:styleId="NagwekZnak">
    <w:name w:val="Nagłówek Znak"/>
    <w:basedOn w:val="Domylnaczcionkaakapitu"/>
    <w:link w:val="Nagwek"/>
    <w:uiPriority w:val="99"/>
    <w:qFormat/>
    <w:rsid w:val="00A15237"/>
  </w:style>
  <w:style w:type="character" w:customStyle="1" w:styleId="StopkaZnak">
    <w:name w:val="Stopka Znak"/>
    <w:basedOn w:val="Domylnaczcionkaakapitu"/>
    <w:link w:val="Stopka"/>
    <w:uiPriority w:val="99"/>
    <w:qFormat/>
    <w:rsid w:val="00A15237"/>
  </w:style>
  <w:style w:type="character" w:customStyle="1" w:styleId="TekstdymkaZnak">
    <w:name w:val="Tekst dymka Znak"/>
    <w:basedOn w:val="Domylnaczcionkaakapitu"/>
    <w:link w:val="Tekstdymka"/>
    <w:uiPriority w:val="99"/>
    <w:semiHidden/>
    <w:qFormat/>
    <w:rsid w:val="00A15237"/>
    <w:rPr>
      <w:rFonts w:ascii="Tahoma" w:hAnsi="Tahoma" w:cs="Tahoma"/>
      <w:sz w:val="16"/>
      <w:szCs w:val="16"/>
    </w:rPr>
  </w:style>
  <w:style w:type="character" w:customStyle="1" w:styleId="Nagwek2Znak">
    <w:name w:val="Nagłówek 2 Znak"/>
    <w:basedOn w:val="Domylnaczcionkaakapitu"/>
    <w:link w:val="Nagwek2"/>
    <w:uiPriority w:val="9"/>
    <w:semiHidden/>
    <w:qFormat/>
    <w:rsid w:val="002D214F"/>
    <w:rPr>
      <w:rFonts w:asciiTheme="majorHAnsi" w:eastAsiaTheme="majorEastAsia" w:hAnsiTheme="majorHAnsi" w:cstheme="majorBidi"/>
      <w:color w:val="2E74B5" w:themeColor="accent1" w:themeShade="BF"/>
      <w:sz w:val="26"/>
      <w:szCs w:val="26"/>
    </w:rPr>
  </w:style>
  <w:style w:type="character" w:customStyle="1" w:styleId="czeinternetowe">
    <w:name w:val="Łącze internetowe"/>
    <w:basedOn w:val="Domylnaczcionkaakapitu"/>
    <w:uiPriority w:val="99"/>
    <w:unhideWhenUsed/>
    <w:rsid w:val="005653A8"/>
    <w:rPr>
      <w:color w:val="0000FF"/>
      <w:u w:val="single"/>
    </w:rPr>
  </w:style>
  <w:style w:type="character" w:customStyle="1" w:styleId="apple-converted-space">
    <w:name w:val="apple-converted-space"/>
    <w:basedOn w:val="Domylnaczcionkaakapitu"/>
    <w:qFormat/>
    <w:rsid w:val="008A43A7"/>
  </w:style>
  <w:style w:type="character" w:customStyle="1" w:styleId="Nagwek1Znak">
    <w:name w:val="Nagłówek 1 Znak"/>
    <w:basedOn w:val="Domylnaczcionkaakapitu"/>
    <w:link w:val="Nagwek1"/>
    <w:uiPriority w:val="9"/>
    <w:qFormat/>
    <w:rsid w:val="005558CB"/>
    <w:rPr>
      <w:rFonts w:ascii="Cambria" w:eastAsia="Times New Roman" w:hAnsi="Cambria" w:cs="Times New Roman"/>
      <w:b/>
      <w:bCs/>
      <w:kern w:val="2"/>
      <w:sz w:val="32"/>
      <w:szCs w:val="32"/>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ascii="Times New Roman" w:eastAsia="Calibri" w:hAnsi="Times New Roman"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b w:val="0"/>
    </w:rPr>
  </w:style>
  <w:style w:type="character" w:customStyle="1" w:styleId="ListLabel39">
    <w:name w:val="ListLabel 39"/>
    <w:qFormat/>
    <w:rPr>
      <w:b w:val="0"/>
    </w:rPr>
  </w:style>
  <w:style w:type="character" w:customStyle="1" w:styleId="ListLabel40">
    <w:name w:val="ListLabel 40"/>
    <w:qFormat/>
    <w:rPr>
      <w:rFonts w:ascii="Times New Roman" w:hAnsi="Times New Roman"/>
      <w:b/>
    </w:rPr>
  </w:style>
  <w:style w:type="character" w:customStyle="1" w:styleId="ListLabel41">
    <w:name w:val="ListLabel 41"/>
    <w:qFormat/>
    <w:rPr>
      <w:b w:val="0"/>
    </w:rPr>
  </w:style>
  <w:style w:type="character" w:customStyle="1" w:styleId="ListLabel42">
    <w:name w:val="ListLabel 42"/>
    <w:qFormat/>
    <w:rPr>
      <w:b w:val="0"/>
    </w:rPr>
  </w:style>
  <w:style w:type="character" w:customStyle="1" w:styleId="ListLabel43">
    <w:name w:val="ListLabel 43"/>
    <w:qFormat/>
    <w:rPr>
      <w:b w:val="0"/>
    </w:rPr>
  </w:style>
  <w:style w:type="character" w:customStyle="1" w:styleId="ListLabel44">
    <w:name w:val="ListLabel 44"/>
    <w:qFormat/>
    <w:rPr>
      <w:b w:val="0"/>
    </w:rPr>
  </w:style>
  <w:style w:type="character" w:customStyle="1" w:styleId="ListLabel45">
    <w:name w:val="ListLabel 45"/>
    <w:qFormat/>
    <w:rPr>
      <w:b w:val="0"/>
    </w:rPr>
  </w:style>
  <w:style w:type="character" w:customStyle="1" w:styleId="ListLabel46">
    <w:name w:val="ListLabel 46"/>
    <w:qFormat/>
    <w:rPr>
      <w:b w:val="0"/>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b w:val="0"/>
    </w:rPr>
  </w:style>
  <w:style w:type="character" w:customStyle="1" w:styleId="ListLabel69">
    <w:name w:val="ListLabel 69"/>
    <w:qFormat/>
    <w:rPr>
      <w:b w:val="0"/>
    </w:rPr>
  </w:style>
  <w:style w:type="character" w:customStyle="1" w:styleId="ListLabel70">
    <w:name w:val="ListLabel 70"/>
    <w:qFormat/>
    <w:rPr>
      <w:rFonts w:ascii="Times New Roman" w:hAnsi="Times New Roman"/>
      <w:b/>
    </w:rPr>
  </w:style>
  <w:style w:type="character" w:customStyle="1" w:styleId="ListLabel71">
    <w:name w:val="ListLabel 71"/>
    <w:qFormat/>
    <w:rPr>
      <w:b w:val="0"/>
    </w:rPr>
  </w:style>
  <w:style w:type="character" w:customStyle="1" w:styleId="ListLabel72">
    <w:name w:val="ListLabel 72"/>
    <w:qFormat/>
    <w:rPr>
      <w:b w:val="0"/>
    </w:rPr>
  </w:style>
  <w:style w:type="character" w:customStyle="1" w:styleId="ListLabel73">
    <w:name w:val="ListLabel 73"/>
    <w:qFormat/>
    <w:rPr>
      <w:b w:val="0"/>
    </w:rPr>
  </w:style>
  <w:style w:type="character" w:customStyle="1" w:styleId="ListLabel74">
    <w:name w:val="ListLabel 74"/>
    <w:qFormat/>
    <w:rPr>
      <w:b w:val="0"/>
    </w:rPr>
  </w:style>
  <w:style w:type="character" w:customStyle="1" w:styleId="ListLabel75">
    <w:name w:val="ListLabel 75"/>
    <w:qFormat/>
    <w:rPr>
      <w:b w:val="0"/>
    </w:rPr>
  </w:style>
  <w:style w:type="character" w:customStyle="1" w:styleId="ListLabel76">
    <w:name w:val="ListLabel 76"/>
    <w:qFormat/>
    <w:rPr>
      <w:b w:val="0"/>
    </w:rPr>
  </w:style>
  <w:style w:type="character" w:customStyle="1" w:styleId="ListLabel77">
    <w:name w:val="ListLabel 77"/>
    <w:qFormat/>
    <w:rPr>
      <w:b/>
      <w:color w:val="auto"/>
    </w:rPr>
  </w:style>
  <w:style w:type="character" w:customStyle="1" w:styleId="ListLabel78">
    <w:name w:val="ListLabel 78"/>
    <w:qFormat/>
    <w:rPr>
      <w:b/>
      <w:color w:val="auto"/>
    </w:rPr>
  </w:style>
  <w:style w:type="character" w:customStyle="1" w:styleId="ListLabel79">
    <w:name w:val="ListLabel 79"/>
    <w:qFormat/>
    <w:rPr>
      <w:rFonts w:ascii="Times New Roman" w:hAnsi="Times New Roman"/>
      <w:b/>
      <w:color w:val="auto"/>
    </w:rPr>
  </w:style>
  <w:style w:type="character" w:customStyle="1" w:styleId="ListLabel80">
    <w:name w:val="ListLabel 80"/>
    <w:qFormat/>
    <w:rPr>
      <w:b/>
      <w:color w:val="auto"/>
    </w:rPr>
  </w:style>
  <w:style w:type="character" w:customStyle="1" w:styleId="ListLabel81">
    <w:name w:val="ListLabel 81"/>
    <w:qFormat/>
    <w:rPr>
      <w:b/>
      <w:color w:val="auto"/>
    </w:rPr>
  </w:style>
  <w:style w:type="character" w:customStyle="1" w:styleId="ListLabel82">
    <w:name w:val="ListLabel 82"/>
    <w:qFormat/>
    <w:rPr>
      <w:b/>
      <w:color w:val="auto"/>
    </w:rPr>
  </w:style>
  <w:style w:type="character" w:customStyle="1" w:styleId="ListLabel83">
    <w:name w:val="ListLabel 83"/>
    <w:qFormat/>
    <w:rPr>
      <w:b/>
      <w:color w:val="auto"/>
    </w:rPr>
  </w:style>
  <w:style w:type="character" w:customStyle="1" w:styleId="ListLabel84">
    <w:name w:val="ListLabel 84"/>
    <w:qFormat/>
    <w:rPr>
      <w:b/>
      <w:color w:val="auto"/>
    </w:rPr>
  </w:style>
  <w:style w:type="character" w:customStyle="1" w:styleId="ListLabel85">
    <w:name w:val="ListLabel 85"/>
    <w:qFormat/>
    <w:rPr>
      <w:b/>
      <w:color w:val="auto"/>
    </w:rPr>
  </w:style>
  <w:style w:type="character" w:customStyle="1" w:styleId="ListLabel86">
    <w:name w:val="ListLabel 86"/>
    <w:qFormat/>
    <w:rPr>
      <w:rFonts w:ascii="Times New Roman" w:hAnsi="Times New Roman"/>
      <w:color w:val="auto"/>
      <w:u w:val="none"/>
      <w:shd w:val="clear" w:color="auto" w:fill="FFFFFF"/>
    </w:rPr>
  </w:style>
  <w:style w:type="character" w:customStyle="1" w:styleId="ListLabel87">
    <w:name w:val="ListLabel 87"/>
    <w:qFormat/>
    <w:rPr>
      <w:rFonts w:ascii="Times New Roman" w:hAnsi="Times New Roman" w:cs="Times New Roman"/>
      <w:color w:val="auto"/>
      <w:u w:val="none"/>
    </w:rPr>
  </w:style>
  <w:style w:type="character" w:customStyle="1" w:styleId="ListLabel88">
    <w:name w:val="ListLabel 88"/>
    <w:qFormat/>
    <w:rPr>
      <w:rFonts w:ascii="Times New Roman" w:hAnsi="Times New Roman"/>
      <w:color w:val="auto"/>
      <w:u w:val="none"/>
    </w:rPr>
  </w:style>
  <w:style w:type="paragraph" w:styleId="Nagwek">
    <w:name w:val="header"/>
    <w:basedOn w:val="Normalny"/>
    <w:next w:val="Tekstpodstawowy"/>
    <w:link w:val="NagwekZnak"/>
    <w:uiPriority w:val="99"/>
    <w:unhideWhenUsed/>
    <w:rsid w:val="00A15237"/>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next w:val="Normalny"/>
    <w:qFormat/>
    <w:rsid w:val="007310F1"/>
    <w:pPr>
      <w:spacing w:before="120" w:after="120" w:line="240" w:lineRule="auto"/>
    </w:pPr>
    <w:rPr>
      <w:rFonts w:ascii="Times New Roman" w:eastAsia="Times New Roman" w:hAnsi="Times New Roman" w:cs="Times New Roman"/>
      <w:b/>
      <w:bCs/>
      <w:sz w:val="20"/>
      <w:szCs w:val="20"/>
      <w:lang w:eastAsia="pl-PL"/>
    </w:rPr>
  </w:style>
  <w:style w:type="paragraph" w:customStyle="1" w:styleId="Indeks">
    <w:name w:val="Indeks"/>
    <w:basedOn w:val="Normalny"/>
    <w:qFormat/>
    <w:pPr>
      <w:suppressLineNumbers/>
    </w:pPr>
    <w:rPr>
      <w:rFonts w:cs="Lucida Sans"/>
    </w:rPr>
  </w:style>
  <w:style w:type="paragraph" w:styleId="Akapitzlist">
    <w:name w:val="List Paragraph"/>
    <w:basedOn w:val="Normalny"/>
    <w:uiPriority w:val="34"/>
    <w:qFormat/>
    <w:rsid w:val="00F011DB"/>
    <w:pPr>
      <w:ind w:left="720"/>
      <w:contextualSpacing/>
    </w:pPr>
  </w:style>
  <w:style w:type="paragraph" w:customStyle="1" w:styleId="Default">
    <w:name w:val="Default"/>
    <w:qFormat/>
    <w:rsid w:val="00A15237"/>
    <w:rPr>
      <w:rFonts w:ascii="Calibri" w:eastAsia="Calibri" w:hAnsi="Calibri" w:cs="Calibri"/>
      <w:color w:val="000000"/>
      <w:sz w:val="24"/>
      <w:szCs w:val="24"/>
    </w:rPr>
  </w:style>
  <w:style w:type="paragraph" w:styleId="NormalnyWeb">
    <w:name w:val="Normal (Web)"/>
    <w:basedOn w:val="Normalny"/>
    <w:uiPriority w:val="99"/>
    <w:unhideWhenUsed/>
    <w:qFormat/>
    <w:rsid w:val="00A15237"/>
    <w:pPr>
      <w:spacing w:beforeAutospacing="1" w:afterAutospacing="1"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qFormat/>
    <w:rsid w:val="00A15237"/>
    <w:pPr>
      <w:spacing w:after="120" w:line="480" w:lineRule="auto"/>
      <w:ind w:left="283"/>
    </w:pPr>
  </w:style>
  <w:style w:type="paragraph" w:styleId="Stopka">
    <w:name w:val="footer"/>
    <w:basedOn w:val="Normalny"/>
    <w:link w:val="StopkaZnak"/>
    <w:uiPriority w:val="99"/>
    <w:unhideWhenUsed/>
    <w:rsid w:val="00A15237"/>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A15237"/>
    <w:pPr>
      <w:spacing w:after="0" w:line="240" w:lineRule="auto"/>
    </w:pPr>
    <w:rPr>
      <w:rFonts w:ascii="Tahoma" w:hAnsi="Tahoma" w:cs="Tahoma"/>
      <w:sz w:val="16"/>
      <w:szCs w:val="16"/>
    </w:rPr>
  </w:style>
  <w:style w:type="paragraph" w:styleId="Listapunktowana">
    <w:name w:val="List Bullet"/>
    <w:basedOn w:val="Normalny"/>
    <w:uiPriority w:val="99"/>
    <w:unhideWhenUsed/>
    <w:qFormat/>
    <w:rsid w:val="005558CB"/>
    <w:pPr>
      <w:contextualSpacing/>
    </w:pPr>
    <w:rPr>
      <w:rFonts w:ascii="Calibri" w:eastAsia="Calibri" w:hAnsi="Calibri" w:cs="Times New Roman"/>
    </w:rPr>
  </w:style>
  <w:style w:type="paragraph" w:styleId="Nagwekspisutreci">
    <w:name w:val="TOC Heading"/>
    <w:basedOn w:val="Nagwek1"/>
    <w:next w:val="Normalny"/>
    <w:uiPriority w:val="39"/>
    <w:unhideWhenUsed/>
    <w:qFormat/>
    <w:rsid w:val="005558CB"/>
    <w:pPr>
      <w:keepLines/>
      <w:spacing w:before="480" w:after="0" w:line="276" w:lineRule="auto"/>
    </w:pPr>
    <w:rPr>
      <w:color w:val="365F91"/>
      <w:kern w:val="0"/>
      <w:sz w:val="28"/>
      <w:szCs w:val="28"/>
    </w:rPr>
  </w:style>
  <w:style w:type="paragraph" w:styleId="Spistreci2">
    <w:name w:val="toc 2"/>
    <w:basedOn w:val="Normalny"/>
    <w:next w:val="Normalny"/>
    <w:autoRedefine/>
    <w:uiPriority w:val="39"/>
    <w:unhideWhenUsed/>
    <w:rsid w:val="005558CB"/>
    <w:pPr>
      <w:ind w:left="220"/>
    </w:pPr>
    <w:rPr>
      <w:rFonts w:ascii="Calibri" w:eastAsia="Calibri" w:hAnsi="Calibri" w:cs="Times New Roman"/>
    </w:rPr>
  </w:style>
  <w:style w:type="numbering" w:customStyle="1" w:styleId="Bezlisty1">
    <w:name w:val="Bez listy1"/>
    <w:uiPriority w:val="99"/>
    <w:semiHidden/>
    <w:unhideWhenUsed/>
    <w:qFormat/>
    <w:rsid w:val="00B00F59"/>
  </w:style>
  <w:style w:type="numbering" w:customStyle="1" w:styleId="Bezlisty2">
    <w:name w:val="Bez listy2"/>
    <w:uiPriority w:val="99"/>
    <w:semiHidden/>
    <w:unhideWhenUsed/>
    <w:qFormat/>
    <w:rsid w:val="005558CB"/>
  </w:style>
  <w:style w:type="numbering" w:customStyle="1" w:styleId="Bezlisty11">
    <w:name w:val="Bez listy11"/>
    <w:uiPriority w:val="99"/>
    <w:semiHidden/>
    <w:unhideWhenUsed/>
    <w:qFormat/>
    <w:rsid w:val="005558CB"/>
  </w:style>
  <w:style w:type="table" w:styleId="Tabela-Siatka">
    <w:name w:val="Table Grid"/>
    <w:basedOn w:val="Standardowy"/>
    <w:uiPriority w:val="39"/>
    <w:rsid w:val="00731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850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CA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sid w:val="00356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sid w:val="00B00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sid w:val="002D2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sid w:val="003C5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sid w:val="005558C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5558C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sid w:val="005558C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sid w:val="005558C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sid w:val="005558C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uiPriority w:val="59"/>
    <w:rsid w:val="005558C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uiPriority w:val="39"/>
    <w:rsid w:val="005558C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encyklopedia.warmia.mazury.pl/index.php/Mniejszo&#347;&#263;_ukrai&#324;ska_na_Warmii_i_Mazurach" TargetMode="External"/><Relationship Id="rId39" Type="http://schemas.openxmlformats.org/officeDocument/2006/relationships/hyperlink" Target="http://zielski.osdw.pl/autor/Miros%B3aw+Garniec?more_authors=Ma%B3gorzata+Jackiewicz-Garniec%2C+Miros%B3aw+Garniec" TargetMode="External"/><Relationship Id="rId3" Type="http://schemas.openxmlformats.org/officeDocument/2006/relationships/styles" Target="styles.xml"/><Relationship Id="rId21" Type="http://schemas.openxmlformats.org/officeDocument/2006/relationships/image" Target="media/image14.gif"/><Relationship Id="rId34" Type="http://schemas.openxmlformats.org/officeDocument/2006/relationships/footer" Target="footer3.xml"/><Relationship Id="rId42"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chart" Target="charts/chart3.xml"/><Relationship Id="rId33" Type="http://schemas.openxmlformats.org/officeDocument/2006/relationships/image" Target="media/image15.jpeg"/><Relationship Id="rId38" Type="http://schemas.openxmlformats.org/officeDocument/2006/relationships/hyperlink" Target="http://zielski.osdw.pl/autor/Ma%B3gorzata+Jackiewicz-Garniec?more_authors=Ma%B3gorzata+Jackiewicz-Garniec%2C+Miros%B3aw+Garniec"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chart" Target="charts/chart4.xm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pl.wikipedia.org/wiki/Po&#380;ar" TargetMode="External"/><Relationship Id="rId32" Type="http://schemas.openxmlformats.org/officeDocument/2006/relationships/footer" Target="footer2.xml"/><Relationship Id="rId37" Type="http://schemas.openxmlformats.org/officeDocument/2006/relationships/footer" Target="footer5.xml"/><Relationship Id="rId40" Type="http://schemas.openxmlformats.org/officeDocument/2006/relationships/hyperlink" Target="http://www.rpo.pomorskie.eu/documents/10184/21735/ogolne.pdf/b3a6bbea-ee28-430d-89ab-f068624c304d"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chart" Target="charts/chart2.xml"/><Relationship Id="rId28" Type="http://schemas.openxmlformats.org/officeDocument/2006/relationships/hyperlink" Target="http://encyklopedia.warmia.mazury.pl/index.php/Mniejszo&#347;&#263;_bia&#322;oruska_na_Warmii_i_Mazurach" TargetMode="External"/><Relationship Id="rId36" Type="http://schemas.openxmlformats.org/officeDocument/2006/relationships/footer" Target="footer4.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footer" Target="footer1.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chart" Target="charts/chart1.xml"/><Relationship Id="rId27" Type="http://schemas.openxmlformats.org/officeDocument/2006/relationships/hyperlink" Target="http://encyklopedia.warmia.mazury.pl/index.php/Mniejszo&#347;&#263;_niemiecka_na_Warmii_i_Mazurach" TargetMode="External"/><Relationship Id="rId30" Type="http://schemas.openxmlformats.org/officeDocument/2006/relationships/chart" Target="charts/chart5.xml"/><Relationship Id="rId35" Type="http://schemas.openxmlformats.org/officeDocument/2006/relationships/image" Target="media/image16.jpeg"/><Relationship Id="rId43" Type="http://schemas.openxmlformats.org/officeDocument/2006/relationships/footer" Target="footer8.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roundedCorners val="0"/>
  <c:style val="2"/>
  <c:chart>
    <c:autoTitleDeleted val="1"/>
    <c:view3D>
      <c:rotX val="30"/>
      <c:rotY val="0"/>
      <c:rAngAx val="0"/>
    </c:view3D>
    <c:floor>
      <c:thickness val="0"/>
      <c:spPr>
        <a:solidFill>
          <a:srgbClr val="D9D9D9"/>
        </a:solidFill>
        <a:ln>
          <a:noFill/>
        </a:ln>
      </c:spPr>
    </c:floor>
    <c:sideWall>
      <c:thickness val="0"/>
      <c:spPr>
        <a:solidFill>
          <a:srgbClr val="D9D9D9"/>
        </a:solidFill>
        <a:ln>
          <a:noFill/>
        </a:ln>
      </c:spPr>
    </c:sideWall>
    <c:backWall>
      <c:thickness val="0"/>
      <c:spPr>
        <a:solidFill>
          <a:srgbClr val="D9D9D9"/>
        </a:solidFill>
        <a:ln>
          <a:noFill/>
        </a:ln>
      </c:spPr>
    </c:backWall>
    <c:plotArea>
      <c:layout/>
      <c:pie3DChart>
        <c:varyColors val="1"/>
        <c:ser>
          <c:idx val="0"/>
          <c:order val="0"/>
          <c:tx>
            <c:strRef>
              <c:f>label 0</c:f>
              <c:strCache>
                <c:ptCount val="1"/>
              </c:strCache>
            </c:strRef>
          </c:tx>
          <c:spPr>
            <a:solidFill>
              <a:srgbClr val="A5A5A5"/>
            </a:solidFill>
            <a:ln>
              <a:noFill/>
            </a:ln>
          </c:spPr>
          <c:dPt>
            <c:idx val="0"/>
            <c:bubble3D val="0"/>
            <c:spPr>
              <a:solidFill>
                <a:srgbClr val="7A7A7A"/>
              </a:solidFill>
              <a:ln>
                <a:noFill/>
              </a:ln>
            </c:spPr>
          </c:dPt>
          <c:dPt>
            <c:idx val="1"/>
            <c:bubble3D val="0"/>
            <c:spPr>
              <a:solidFill>
                <a:srgbClr val="8D8D8D"/>
              </a:solidFill>
              <a:ln>
                <a:noFill/>
              </a:ln>
            </c:spPr>
          </c:dPt>
          <c:dPt>
            <c:idx val="2"/>
            <c:bubble3D val="0"/>
            <c:spPr>
              <a:solidFill>
                <a:srgbClr val="00B050"/>
              </a:solidFill>
              <a:ln>
                <a:noFill/>
              </a:ln>
            </c:spPr>
          </c:dPt>
          <c:dPt>
            <c:idx val="3"/>
            <c:bubble3D val="0"/>
            <c:spPr>
              <a:solidFill>
                <a:srgbClr val="FFFF00"/>
              </a:solidFill>
              <a:ln>
                <a:noFill/>
              </a:ln>
            </c:spPr>
          </c:dPt>
          <c:dPt>
            <c:idx val="4"/>
            <c:bubble3D val="0"/>
            <c:spPr>
              <a:solidFill>
                <a:srgbClr val="C55A11"/>
              </a:solidFill>
              <a:ln>
                <a:noFill/>
              </a:ln>
            </c:spPr>
          </c:dPt>
          <c:dPt>
            <c:idx val="5"/>
            <c:bubble3D val="0"/>
            <c:spPr>
              <a:solidFill>
                <a:srgbClr val="0070C0"/>
              </a:solidFill>
              <a:ln>
                <a:noFill/>
              </a:ln>
            </c:spPr>
          </c:dPt>
          <c:dLbls>
            <c:dLbl>
              <c:idx val="0"/>
              <c:spPr/>
              <c:txPr>
                <a:bodyPr/>
                <a:lstStyle/>
                <a:p>
                  <a:pPr>
                    <a:defRPr sz="1000" b="1" strike="noStrike" spc="-1">
                      <a:solidFill>
                        <a:srgbClr val="000000"/>
                      </a:solidFill>
                      <a:latin typeface="Times New Roman"/>
                    </a:defRPr>
                  </a:pPr>
                  <a:endParaRPr lang="pl-PL"/>
                </a:p>
              </c:txPr>
              <c:dLblPos val="bestFit"/>
              <c:showLegendKey val="0"/>
              <c:showVal val="0"/>
              <c:showCatName val="0"/>
              <c:showSerName val="0"/>
              <c:showPercent val="0"/>
              <c:showBubbleSize val="1"/>
            </c:dLbl>
            <c:dLbl>
              <c:idx val="1"/>
              <c:spPr/>
              <c:txPr>
                <a:bodyPr/>
                <a:lstStyle/>
                <a:p>
                  <a:pPr>
                    <a:defRPr sz="1000" b="1" strike="noStrike" spc="-1">
                      <a:solidFill>
                        <a:srgbClr val="000000"/>
                      </a:solidFill>
                      <a:latin typeface="Times New Roman"/>
                    </a:defRPr>
                  </a:pPr>
                  <a:endParaRPr lang="pl-PL"/>
                </a:p>
              </c:txPr>
              <c:dLblPos val="bestFit"/>
              <c:showLegendKey val="0"/>
              <c:showVal val="0"/>
              <c:showCatName val="0"/>
              <c:showSerName val="0"/>
              <c:showPercent val="0"/>
              <c:showBubbleSize val="1"/>
            </c:dLbl>
            <c:dLbl>
              <c:idx val="2"/>
              <c:spPr/>
              <c:txPr>
                <a:bodyPr/>
                <a:lstStyle/>
                <a:p>
                  <a:pPr>
                    <a:defRPr sz="1000" b="1" strike="noStrike" spc="-1">
                      <a:solidFill>
                        <a:srgbClr val="000000"/>
                      </a:solidFill>
                      <a:latin typeface="Times New Roman"/>
                    </a:defRPr>
                  </a:pPr>
                  <a:endParaRPr lang="pl-PL"/>
                </a:p>
              </c:txPr>
              <c:dLblPos val="bestFit"/>
              <c:showLegendKey val="0"/>
              <c:showVal val="1"/>
              <c:showCatName val="0"/>
              <c:showSerName val="0"/>
              <c:showPercent val="0"/>
              <c:showBubbleSize val="1"/>
              <c:extLst>
                <c:ext xmlns:c15="http://schemas.microsoft.com/office/drawing/2012/chart" uri="{CE6537A1-D6FC-4f65-9D91-7224C49458BB}"/>
              </c:extLst>
            </c:dLbl>
            <c:dLbl>
              <c:idx val="3"/>
              <c:spPr/>
              <c:txPr>
                <a:bodyPr/>
                <a:lstStyle/>
                <a:p>
                  <a:pPr>
                    <a:defRPr sz="1000" b="1" strike="noStrike" spc="-1">
                      <a:solidFill>
                        <a:srgbClr val="000000"/>
                      </a:solidFill>
                      <a:latin typeface="Times New Roman"/>
                    </a:defRPr>
                  </a:pPr>
                  <a:endParaRPr lang="pl-PL"/>
                </a:p>
              </c:txPr>
              <c:dLblPos val="bestFit"/>
              <c:showLegendKey val="0"/>
              <c:showVal val="1"/>
              <c:showCatName val="0"/>
              <c:showSerName val="0"/>
              <c:showPercent val="0"/>
              <c:showBubbleSize val="1"/>
              <c:extLst>
                <c:ext xmlns:c15="http://schemas.microsoft.com/office/drawing/2012/chart" uri="{CE6537A1-D6FC-4f65-9D91-7224C49458BB}"/>
              </c:extLst>
            </c:dLbl>
            <c:dLbl>
              <c:idx val="4"/>
              <c:spPr/>
              <c:txPr>
                <a:bodyPr/>
                <a:lstStyle/>
                <a:p>
                  <a:pPr>
                    <a:defRPr sz="1000" b="1" strike="noStrike" spc="-1">
                      <a:solidFill>
                        <a:srgbClr val="000000"/>
                      </a:solidFill>
                      <a:latin typeface="Times New Roman"/>
                    </a:defRPr>
                  </a:pPr>
                  <a:endParaRPr lang="pl-PL"/>
                </a:p>
              </c:txPr>
              <c:dLblPos val="bestFit"/>
              <c:showLegendKey val="0"/>
              <c:showVal val="1"/>
              <c:showCatName val="0"/>
              <c:showSerName val="0"/>
              <c:showPercent val="0"/>
              <c:showBubbleSize val="1"/>
              <c:extLst>
                <c:ext xmlns:c15="http://schemas.microsoft.com/office/drawing/2012/chart" uri="{CE6537A1-D6FC-4f65-9D91-7224C49458BB}"/>
              </c:extLst>
            </c:dLbl>
            <c:dLbl>
              <c:idx val="5"/>
              <c:spPr/>
              <c:txPr>
                <a:bodyPr/>
                <a:lstStyle/>
                <a:p>
                  <a:pPr>
                    <a:defRPr sz="1000" b="1" strike="noStrike" spc="-1">
                      <a:solidFill>
                        <a:srgbClr val="000000"/>
                      </a:solidFill>
                      <a:latin typeface="Times New Roman"/>
                    </a:defRPr>
                  </a:pPr>
                  <a:endParaRPr lang="pl-PL"/>
                </a:p>
              </c:txPr>
              <c:dLblPos val="bestFit"/>
              <c:showLegendKey val="0"/>
              <c:showVal val="1"/>
              <c:showCatName val="0"/>
              <c:showSerName val="0"/>
              <c:showPercent val="0"/>
              <c:showBubbleSize val="1"/>
              <c:extLst>
                <c:ext xmlns:c15="http://schemas.microsoft.com/office/drawing/2012/chart" uri="{CE6537A1-D6FC-4f65-9D91-7224C49458BB}"/>
              </c:extLst>
            </c:dLbl>
            <c:spPr>
              <a:noFill/>
              <a:ln>
                <a:noFill/>
              </a:ln>
              <a:effectLst/>
            </c:spPr>
            <c:txPr>
              <a:bodyPr/>
              <a:lstStyle/>
              <a:p>
                <a:pPr>
                  <a:defRPr sz="1000" b="1" strike="noStrike" spc="-1">
                    <a:solidFill>
                      <a:srgbClr val="000000"/>
                    </a:solidFill>
                    <a:latin typeface="Times New Roman"/>
                  </a:defRPr>
                </a:pPr>
                <a:endParaRPr lang="pl-PL"/>
              </a:p>
            </c:txPr>
            <c:dLblPos val="bestFit"/>
            <c:showLegendKey val="0"/>
            <c:showVal val="0"/>
            <c:showCatName val="0"/>
            <c:showSerName val="0"/>
            <c:showPercent val="0"/>
            <c:showBubbleSize val="1"/>
            <c:showLeaderLines val="0"/>
            <c:extLst>
              <c:ext xmlns:c15="http://schemas.microsoft.com/office/drawing/2012/chart" uri="{CE6537A1-D6FC-4f65-9D91-7224C49458BB}"/>
            </c:extLst>
          </c:dLbls>
          <c:cat>
            <c:strRef>
              <c:f>categories</c:f>
              <c:strCache>
                <c:ptCount val="6"/>
                <c:pt idx="0">
                  <c:v>Podział partnerstwa na sektory</c:v>
                </c:pt>
                <c:pt idx="2">
                  <c:v>publiczny</c:v>
                </c:pt>
                <c:pt idx="3">
                  <c:v>społeczny</c:v>
                </c:pt>
                <c:pt idx="4">
                  <c:v>gospodarczy</c:v>
                </c:pt>
                <c:pt idx="5">
                  <c:v>pozostali (poza obszarem, mieszkańcy)</c:v>
                </c:pt>
              </c:strCache>
            </c:strRef>
          </c:cat>
          <c:val>
            <c:numRef>
              <c:f>0</c:f>
              <c:numCache>
                <c:formatCode>General</c:formatCode>
                <c:ptCount val="6"/>
                <c:pt idx="2">
                  <c:v>21.62</c:v>
                </c:pt>
                <c:pt idx="3">
                  <c:v>35.14</c:v>
                </c:pt>
                <c:pt idx="4">
                  <c:v>24.32</c:v>
                </c:pt>
                <c:pt idx="5">
                  <c:v>18.920000000000002</c:v>
                </c:pt>
              </c:numCache>
            </c:numRef>
          </c:val>
        </c:ser>
        <c:dLbls>
          <c:showLegendKey val="0"/>
          <c:showVal val="0"/>
          <c:showCatName val="0"/>
          <c:showSerName val="0"/>
          <c:showPercent val="0"/>
          <c:showBubbleSize val="0"/>
          <c:showLeaderLines val="0"/>
        </c:dLbls>
      </c:pie3DChart>
    </c:plotArea>
    <c:legend>
      <c:legendPos val="r"/>
      <c:legendEntry>
        <c:idx val="0"/>
        <c:delete val="1"/>
      </c:legendEntry>
      <c:legendEntry>
        <c:idx val="1"/>
        <c:delete val="1"/>
      </c:legendEntry>
      <c:layout>
        <c:manualLayout>
          <c:xMode val="edge"/>
          <c:yMode val="edge"/>
          <c:x val="1.8062592060518995E-2"/>
          <c:y val="0.5"/>
          <c:w val="0.82017626101631402"/>
          <c:h val="0.499944438270919"/>
        </c:manualLayout>
      </c:layout>
      <c:overlay val="1"/>
      <c:spPr>
        <a:noFill/>
        <a:ln>
          <a:noFill/>
        </a:ln>
      </c:spPr>
      <c:txPr>
        <a:bodyPr/>
        <a:lstStyle/>
        <a:p>
          <a:pPr>
            <a:defRPr sz="1100" b="0" strike="noStrike" spc="-1">
              <a:solidFill>
                <a:srgbClr val="000000"/>
              </a:solidFill>
              <a:latin typeface="Times New Roman"/>
            </a:defRPr>
          </a:pPr>
          <a:endParaRPr lang="pl-PL"/>
        </a:p>
      </c:txPr>
    </c:legend>
    <c:plotVisOnly val="1"/>
    <c:dispBlanksAs val="zero"/>
    <c:showDLblsOverMax val="1"/>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roundedCorners val="0"/>
  <c:style val="2"/>
  <c:chart>
    <c:autoTitleDeleted val="1"/>
    <c:view3D>
      <c:rotX val="30"/>
      <c:rotY val="0"/>
      <c:rAngAx val="0"/>
    </c:view3D>
    <c:floor>
      <c:thickness val="0"/>
      <c:spPr>
        <a:solidFill>
          <a:srgbClr val="D9D9D9"/>
        </a:solidFill>
        <a:ln>
          <a:noFill/>
        </a:ln>
      </c:spPr>
    </c:floor>
    <c:sideWall>
      <c:thickness val="0"/>
      <c:spPr>
        <a:solidFill>
          <a:srgbClr val="D9D9D9"/>
        </a:solidFill>
        <a:ln>
          <a:noFill/>
        </a:ln>
      </c:spPr>
    </c:sideWall>
    <c:backWall>
      <c:thickness val="0"/>
      <c:spPr>
        <a:solidFill>
          <a:srgbClr val="D9D9D9"/>
        </a:solidFill>
        <a:ln>
          <a:noFill/>
        </a:ln>
      </c:spPr>
    </c:backWall>
    <c:plotArea>
      <c:layout>
        <c:manualLayout>
          <c:layoutTarget val="inner"/>
          <c:xMode val="edge"/>
          <c:yMode val="edge"/>
          <c:x val="0.13457207207207209"/>
          <c:y val="0.14742564822709261"/>
          <c:w val="0.7038288288288288"/>
          <c:h val="0.57776016851396761"/>
        </c:manualLayout>
      </c:layout>
      <c:pie3DChart>
        <c:varyColors val="1"/>
        <c:ser>
          <c:idx val="0"/>
          <c:order val="0"/>
          <c:tx>
            <c:strRef>
              <c:f>label 0</c:f>
              <c:strCache>
                <c:ptCount val="1"/>
                <c:pt idx="0">
                  <c:v>Liczba zarejestrowanych kwater agroturystycznych w poszczególnej gminie (%)</c:v>
                </c:pt>
              </c:strCache>
            </c:strRef>
          </c:tx>
          <c:spPr>
            <a:solidFill>
              <a:srgbClr val="5B9BD5"/>
            </a:solidFill>
            <a:ln>
              <a:noFill/>
            </a:ln>
          </c:spPr>
          <c:explosion val="25"/>
          <c:dPt>
            <c:idx val="0"/>
            <c:bubble3D val="0"/>
            <c:spPr>
              <a:solidFill>
                <a:srgbClr val="518ABD"/>
              </a:solidFill>
              <a:ln>
                <a:noFill/>
              </a:ln>
            </c:spPr>
          </c:dPt>
          <c:dPt>
            <c:idx val="1"/>
            <c:bubble3D val="0"/>
            <c:spPr>
              <a:solidFill>
                <a:srgbClr val="D36F2B"/>
              </a:solidFill>
              <a:ln>
                <a:noFill/>
              </a:ln>
            </c:spPr>
          </c:dPt>
          <c:dPt>
            <c:idx val="2"/>
            <c:bubble3D val="0"/>
            <c:spPr>
              <a:solidFill>
                <a:srgbClr val="00B050"/>
              </a:solidFill>
              <a:ln>
                <a:noFill/>
              </a:ln>
            </c:spPr>
          </c:dPt>
          <c:dPt>
            <c:idx val="3"/>
            <c:bubble3D val="0"/>
            <c:spPr>
              <a:solidFill>
                <a:srgbClr val="FFFF00"/>
              </a:solidFill>
              <a:ln>
                <a:noFill/>
              </a:ln>
            </c:spPr>
          </c:dPt>
          <c:dPt>
            <c:idx val="4"/>
            <c:bubble3D val="0"/>
            <c:spPr>
              <a:solidFill>
                <a:srgbClr val="3C65AE"/>
              </a:solidFill>
              <a:ln>
                <a:noFill/>
              </a:ln>
            </c:spPr>
          </c:dPt>
          <c:dPt>
            <c:idx val="5"/>
            <c:bubble3D val="0"/>
            <c:spPr>
              <a:solidFill>
                <a:srgbClr val="639A3F"/>
              </a:solidFill>
              <a:ln>
                <a:noFill/>
              </a:ln>
            </c:spPr>
          </c:dPt>
          <c:dPt>
            <c:idx val="6"/>
            <c:bubble3D val="0"/>
            <c:spPr>
              <a:solidFill>
                <a:srgbClr val="FF0000"/>
              </a:solidFill>
              <a:ln>
                <a:noFill/>
              </a:ln>
            </c:spPr>
          </c:dPt>
          <c:dPt>
            <c:idx val="7"/>
            <c:bubble3D val="0"/>
            <c:spPr>
              <a:solidFill>
                <a:srgbClr val="F1A78B"/>
              </a:solidFill>
              <a:ln>
                <a:noFill/>
              </a:ln>
            </c:spPr>
          </c:dPt>
          <c:dLbls>
            <c:dLbl>
              <c:idx val="0"/>
              <c:spPr/>
              <c:txPr>
                <a:bodyPr/>
                <a:lstStyle/>
                <a:p>
                  <a:pPr>
                    <a:defRPr sz="1100" b="1" strike="noStrike" spc="-1">
                      <a:solidFill>
                        <a:srgbClr val="000000"/>
                      </a:solidFill>
                      <a:latin typeface="Times New Roman"/>
                    </a:defRPr>
                  </a:pPr>
                  <a:endParaRPr lang="pl-PL"/>
                </a:p>
              </c:txPr>
              <c:dLblPos val="bestFit"/>
              <c:showLegendKey val="0"/>
              <c:showVal val="1"/>
              <c:showCatName val="0"/>
              <c:showSerName val="0"/>
              <c:showPercent val="0"/>
              <c:showBubbleSize val="1"/>
            </c:dLbl>
            <c:dLbl>
              <c:idx val="1"/>
              <c:spPr/>
              <c:txPr>
                <a:bodyPr/>
                <a:lstStyle/>
                <a:p>
                  <a:pPr>
                    <a:defRPr sz="1100" b="1" strike="noStrike" spc="-1">
                      <a:solidFill>
                        <a:srgbClr val="000000"/>
                      </a:solidFill>
                      <a:latin typeface="Times New Roman"/>
                    </a:defRPr>
                  </a:pPr>
                  <a:endParaRPr lang="pl-PL"/>
                </a:p>
              </c:txPr>
              <c:dLblPos val="bestFit"/>
              <c:showLegendKey val="0"/>
              <c:showVal val="1"/>
              <c:showCatName val="0"/>
              <c:showSerName val="0"/>
              <c:showPercent val="0"/>
              <c:showBubbleSize val="1"/>
            </c:dLbl>
            <c:dLbl>
              <c:idx val="2"/>
              <c:spPr/>
              <c:txPr>
                <a:bodyPr/>
                <a:lstStyle/>
                <a:p>
                  <a:pPr>
                    <a:defRPr sz="1100" b="1" strike="noStrike" spc="-1">
                      <a:solidFill>
                        <a:srgbClr val="000000"/>
                      </a:solidFill>
                      <a:latin typeface="Times New Roman"/>
                    </a:defRPr>
                  </a:pPr>
                  <a:endParaRPr lang="pl-PL"/>
                </a:p>
              </c:txPr>
              <c:dLblPos val="bestFit"/>
              <c:showLegendKey val="0"/>
              <c:showVal val="1"/>
              <c:showCatName val="0"/>
              <c:showSerName val="0"/>
              <c:showPercent val="0"/>
              <c:showBubbleSize val="1"/>
            </c:dLbl>
            <c:dLbl>
              <c:idx val="3"/>
              <c:spPr/>
              <c:txPr>
                <a:bodyPr/>
                <a:lstStyle/>
                <a:p>
                  <a:pPr>
                    <a:defRPr sz="1100" b="1" strike="noStrike" spc="-1">
                      <a:solidFill>
                        <a:srgbClr val="000000"/>
                      </a:solidFill>
                      <a:latin typeface="Times New Roman"/>
                    </a:defRPr>
                  </a:pPr>
                  <a:endParaRPr lang="pl-PL"/>
                </a:p>
              </c:txPr>
              <c:dLblPos val="bestFit"/>
              <c:showLegendKey val="0"/>
              <c:showVal val="1"/>
              <c:showCatName val="0"/>
              <c:showSerName val="0"/>
              <c:showPercent val="0"/>
              <c:showBubbleSize val="1"/>
            </c:dLbl>
            <c:dLbl>
              <c:idx val="4"/>
              <c:spPr/>
              <c:txPr>
                <a:bodyPr/>
                <a:lstStyle/>
                <a:p>
                  <a:pPr>
                    <a:defRPr sz="1100" b="1" strike="noStrike" spc="-1">
                      <a:solidFill>
                        <a:srgbClr val="000000"/>
                      </a:solidFill>
                      <a:latin typeface="Times New Roman"/>
                    </a:defRPr>
                  </a:pPr>
                  <a:endParaRPr lang="pl-PL"/>
                </a:p>
              </c:txPr>
              <c:dLblPos val="bestFit"/>
              <c:showLegendKey val="0"/>
              <c:showVal val="1"/>
              <c:showCatName val="0"/>
              <c:showSerName val="0"/>
              <c:showPercent val="0"/>
              <c:showBubbleSize val="1"/>
            </c:dLbl>
            <c:dLbl>
              <c:idx val="5"/>
              <c:spPr/>
              <c:txPr>
                <a:bodyPr/>
                <a:lstStyle/>
                <a:p>
                  <a:pPr>
                    <a:defRPr sz="1100" b="1" strike="noStrike" spc="-1">
                      <a:solidFill>
                        <a:srgbClr val="000000"/>
                      </a:solidFill>
                      <a:latin typeface="Times New Roman"/>
                    </a:defRPr>
                  </a:pPr>
                  <a:endParaRPr lang="pl-PL"/>
                </a:p>
              </c:txPr>
              <c:dLblPos val="bestFit"/>
              <c:showLegendKey val="0"/>
              <c:showVal val="1"/>
              <c:showCatName val="0"/>
              <c:showSerName val="0"/>
              <c:showPercent val="0"/>
              <c:showBubbleSize val="1"/>
            </c:dLbl>
            <c:dLbl>
              <c:idx val="6"/>
              <c:spPr/>
              <c:txPr>
                <a:bodyPr/>
                <a:lstStyle/>
                <a:p>
                  <a:pPr>
                    <a:defRPr sz="1100" b="1" strike="noStrike" spc="-1">
                      <a:solidFill>
                        <a:srgbClr val="000000"/>
                      </a:solidFill>
                      <a:latin typeface="Times New Roman"/>
                    </a:defRPr>
                  </a:pPr>
                  <a:endParaRPr lang="pl-PL"/>
                </a:p>
              </c:txPr>
              <c:dLblPos val="bestFit"/>
              <c:showLegendKey val="0"/>
              <c:showVal val="1"/>
              <c:showCatName val="0"/>
              <c:showSerName val="0"/>
              <c:showPercent val="0"/>
              <c:showBubbleSize val="1"/>
            </c:dLbl>
            <c:dLbl>
              <c:idx val="7"/>
              <c:spPr/>
              <c:txPr>
                <a:bodyPr/>
                <a:lstStyle/>
                <a:p>
                  <a:pPr>
                    <a:defRPr sz="1100" b="1" strike="noStrike" spc="-1">
                      <a:solidFill>
                        <a:srgbClr val="000000"/>
                      </a:solidFill>
                      <a:latin typeface="Times New Roman"/>
                    </a:defRPr>
                  </a:pPr>
                  <a:endParaRPr lang="pl-PL"/>
                </a:p>
              </c:txPr>
              <c:dLblPos val="bestFit"/>
              <c:showLegendKey val="0"/>
              <c:showVal val="1"/>
              <c:showCatName val="0"/>
              <c:showSerName val="0"/>
              <c:showPercent val="0"/>
              <c:showBubbleSize val="1"/>
            </c:dLbl>
            <c:spPr>
              <a:noFill/>
              <a:ln>
                <a:noFill/>
              </a:ln>
              <a:effectLst/>
            </c:spPr>
            <c:txPr>
              <a:bodyPr/>
              <a:lstStyle/>
              <a:p>
                <a:pPr>
                  <a:defRPr sz="1100" b="1" strike="noStrike" spc="-1">
                    <a:solidFill>
                      <a:srgbClr val="000000"/>
                    </a:solidFill>
                    <a:latin typeface="Times New Roman"/>
                  </a:defRPr>
                </a:pPr>
                <a:endParaRPr lang="pl-PL"/>
              </a:p>
            </c:txPr>
            <c:dLblPos val="bestFit"/>
            <c:showLegendKey val="0"/>
            <c:showVal val="1"/>
            <c:showCatName val="0"/>
            <c:showSerName val="0"/>
            <c:showPercent val="0"/>
            <c:showBubbleSize val="1"/>
            <c:showLeaderLines val="0"/>
            <c:extLst>
              <c:ext xmlns:c15="http://schemas.microsoft.com/office/drawing/2012/chart" uri="{CE6537A1-D6FC-4f65-9D91-7224C49458BB}"/>
            </c:extLst>
          </c:dLbls>
          <c:cat>
            <c:strRef>
              <c:f>categories</c:f>
              <c:strCache>
                <c:ptCount val="8"/>
                <c:pt idx="0">
                  <c:v>Dąbrówno</c:v>
                </c:pt>
                <c:pt idx="1">
                  <c:v>Grunwald</c:v>
                </c:pt>
                <c:pt idx="2">
                  <c:v>Jonkowo</c:v>
                </c:pt>
                <c:pt idx="3">
                  <c:v>Łukta</c:v>
                </c:pt>
                <c:pt idx="4">
                  <c:v>Miłakowo</c:v>
                </c:pt>
                <c:pt idx="5">
                  <c:v>Morąg</c:v>
                </c:pt>
                <c:pt idx="6">
                  <c:v>Ostróda</c:v>
                </c:pt>
                <c:pt idx="7">
                  <c:v>Świątki</c:v>
                </c:pt>
              </c:strCache>
            </c:strRef>
          </c:cat>
          <c:val>
            <c:numRef>
              <c:f>0</c:f>
              <c:numCache>
                <c:formatCode>General</c:formatCode>
                <c:ptCount val="8"/>
                <c:pt idx="0">
                  <c:v>8.1300000000000008</c:v>
                </c:pt>
                <c:pt idx="1">
                  <c:v>3.25</c:v>
                </c:pt>
                <c:pt idx="2">
                  <c:v>26.83</c:v>
                </c:pt>
                <c:pt idx="3">
                  <c:v>8.94</c:v>
                </c:pt>
                <c:pt idx="4">
                  <c:v>4.88</c:v>
                </c:pt>
                <c:pt idx="5">
                  <c:v>14.63</c:v>
                </c:pt>
                <c:pt idx="6">
                  <c:v>33.340000000000003</c:v>
                </c:pt>
                <c:pt idx="7">
                  <c:v>0</c:v>
                </c:pt>
              </c:numCache>
            </c:numRef>
          </c:val>
        </c:ser>
        <c:dLbls>
          <c:showLegendKey val="0"/>
          <c:showVal val="0"/>
          <c:showCatName val="0"/>
          <c:showSerName val="0"/>
          <c:showPercent val="0"/>
          <c:showBubbleSize val="0"/>
          <c:showLeaderLines val="0"/>
        </c:dLbls>
      </c:pie3DChart>
    </c:plotArea>
    <c:legend>
      <c:legendPos val="r"/>
      <c:layout>
        <c:manualLayout>
          <c:xMode val="edge"/>
          <c:yMode val="edge"/>
          <c:x val="4.3062499999999997E-2"/>
          <c:y val="0.81344444444444397"/>
          <c:w val="0.89999374960935097"/>
          <c:h val="0.139904433825981"/>
        </c:manualLayout>
      </c:layout>
      <c:overlay val="1"/>
      <c:spPr>
        <a:noFill/>
        <a:ln>
          <a:noFill/>
        </a:ln>
      </c:spPr>
      <c:txPr>
        <a:bodyPr/>
        <a:lstStyle/>
        <a:p>
          <a:pPr>
            <a:defRPr sz="1100" b="0" strike="noStrike" spc="-1">
              <a:solidFill>
                <a:srgbClr val="000000"/>
              </a:solidFill>
              <a:latin typeface="Times New Roman"/>
            </a:defRPr>
          </a:pPr>
          <a:endParaRPr lang="pl-PL"/>
        </a:p>
      </c:txPr>
    </c:legend>
    <c:plotVisOnly val="1"/>
    <c:dispBlanksAs val="zero"/>
    <c:showDLblsOverMax val="1"/>
  </c:chart>
  <c:spPr>
    <a:solidFill>
      <a:srgbClr val="FFFFFF"/>
    </a:solidFill>
    <a:ln>
      <a:noFill/>
    </a:ln>
  </c:spPr>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roundedCorners val="0"/>
  <c:style val="2"/>
  <c:chart>
    <c:title>
      <c:tx>
        <c:rich>
          <a:bodyPr rot="0"/>
          <a:lstStyle/>
          <a:p>
            <a:pPr>
              <a:defRPr sz="1000" b="1" strike="noStrike" spc="-1">
                <a:solidFill>
                  <a:srgbClr val="000000"/>
                </a:solidFill>
                <a:latin typeface="Calibri"/>
              </a:defRPr>
            </a:pPr>
            <a:r>
              <a:rPr lang="pl-PL" sz="1000" b="1" strike="noStrike" spc="-1">
                <a:solidFill>
                  <a:srgbClr val="000000"/>
                </a:solidFill>
                <a:latin typeface="Calibri"/>
              </a:rPr>
              <a:t>Wskaźnik przedsiębiorczości  w przeliczeniu na 1000 mieszkańców                            w poszczególnych gminach LGD</a:t>
            </a:r>
          </a:p>
        </c:rich>
      </c:tx>
      <c:overlay val="0"/>
      <c:spPr>
        <a:noFill/>
        <a:ln>
          <a:noFill/>
        </a:ln>
      </c:spPr>
    </c:title>
    <c:autoTitleDeleted val="0"/>
    <c:view3D>
      <c:rotX val="15"/>
      <c:rotY val="20"/>
      <c:rAngAx val="1"/>
    </c:view3D>
    <c:floor>
      <c:thickness val="0"/>
      <c:spPr>
        <a:noFill/>
        <a:ln w="6480">
          <a:solidFill>
            <a:srgbClr val="8B8B8B"/>
          </a:solidFill>
          <a:round/>
        </a:ln>
      </c:spPr>
    </c:floor>
    <c:sideWall>
      <c:thickness val="0"/>
      <c:spPr>
        <a:solidFill>
          <a:srgbClr val="E7E6E6"/>
        </a:solidFill>
        <a:ln w="6480">
          <a:solidFill>
            <a:srgbClr val="8B8B8B"/>
          </a:solidFill>
          <a:round/>
        </a:ln>
      </c:spPr>
    </c:sideWall>
    <c:backWall>
      <c:thickness val="0"/>
      <c:spPr>
        <a:solidFill>
          <a:srgbClr val="E7E6E6"/>
        </a:solidFill>
        <a:ln w="6480">
          <a:solidFill>
            <a:srgbClr val="8B8B8B"/>
          </a:solidFill>
          <a:round/>
        </a:ln>
      </c:spPr>
    </c:backWall>
    <c:plotArea>
      <c:layout/>
      <c:bar3DChart>
        <c:barDir val="col"/>
        <c:grouping val="clustered"/>
        <c:varyColors val="0"/>
        <c:ser>
          <c:idx val="0"/>
          <c:order val="0"/>
          <c:tx>
            <c:strRef>
              <c:f>label 0</c:f>
              <c:strCache>
                <c:ptCount val="1"/>
              </c:strCache>
            </c:strRef>
          </c:tx>
          <c:spPr>
            <a:solidFill>
              <a:srgbClr val="5B9BD5"/>
            </a:solidFill>
            <a:ln>
              <a:noFill/>
            </a:ln>
          </c:spPr>
          <c:invertIfNegative val="0"/>
          <c:dPt>
            <c:idx val="0"/>
            <c:invertIfNegative val="0"/>
            <c:bubble3D val="0"/>
            <c:spPr>
              <a:solidFill>
                <a:srgbClr val="FF0000"/>
              </a:solidFill>
              <a:ln>
                <a:noFill/>
              </a:ln>
            </c:spPr>
          </c:dPt>
          <c:dPt>
            <c:idx val="1"/>
            <c:invertIfNegative val="0"/>
            <c:bubble3D val="0"/>
            <c:spPr>
              <a:solidFill>
                <a:srgbClr val="00B050"/>
              </a:solidFill>
              <a:ln>
                <a:noFill/>
              </a:ln>
            </c:spPr>
          </c:dPt>
          <c:dPt>
            <c:idx val="2"/>
            <c:invertIfNegative val="0"/>
            <c:bubble3D val="0"/>
            <c:spPr>
              <a:solidFill>
                <a:srgbClr val="FFFF00"/>
              </a:solidFill>
              <a:ln>
                <a:noFill/>
              </a:ln>
            </c:spPr>
          </c:dPt>
          <c:dPt>
            <c:idx val="4"/>
            <c:invertIfNegative val="0"/>
            <c:bubble3D val="0"/>
            <c:spPr>
              <a:solidFill>
                <a:srgbClr val="7030A0"/>
              </a:solidFill>
              <a:ln>
                <a:noFill/>
              </a:ln>
            </c:spPr>
          </c:dPt>
          <c:dPt>
            <c:idx val="6"/>
            <c:invertIfNegative val="0"/>
            <c:bubble3D val="0"/>
            <c:spPr>
              <a:solidFill>
                <a:srgbClr val="B4C7E7"/>
              </a:solidFill>
              <a:ln>
                <a:noFill/>
              </a:ln>
            </c:spPr>
          </c:dPt>
          <c:dPt>
            <c:idx val="7"/>
            <c:invertIfNegative val="0"/>
            <c:bubble3D val="0"/>
            <c:spPr>
              <a:solidFill>
                <a:srgbClr val="F4B183"/>
              </a:solidFill>
              <a:ln>
                <a:noFill/>
              </a:ln>
            </c:spPr>
          </c:dPt>
          <c:dLbls>
            <c:dLbl>
              <c:idx val="0"/>
              <c:spPr/>
              <c:txPr>
                <a:bodyPr/>
                <a:lstStyle/>
                <a:p>
                  <a:pPr>
                    <a:defRPr sz="1000" b="1" strike="noStrike" spc="-1">
                      <a:solidFill>
                        <a:srgbClr val="000000"/>
                      </a:solidFill>
                      <a:latin typeface="Calibri"/>
                    </a:defRPr>
                  </a:pPr>
                  <a:endParaRPr lang="pl-PL"/>
                </a:p>
              </c:txPr>
              <c:showLegendKey val="0"/>
              <c:showVal val="1"/>
              <c:showCatName val="0"/>
              <c:showSerName val="0"/>
              <c:showPercent val="0"/>
              <c:showBubbleSize val="1"/>
            </c:dLbl>
            <c:dLbl>
              <c:idx val="1"/>
              <c:spPr/>
              <c:txPr>
                <a:bodyPr/>
                <a:lstStyle/>
                <a:p>
                  <a:pPr>
                    <a:defRPr sz="1000" b="1" strike="noStrike" spc="-1">
                      <a:solidFill>
                        <a:srgbClr val="000000"/>
                      </a:solidFill>
                      <a:latin typeface="Calibri"/>
                    </a:defRPr>
                  </a:pPr>
                  <a:endParaRPr lang="pl-PL"/>
                </a:p>
              </c:txPr>
              <c:showLegendKey val="0"/>
              <c:showVal val="1"/>
              <c:showCatName val="0"/>
              <c:showSerName val="0"/>
              <c:showPercent val="0"/>
              <c:showBubbleSize val="1"/>
            </c:dLbl>
            <c:dLbl>
              <c:idx val="2"/>
              <c:spPr/>
              <c:txPr>
                <a:bodyPr/>
                <a:lstStyle/>
                <a:p>
                  <a:pPr>
                    <a:defRPr sz="1000" b="1" strike="noStrike" spc="-1">
                      <a:solidFill>
                        <a:srgbClr val="000000"/>
                      </a:solidFill>
                      <a:latin typeface="Calibri"/>
                    </a:defRPr>
                  </a:pPr>
                  <a:endParaRPr lang="pl-PL"/>
                </a:p>
              </c:txPr>
              <c:showLegendKey val="0"/>
              <c:showVal val="1"/>
              <c:showCatName val="0"/>
              <c:showSerName val="0"/>
              <c:showPercent val="0"/>
              <c:showBubbleSize val="1"/>
            </c:dLbl>
            <c:dLbl>
              <c:idx val="4"/>
              <c:spPr/>
              <c:txPr>
                <a:bodyPr/>
                <a:lstStyle/>
                <a:p>
                  <a:pPr>
                    <a:defRPr sz="1000" b="1" strike="noStrike" spc="-1">
                      <a:solidFill>
                        <a:srgbClr val="000000"/>
                      </a:solidFill>
                      <a:latin typeface="Calibri"/>
                    </a:defRPr>
                  </a:pPr>
                  <a:endParaRPr lang="pl-PL"/>
                </a:p>
              </c:txPr>
              <c:showLegendKey val="0"/>
              <c:showVal val="1"/>
              <c:showCatName val="0"/>
              <c:showSerName val="0"/>
              <c:showPercent val="0"/>
              <c:showBubbleSize val="1"/>
            </c:dLbl>
            <c:dLbl>
              <c:idx val="6"/>
              <c:spPr/>
              <c:txPr>
                <a:bodyPr/>
                <a:lstStyle/>
                <a:p>
                  <a:pPr>
                    <a:defRPr sz="1000" b="1" strike="noStrike" spc="-1">
                      <a:solidFill>
                        <a:srgbClr val="000000"/>
                      </a:solidFill>
                      <a:latin typeface="Calibri"/>
                    </a:defRPr>
                  </a:pPr>
                  <a:endParaRPr lang="pl-PL"/>
                </a:p>
              </c:txPr>
              <c:showLegendKey val="0"/>
              <c:showVal val="1"/>
              <c:showCatName val="0"/>
              <c:showSerName val="0"/>
              <c:showPercent val="0"/>
              <c:showBubbleSize val="1"/>
            </c:dLbl>
            <c:dLbl>
              <c:idx val="7"/>
              <c:spPr/>
              <c:txPr>
                <a:bodyPr/>
                <a:lstStyle/>
                <a:p>
                  <a:pPr>
                    <a:defRPr sz="1000" b="1" strike="noStrike" spc="-1">
                      <a:solidFill>
                        <a:srgbClr val="000000"/>
                      </a:solidFill>
                      <a:latin typeface="Calibri"/>
                    </a:defRPr>
                  </a:pPr>
                  <a:endParaRPr lang="pl-PL"/>
                </a:p>
              </c:txPr>
              <c:showLegendKey val="0"/>
              <c:showVal val="1"/>
              <c:showCatName val="0"/>
              <c:showSerName val="0"/>
              <c:showPercent val="0"/>
              <c:showBubbleSize val="1"/>
            </c:dLbl>
            <c:spPr>
              <a:noFill/>
              <a:ln>
                <a:noFill/>
              </a:ln>
              <a:effectLst/>
            </c:spPr>
            <c:txPr>
              <a:bodyPr/>
              <a:lstStyle/>
              <a:p>
                <a:pPr>
                  <a:defRPr sz="1000" b="1" strike="noStrike" spc="-1">
                    <a:solidFill>
                      <a:srgbClr val="000000"/>
                    </a:solidFill>
                    <a:latin typeface="Calibri"/>
                  </a:defRPr>
                </a:pPr>
                <a:endParaRPr lang="pl-PL"/>
              </a:p>
            </c:txPr>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8"/>
                <c:pt idx="0">
                  <c:v>Dąbrówno</c:v>
                </c:pt>
                <c:pt idx="1">
                  <c:v>Grunwald</c:v>
                </c:pt>
                <c:pt idx="2">
                  <c:v>Jonkowo</c:v>
                </c:pt>
                <c:pt idx="3">
                  <c:v>Łukta</c:v>
                </c:pt>
                <c:pt idx="4">
                  <c:v>Miłakowo</c:v>
                </c:pt>
                <c:pt idx="5">
                  <c:v>Morąg</c:v>
                </c:pt>
                <c:pt idx="6">
                  <c:v>Ostróda</c:v>
                </c:pt>
                <c:pt idx="7">
                  <c:v>Świątki</c:v>
                </c:pt>
              </c:strCache>
            </c:strRef>
          </c:cat>
          <c:val>
            <c:numRef>
              <c:f>0</c:f>
              <c:numCache>
                <c:formatCode>General</c:formatCode>
                <c:ptCount val="8"/>
                <c:pt idx="0">
                  <c:v>52.24</c:v>
                </c:pt>
                <c:pt idx="1">
                  <c:v>26.6</c:v>
                </c:pt>
                <c:pt idx="2">
                  <c:v>111.26</c:v>
                </c:pt>
                <c:pt idx="3">
                  <c:v>46.03</c:v>
                </c:pt>
                <c:pt idx="4">
                  <c:v>35.85</c:v>
                </c:pt>
                <c:pt idx="5">
                  <c:v>43.26</c:v>
                </c:pt>
                <c:pt idx="6">
                  <c:v>38.81</c:v>
                </c:pt>
                <c:pt idx="7">
                  <c:v>25.23</c:v>
                </c:pt>
              </c:numCache>
            </c:numRef>
          </c:val>
        </c:ser>
        <c:dLbls>
          <c:showLegendKey val="0"/>
          <c:showVal val="0"/>
          <c:showCatName val="0"/>
          <c:showSerName val="0"/>
          <c:showPercent val="0"/>
          <c:showBubbleSize val="0"/>
        </c:dLbls>
        <c:gapWidth val="150"/>
        <c:shape val="cylinder"/>
        <c:axId val="538048632"/>
        <c:axId val="538049416"/>
        <c:axId val="0"/>
      </c:bar3DChart>
      <c:catAx>
        <c:axId val="538048632"/>
        <c:scaling>
          <c:orientation val="minMax"/>
        </c:scaling>
        <c:delete val="0"/>
        <c:axPos val="b"/>
        <c:numFmt formatCode="General" sourceLinked="1"/>
        <c:majorTickMark val="out"/>
        <c:minorTickMark val="none"/>
        <c:tickLblPos val="nextTo"/>
        <c:spPr>
          <a:ln w="6480">
            <a:solidFill>
              <a:srgbClr val="8B8B8B"/>
            </a:solidFill>
            <a:round/>
          </a:ln>
        </c:spPr>
        <c:txPr>
          <a:bodyPr/>
          <a:lstStyle/>
          <a:p>
            <a:pPr>
              <a:defRPr sz="1000" b="0" strike="noStrike" spc="-1">
                <a:solidFill>
                  <a:srgbClr val="000000"/>
                </a:solidFill>
                <a:latin typeface="Calibri"/>
              </a:defRPr>
            </a:pPr>
            <a:endParaRPr lang="pl-PL"/>
          </a:p>
        </c:txPr>
        <c:crossAx val="538049416"/>
        <c:crosses val="autoZero"/>
        <c:auto val="1"/>
        <c:lblAlgn val="ctr"/>
        <c:lblOffset val="100"/>
        <c:noMultiLvlLbl val="1"/>
      </c:catAx>
      <c:valAx>
        <c:axId val="538049416"/>
        <c:scaling>
          <c:orientation val="minMax"/>
        </c:scaling>
        <c:delete val="0"/>
        <c:axPos val="l"/>
        <c:majorGridlines>
          <c:spPr>
            <a:ln w="6480">
              <a:solidFill>
                <a:srgbClr val="8B8B8B"/>
              </a:solidFill>
              <a:round/>
            </a:ln>
          </c:spPr>
        </c:majorGridlines>
        <c:numFmt formatCode="General" sourceLinked="0"/>
        <c:majorTickMark val="out"/>
        <c:minorTickMark val="none"/>
        <c:tickLblPos val="nextTo"/>
        <c:spPr>
          <a:ln w="6480">
            <a:solidFill>
              <a:srgbClr val="8B8B8B"/>
            </a:solidFill>
            <a:round/>
          </a:ln>
        </c:spPr>
        <c:txPr>
          <a:bodyPr/>
          <a:lstStyle/>
          <a:p>
            <a:pPr>
              <a:defRPr sz="1000" b="0" strike="noStrike" spc="-1">
                <a:solidFill>
                  <a:srgbClr val="000000"/>
                </a:solidFill>
                <a:latin typeface="Calibri"/>
              </a:defRPr>
            </a:pPr>
            <a:endParaRPr lang="pl-PL"/>
          </a:p>
        </c:txPr>
        <c:crossAx val="538048632"/>
        <c:crosses val="autoZero"/>
        <c:crossBetween val="between"/>
      </c:valAx>
    </c:plotArea>
    <c:legend>
      <c:legendPos val="r"/>
      <c:layout>
        <c:manualLayout>
          <c:xMode val="edge"/>
          <c:yMode val="edge"/>
          <c:x val="0.84887500000000005"/>
          <c:y val="0.25811111111111101"/>
          <c:w val="0.141883867741734"/>
          <c:h val="0.74186020668963204"/>
        </c:manualLayout>
      </c:layout>
      <c:overlay val="1"/>
      <c:spPr>
        <a:noFill/>
        <a:ln>
          <a:noFill/>
        </a:ln>
      </c:spPr>
      <c:txPr>
        <a:bodyPr/>
        <a:lstStyle/>
        <a:p>
          <a:pPr>
            <a:defRPr sz="1000" b="0" strike="noStrike" spc="-1">
              <a:solidFill>
                <a:srgbClr val="000000"/>
              </a:solidFill>
              <a:latin typeface="Calibri"/>
            </a:defRPr>
          </a:pPr>
          <a:endParaRPr lang="pl-PL"/>
        </a:p>
      </c:txPr>
    </c:legend>
    <c:plotVisOnly val="1"/>
    <c:dispBlanksAs val="gap"/>
    <c:showDLblsOverMax val="1"/>
  </c:chart>
  <c:spPr>
    <a:solidFill>
      <a:srgbClr val="FFFFFF"/>
    </a:solid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l-PL"/>
  <c:roundedCorners val="0"/>
  <c:style val="2"/>
  <c:chart>
    <c:autoTitleDeleted val="1"/>
    <c:plotArea>
      <c:layout/>
      <c:barChart>
        <c:barDir val="col"/>
        <c:grouping val="clustered"/>
        <c:varyColors val="0"/>
        <c:ser>
          <c:idx val="0"/>
          <c:order val="0"/>
          <c:tx>
            <c:strRef>
              <c:f>label 0</c:f>
              <c:strCache>
                <c:ptCount val="1"/>
                <c:pt idx="0">
                  <c:v>20 - 24</c:v>
                </c:pt>
              </c:strCache>
            </c:strRef>
          </c:tx>
          <c:spPr>
            <a:solidFill>
              <a:srgbClr val="518ABD"/>
            </a:solidFill>
            <a:ln>
              <a:noFill/>
            </a:ln>
          </c:spPr>
          <c:invertIfNegative val="0"/>
          <c:dLbls>
            <c:spPr>
              <a:noFill/>
              <a:ln>
                <a:noFill/>
              </a:ln>
              <a:effectLst/>
            </c:spPr>
            <c:txPr>
              <a:bodyPr/>
              <a:lstStyle/>
              <a:p>
                <a:pPr>
                  <a:defRPr sz="1000" b="0" strike="noStrike" spc="-1">
                    <a:solidFill>
                      <a:srgbClr val="000000"/>
                    </a:solidFill>
                    <a:latin typeface="Calibri"/>
                  </a:defRPr>
                </a:pPr>
                <a:endParaRPr lang="pl-PL"/>
              </a:p>
            </c:txPr>
            <c:dLblPos val="outEnd"/>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16"/>
                <c:pt idx="0">
                  <c:v>mężczyźni Dąbrówno</c:v>
                </c:pt>
                <c:pt idx="1">
                  <c:v>kobieta Dąbrówno</c:v>
                </c:pt>
                <c:pt idx="2">
                  <c:v>mężczyźni Grunwald</c:v>
                </c:pt>
                <c:pt idx="3">
                  <c:v>kobiety Grunwald</c:v>
                </c:pt>
                <c:pt idx="4">
                  <c:v>mężczyźni Jonkowo</c:v>
                </c:pt>
                <c:pt idx="5">
                  <c:v>kobiety Jonkowo</c:v>
                </c:pt>
                <c:pt idx="6">
                  <c:v>mężczyźni Łukta </c:v>
                </c:pt>
                <c:pt idx="7">
                  <c:v>kobiety Łukta</c:v>
                </c:pt>
                <c:pt idx="8">
                  <c:v>mężczyźni Miłakowo</c:v>
                </c:pt>
                <c:pt idx="9">
                  <c:v>kobiety Miłakowo</c:v>
                </c:pt>
                <c:pt idx="10">
                  <c:v>mężczyźni Morąg </c:v>
                </c:pt>
                <c:pt idx="11">
                  <c:v>kobiety  Morąg</c:v>
                </c:pt>
                <c:pt idx="12">
                  <c:v>mężczyźni Ostróda</c:v>
                </c:pt>
                <c:pt idx="13">
                  <c:v>kobiety Ostróda</c:v>
                </c:pt>
                <c:pt idx="14">
                  <c:v>mężczyźni Świątki</c:v>
                </c:pt>
                <c:pt idx="15">
                  <c:v>kobiety Świątki</c:v>
                </c:pt>
              </c:strCache>
            </c:strRef>
          </c:cat>
          <c:val>
            <c:numRef>
              <c:f>0</c:f>
              <c:numCache>
                <c:formatCode>General</c:formatCode>
                <c:ptCount val="16"/>
                <c:pt idx="3">
                  <c:v>275</c:v>
                </c:pt>
                <c:pt idx="9">
                  <c:v>220</c:v>
                </c:pt>
                <c:pt idx="12">
                  <c:v>630</c:v>
                </c:pt>
                <c:pt idx="13">
                  <c:v>610</c:v>
                </c:pt>
                <c:pt idx="14">
                  <c:v>200</c:v>
                </c:pt>
                <c:pt idx="15">
                  <c:v>175</c:v>
                </c:pt>
              </c:numCache>
            </c:numRef>
          </c:val>
        </c:ser>
        <c:ser>
          <c:idx val="1"/>
          <c:order val="1"/>
          <c:tx>
            <c:strRef>
              <c:f>label 1</c:f>
              <c:strCache>
                <c:ptCount val="1"/>
                <c:pt idx="0">
                  <c:v>25 - 29</c:v>
                </c:pt>
              </c:strCache>
            </c:strRef>
          </c:tx>
          <c:spPr>
            <a:solidFill>
              <a:srgbClr val="D36F2B"/>
            </a:solidFill>
            <a:ln>
              <a:noFill/>
            </a:ln>
          </c:spPr>
          <c:invertIfNegative val="0"/>
          <c:dLbls>
            <c:spPr>
              <a:noFill/>
              <a:ln>
                <a:noFill/>
              </a:ln>
              <a:effectLst/>
            </c:spPr>
            <c:txPr>
              <a:bodyPr/>
              <a:lstStyle/>
              <a:p>
                <a:pPr>
                  <a:defRPr sz="1000" b="0" strike="noStrike" spc="-1">
                    <a:solidFill>
                      <a:srgbClr val="000000"/>
                    </a:solidFill>
                    <a:latin typeface="Calibri"/>
                  </a:defRPr>
                </a:pPr>
                <a:endParaRPr lang="pl-PL"/>
              </a:p>
            </c:txPr>
            <c:dLblPos val="outEnd"/>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16"/>
                <c:pt idx="0">
                  <c:v>mężczyźni Dąbrówno</c:v>
                </c:pt>
                <c:pt idx="1">
                  <c:v>kobieta Dąbrówno</c:v>
                </c:pt>
                <c:pt idx="2">
                  <c:v>mężczyźni Grunwald</c:v>
                </c:pt>
                <c:pt idx="3">
                  <c:v>kobiety Grunwald</c:v>
                </c:pt>
                <c:pt idx="4">
                  <c:v>mężczyźni Jonkowo</c:v>
                </c:pt>
                <c:pt idx="5">
                  <c:v>kobiety Jonkowo</c:v>
                </c:pt>
                <c:pt idx="6">
                  <c:v>mężczyźni Łukta </c:v>
                </c:pt>
                <c:pt idx="7">
                  <c:v>kobiety Łukta</c:v>
                </c:pt>
                <c:pt idx="8">
                  <c:v>mężczyźni Miłakowo</c:v>
                </c:pt>
                <c:pt idx="9">
                  <c:v>kobiety Miłakowo</c:v>
                </c:pt>
                <c:pt idx="10">
                  <c:v>mężczyźni Morąg </c:v>
                </c:pt>
                <c:pt idx="11">
                  <c:v>kobiety  Morąg</c:v>
                </c:pt>
                <c:pt idx="12">
                  <c:v>mężczyźni Ostróda</c:v>
                </c:pt>
                <c:pt idx="13">
                  <c:v>kobiety Ostróda</c:v>
                </c:pt>
                <c:pt idx="14">
                  <c:v>mężczyźni Świątki</c:v>
                </c:pt>
                <c:pt idx="15">
                  <c:v>kobiety Świątki</c:v>
                </c:pt>
              </c:strCache>
            </c:strRef>
          </c:cat>
          <c:val>
            <c:numRef>
              <c:f>1</c:f>
              <c:numCache>
                <c:formatCode>General</c:formatCode>
                <c:ptCount val="16"/>
                <c:pt idx="0">
                  <c:v>195</c:v>
                </c:pt>
                <c:pt idx="2">
                  <c:v>295</c:v>
                </c:pt>
                <c:pt idx="10">
                  <c:v>1020</c:v>
                </c:pt>
              </c:numCache>
            </c:numRef>
          </c:val>
        </c:ser>
        <c:ser>
          <c:idx val="2"/>
          <c:order val="2"/>
          <c:tx>
            <c:strRef>
              <c:f>label 2</c:f>
              <c:strCache>
                <c:ptCount val="1"/>
                <c:pt idx="0">
                  <c:v>30 - 34</c:v>
                </c:pt>
              </c:strCache>
            </c:strRef>
          </c:tx>
          <c:spPr>
            <a:solidFill>
              <a:srgbClr val="929292"/>
            </a:solidFill>
            <a:ln>
              <a:noFill/>
            </a:ln>
          </c:spPr>
          <c:invertIfNegative val="0"/>
          <c:dLbls>
            <c:spPr>
              <a:noFill/>
              <a:ln>
                <a:noFill/>
              </a:ln>
              <a:effectLst/>
            </c:spPr>
            <c:txPr>
              <a:bodyPr/>
              <a:lstStyle/>
              <a:p>
                <a:pPr>
                  <a:defRPr sz="1000" b="0" strike="noStrike" spc="-1">
                    <a:solidFill>
                      <a:srgbClr val="000000"/>
                    </a:solidFill>
                    <a:latin typeface="Calibri"/>
                  </a:defRPr>
                </a:pPr>
                <a:endParaRPr lang="pl-PL"/>
              </a:p>
            </c:txPr>
            <c:dLblPos val="outEnd"/>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16"/>
                <c:pt idx="0">
                  <c:v>mężczyźni Dąbrówno</c:v>
                </c:pt>
                <c:pt idx="1">
                  <c:v>kobieta Dąbrówno</c:v>
                </c:pt>
                <c:pt idx="2">
                  <c:v>mężczyźni Grunwald</c:v>
                </c:pt>
                <c:pt idx="3">
                  <c:v>kobiety Grunwald</c:v>
                </c:pt>
                <c:pt idx="4">
                  <c:v>mężczyźni Jonkowo</c:v>
                </c:pt>
                <c:pt idx="5">
                  <c:v>kobiety Jonkowo</c:v>
                </c:pt>
                <c:pt idx="6">
                  <c:v>mężczyźni Łukta </c:v>
                </c:pt>
                <c:pt idx="7">
                  <c:v>kobiety Łukta</c:v>
                </c:pt>
                <c:pt idx="8">
                  <c:v>mężczyźni Miłakowo</c:v>
                </c:pt>
                <c:pt idx="9">
                  <c:v>kobiety Miłakowo</c:v>
                </c:pt>
                <c:pt idx="10">
                  <c:v>mężczyźni Morąg </c:v>
                </c:pt>
                <c:pt idx="11">
                  <c:v>kobiety  Morąg</c:v>
                </c:pt>
                <c:pt idx="12">
                  <c:v>mężczyźni Ostróda</c:v>
                </c:pt>
                <c:pt idx="13">
                  <c:v>kobiety Ostróda</c:v>
                </c:pt>
                <c:pt idx="14">
                  <c:v>mężczyźni Świątki</c:v>
                </c:pt>
                <c:pt idx="15">
                  <c:v>kobiety Świątki</c:v>
                </c:pt>
              </c:strCache>
            </c:strRef>
          </c:cat>
          <c:val>
            <c:numRef>
              <c:f>2</c:f>
              <c:numCache>
                <c:formatCode>General</c:formatCode>
                <c:ptCount val="16"/>
                <c:pt idx="8">
                  <c:v>275</c:v>
                </c:pt>
                <c:pt idx="11">
                  <c:v>1000</c:v>
                </c:pt>
              </c:numCache>
            </c:numRef>
          </c:val>
        </c:ser>
        <c:ser>
          <c:idx val="3"/>
          <c:order val="3"/>
          <c:tx>
            <c:strRef>
              <c:f>label 3</c:f>
              <c:strCache>
                <c:ptCount val="1"/>
                <c:pt idx="0">
                  <c:v>45 - 49</c:v>
                </c:pt>
              </c:strCache>
            </c:strRef>
          </c:tx>
          <c:spPr>
            <a:solidFill>
              <a:srgbClr val="E3AB00"/>
            </a:solidFill>
            <a:ln>
              <a:noFill/>
            </a:ln>
          </c:spPr>
          <c:invertIfNegative val="0"/>
          <c:dLbls>
            <c:spPr>
              <a:noFill/>
              <a:ln>
                <a:noFill/>
              </a:ln>
              <a:effectLst/>
            </c:spPr>
            <c:txPr>
              <a:bodyPr/>
              <a:lstStyle/>
              <a:p>
                <a:pPr>
                  <a:defRPr sz="1000" b="0" strike="noStrike" spc="-1">
                    <a:solidFill>
                      <a:srgbClr val="000000"/>
                    </a:solidFill>
                    <a:latin typeface="Calibri"/>
                  </a:defRPr>
                </a:pPr>
                <a:endParaRPr lang="pl-PL"/>
              </a:p>
            </c:txPr>
            <c:dLblPos val="outEnd"/>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16"/>
                <c:pt idx="0">
                  <c:v>mężczyźni Dąbrówno</c:v>
                </c:pt>
                <c:pt idx="1">
                  <c:v>kobieta Dąbrówno</c:v>
                </c:pt>
                <c:pt idx="2">
                  <c:v>mężczyźni Grunwald</c:v>
                </c:pt>
                <c:pt idx="3">
                  <c:v>kobiety Grunwald</c:v>
                </c:pt>
                <c:pt idx="4">
                  <c:v>mężczyźni Jonkowo</c:v>
                </c:pt>
                <c:pt idx="5">
                  <c:v>kobiety Jonkowo</c:v>
                </c:pt>
                <c:pt idx="6">
                  <c:v>mężczyźni Łukta </c:v>
                </c:pt>
                <c:pt idx="7">
                  <c:v>kobiety Łukta</c:v>
                </c:pt>
                <c:pt idx="8">
                  <c:v>mężczyźni Miłakowo</c:v>
                </c:pt>
                <c:pt idx="9">
                  <c:v>kobiety Miłakowo</c:v>
                </c:pt>
                <c:pt idx="10">
                  <c:v>mężczyźni Morąg </c:v>
                </c:pt>
                <c:pt idx="11">
                  <c:v>kobiety  Morąg</c:v>
                </c:pt>
                <c:pt idx="12">
                  <c:v>mężczyźni Ostróda</c:v>
                </c:pt>
                <c:pt idx="13">
                  <c:v>kobiety Ostróda</c:v>
                </c:pt>
                <c:pt idx="14">
                  <c:v>mężczyźni Świątki</c:v>
                </c:pt>
                <c:pt idx="15">
                  <c:v>kobiety Świątki</c:v>
                </c:pt>
              </c:strCache>
            </c:strRef>
          </c:cat>
          <c:val>
            <c:numRef>
              <c:f>3</c:f>
              <c:numCache>
                <c:formatCode>General</c:formatCode>
                <c:ptCount val="16"/>
                <c:pt idx="4">
                  <c:v>300</c:v>
                </c:pt>
                <c:pt idx="5">
                  <c:v>310</c:v>
                </c:pt>
              </c:numCache>
            </c:numRef>
          </c:val>
        </c:ser>
        <c:ser>
          <c:idx val="4"/>
          <c:order val="4"/>
          <c:tx>
            <c:strRef>
              <c:f>label 4</c:f>
              <c:strCache>
                <c:ptCount val="1"/>
                <c:pt idx="0">
                  <c:v>55-59</c:v>
                </c:pt>
              </c:strCache>
            </c:strRef>
          </c:tx>
          <c:spPr>
            <a:solidFill>
              <a:srgbClr val="98B8DF"/>
            </a:solidFill>
            <a:ln>
              <a:noFill/>
            </a:ln>
          </c:spPr>
          <c:invertIfNegative val="0"/>
          <c:dLbls>
            <c:spPr>
              <a:noFill/>
              <a:ln>
                <a:noFill/>
              </a:ln>
              <a:effectLst/>
            </c:spPr>
            <c:txPr>
              <a:bodyPr/>
              <a:lstStyle/>
              <a:p>
                <a:pPr>
                  <a:defRPr sz="1000" b="0" strike="noStrike" spc="-1">
                    <a:solidFill>
                      <a:srgbClr val="000000"/>
                    </a:solidFill>
                    <a:latin typeface="Calibri"/>
                  </a:defRPr>
                </a:pPr>
                <a:endParaRPr lang="pl-PL"/>
              </a:p>
            </c:txPr>
            <c:dLblPos val="outEnd"/>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16"/>
                <c:pt idx="0">
                  <c:v>mężczyźni Dąbrówno</c:v>
                </c:pt>
                <c:pt idx="1">
                  <c:v>kobieta Dąbrówno</c:v>
                </c:pt>
                <c:pt idx="2">
                  <c:v>mężczyźni Grunwald</c:v>
                </c:pt>
                <c:pt idx="3">
                  <c:v>kobiety Grunwald</c:v>
                </c:pt>
                <c:pt idx="4">
                  <c:v>mężczyźni Jonkowo</c:v>
                </c:pt>
                <c:pt idx="5">
                  <c:v>kobiety Jonkowo</c:v>
                </c:pt>
                <c:pt idx="6">
                  <c:v>mężczyźni Łukta </c:v>
                </c:pt>
                <c:pt idx="7">
                  <c:v>kobiety Łukta</c:v>
                </c:pt>
                <c:pt idx="8">
                  <c:v>mężczyźni Miłakowo</c:v>
                </c:pt>
                <c:pt idx="9">
                  <c:v>kobiety Miłakowo</c:v>
                </c:pt>
                <c:pt idx="10">
                  <c:v>mężczyźni Morąg </c:v>
                </c:pt>
                <c:pt idx="11">
                  <c:v>kobiety  Morąg</c:v>
                </c:pt>
                <c:pt idx="12">
                  <c:v>mężczyźni Ostróda</c:v>
                </c:pt>
                <c:pt idx="13">
                  <c:v>kobiety Ostróda</c:v>
                </c:pt>
                <c:pt idx="14">
                  <c:v>mężczyźni Świątki</c:v>
                </c:pt>
                <c:pt idx="15">
                  <c:v>kobiety Świątki</c:v>
                </c:pt>
              </c:strCache>
            </c:strRef>
          </c:cat>
          <c:val>
            <c:numRef>
              <c:f>4</c:f>
              <c:numCache>
                <c:formatCode>General</c:formatCode>
                <c:ptCount val="16"/>
                <c:pt idx="1">
                  <c:v>185</c:v>
                </c:pt>
              </c:numCache>
            </c:numRef>
          </c:val>
        </c:ser>
        <c:ser>
          <c:idx val="5"/>
          <c:order val="5"/>
          <c:tx>
            <c:strRef>
              <c:f>label 5</c:f>
              <c:strCache>
                <c:ptCount val="1"/>
                <c:pt idx="0">
                  <c:v>85 i więcej</c:v>
                </c:pt>
              </c:strCache>
            </c:strRef>
          </c:tx>
          <c:spPr>
            <a:solidFill>
              <a:srgbClr val="BFBFBF"/>
            </a:solidFill>
            <a:ln>
              <a:noFill/>
            </a:ln>
          </c:spPr>
          <c:invertIfNegative val="0"/>
          <c:dLbls>
            <c:spPr>
              <a:noFill/>
              <a:ln>
                <a:noFill/>
              </a:ln>
              <a:effectLst/>
            </c:spPr>
            <c:txPr>
              <a:bodyPr/>
              <a:lstStyle/>
              <a:p>
                <a:pPr>
                  <a:defRPr sz="1000" b="0" strike="noStrike" spc="-1">
                    <a:solidFill>
                      <a:srgbClr val="000000"/>
                    </a:solidFill>
                    <a:latin typeface="Calibri"/>
                  </a:defRPr>
                </a:pPr>
                <a:endParaRPr lang="pl-PL"/>
              </a:p>
            </c:txPr>
            <c:dLblPos val="outEnd"/>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16"/>
                <c:pt idx="0">
                  <c:v>mężczyźni Dąbrówno</c:v>
                </c:pt>
                <c:pt idx="1">
                  <c:v>kobieta Dąbrówno</c:v>
                </c:pt>
                <c:pt idx="2">
                  <c:v>mężczyźni Grunwald</c:v>
                </c:pt>
                <c:pt idx="3">
                  <c:v>kobiety Grunwald</c:v>
                </c:pt>
                <c:pt idx="4">
                  <c:v>mężczyźni Jonkowo</c:v>
                </c:pt>
                <c:pt idx="5">
                  <c:v>kobiety Jonkowo</c:v>
                </c:pt>
                <c:pt idx="6">
                  <c:v>mężczyźni Łukta </c:v>
                </c:pt>
                <c:pt idx="7">
                  <c:v>kobiety Łukta</c:v>
                </c:pt>
                <c:pt idx="8">
                  <c:v>mężczyźni Miłakowo</c:v>
                </c:pt>
                <c:pt idx="9">
                  <c:v>kobiety Miłakowo</c:v>
                </c:pt>
                <c:pt idx="10">
                  <c:v>mężczyźni Morąg </c:v>
                </c:pt>
                <c:pt idx="11">
                  <c:v>kobiety  Morąg</c:v>
                </c:pt>
                <c:pt idx="12">
                  <c:v>mężczyźni Ostróda</c:v>
                </c:pt>
                <c:pt idx="13">
                  <c:v>kobiety Ostróda</c:v>
                </c:pt>
                <c:pt idx="14">
                  <c:v>mężczyźni Świątki</c:v>
                </c:pt>
                <c:pt idx="15">
                  <c:v>kobiety Świątki</c:v>
                </c:pt>
              </c:strCache>
            </c:strRef>
          </c:cat>
          <c:val>
            <c:numRef>
              <c:f>5</c:f>
              <c:numCache>
                <c:formatCode>General</c:formatCode>
                <c:ptCount val="16"/>
                <c:pt idx="9">
                  <c:v>220</c:v>
                </c:pt>
              </c:numCache>
            </c:numRef>
          </c:val>
        </c:ser>
        <c:dLbls>
          <c:showLegendKey val="0"/>
          <c:showVal val="0"/>
          <c:showCatName val="0"/>
          <c:showSerName val="0"/>
          <c:showPercent val="0"/>
          <c:showBubbleSize val="0"/>
        </c:dLbls>
        <c:gapWidth val="150"/>
        <c:axId val="538047456"/>
        <c:axId val="538049808"/>
      </c:barChart>
      <c:catAx>
        <c:axId val="538047456"/>
        <c:scaling>
          <c:orientation val="minMax"/>
        </c:scaling>
        <c:delete val="0"/>
        <c:axPos val="b"/>
        <c:numFmt formatCode="General" sourceLinked="1"/>
        <c:majorTickMark val="out"/>
        <c:minorTickMark val="none"/>
        <c:tickLblPos val="nextTo"/>
        <c:spPr>
          <a:ln w="6480">
            <a:solidFill>
              <a:srgbClr val="8B8B8B"/>
            </a:solidFill>
            <a:round/>
          </a:ln>
        </c:spPr>
        <c:txPr>
          <a:bodyPr/>
          <a:lstStyle/>
          <a:p>
            <a:pPr>
              <a:defRPr sz="1000" b="0" strike="noStrike" spc="-1">
                <a:solidFill>
                  <a:srgbClr val="000000"/>
                </a:solidFill>
                <a:latin typeface="Calibri"/>
              </a:defRPr>
            </a:pPr>
            <a:endParaRPr lang="pl-PL"/>
          </a:p>
        </c:txPr>
        <c:crossAx val="538049808"/>
        <c:crosses val="autoZero"/>
        <c:auto val="1"/>
        <c:lblAlgn val="ctr"/>
        <c:lblOffset val="100"/>
        <c:noMultiLvlLbl val="1"/>
      </c:catAx>
      <c:valAx>
        <c:axId val="538049808"/>
        <c:scaling>
          <c:orientation val="minMax"/>
        </c:scaling>
        <c:delete val="0"/>
        <c:axPos val="l"/>
        <c:majorGridlines>
          <c:spPr>
            <a:ln w="6480">
              <a:solidFill>
                <a:srgbClr val="8B8B8B"/>
              </a:solidFill>
              <a:round/>
            </a:ln>
          </c:spPr>
        </c:majorGridlines>
        <c:numFmt formatCode="General" sourceLinked="0"/>
        <c:majorTickMark val="out"/>
        <c:minorTickMark val="none"/>
        <c:tickLblPos val="nextTo"/>
        <c:spPr>
          <a:ln w="6480">
            <a:solidFill>
              <a:srgbClr val="8B8B8B"/>
            </a:solidFill>
            <a:round/>
          </a:ln>
        </c:spPr>
        <c:txPr>
          <a:bodyPr/>
          <a:lstStyle/>
          <a:p>
            <a:pPr>
              <a:defRPr sz="1000" b="0" strike="noStrike" spc="-1">
                <a:solidFill>
                  <a:srgbClr val="000000"/>
                </a:solidFill>
                <a:latin typeface="Calibri"/>
              </a:defRPr>
            </a:pPr>
            <a:endParaRPr lang="pl-PL"/>
          </a:p>
        </c:txPr>
        <c:crossAx val="538047456"/>
        <c:crosses val="autoZero"/>
        <c:crossBetween val="between"/>
      </c:valAx>
      <c:spPr>
        <a:solidFill>
          <a:srgbClr val="FFFFFF"/>
        </a:solidFill>
        <a:ln>
          <a:noFill/>
        </a:ln>
      </c:spPr>
    </c:plotArea>
    <c:legend>
      <c:legendPos val="r"/>
      <c:overlay val="0"/>
      <c:spPr>
        <a:noFill/>
        <a:ln>
          <a:noFill/>
        </a:ln>
      </c:spPr>
      <c:txPr>
        <a:bodyPr/>
        <a:lstStyle/>
        <a:p>
          <a:pPr>
            <a:defRPr sz="1000" b="0" strike="noStrike" spc="-1">
              <a:solidFill>
                <a:srgbClr val="000000"/>
              </a:solidFill>
              <a:latin typeface="Calibri"/>
            </a:defRPr>
          </a:pPr>
          <a:endParaRPr lang="pl-PL"/>
        </a:p>
      </c:txPr>
    </c:legend>
    <c:plotVisOnly val="1"/>
    <c:dispBlanksAs val="gap"/>
    <c:showDLblsOverMax val="1"/>
  </c:chart>
  <c:spPr>
    <a:solidFill>
      <a:srgbClr val="FFFFFF"/>
    </a:solid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l-PL"/>
  <c:roundedCorners val="0"/>
  <c:style val="2"/>
  <c:chart>
    <c:autoTitleDeleted val="1"/>
    <c:view3D>
      <c:rotX val="30"/>
      <c:rotY val="0"/>
      <c:rAngAx val="0"/>
    </c:view3D>
    <c:floor>
      <c:thickness val="0"/>
      <c:spPr>
        <a:solidFill>
          <a:srgbClr val="D9D9D9"/>
        </a:solidFill>
        <a:ln>
          <a:noFill/>
        </a:ln>
      </c:spPr>
    </c:floor>
    <c:sideWall>
      <c:thickness val="0"/>
      <c:spPr>
        <a:solidFill>
          <a:srgbClr val="D9D9D9"/>
        </a:solidFill>
        <a:ln>
          <a:noFill/>
        </a:ln>
      </c:spPr>
    </c:sideWall>
    <c:backWall>
      <c:thickness val="0"/>
      <c:spPr>
        <a:solidFill>
          <a:srgbClr val="D9D9D9"/>
        </a:solidFill>
        <a:ln>
          <a:noFill/>
        </a:ln>
      </c:spPr>
    </c:backWall>
    <c:plotArea>
      <c:layout/>
      <c:pie3DChart>
        <c:varyColors val="1"/>
        <c:ser>
          <c:idx val="0"/>
          <c:order val="0"/>
          <c:tx>
            <c:strRef>
              <c:f>label 0</c:f>
              <c:strCache>
                <c:ptCount val="1"/>
                <c:pt idx="0">
                  <c:v>Wykształcenie</c:v>
                </c:pt>
              </c:strCache>
            </c:strRef>
          </c:tx>
          <c:spPr>
            <a:solidFill>
              <a:srgbClr val="5B9BD5"/>
            </a:solidFill>
            <a:ln>
              <a:noFill/>
            </a:ln>
          </c:spPr>
          <c:dPt>
            <c:idx val="0"/>
            <c:bubble3D val="0"/>
          </c:dPt>
          <c:dPt>
            <c:idx val="1"/>
            <c:bubble3D val="0"/>
            <c:spPr>
              <a:solidFill>
                <a:srgbClr val="ED7D31"/>
              </a:solidFill>
              <a:ln>
                <a:noFill/>
              </a:ln>
            </c:spPr>
          </c:dPt>
          <c:dPt>
            <c:idx val="2"/>
            <c:bubble3D val="0"/>
            <c:spPr>
              <a:solidFill>
                <a:srgbClr val="A5A5A5"/>
              </a:solidFill>
              <a:ln>
                <a:noFill/>
              </a:ln>
            </c:spPr>
          </c:dPt>
          <c:dPt>
            <c:idx val="3"/>
            <c:bubble3D val="0"/>
            <c:spPr>
              <a:solidFill>
                <a:srgbClr val="FFC000"/>
              </a:solidFill>
              <a:ln>
                <a:noFill/>
              </a:ln>
            </c:spPr>
          </c:dPt>
          <c:dPt>
            <c:idx val="4"/>
            <c:bubble3D val="0"/>
            <c:spPr>
              <a:solidFill>
                <a:srgbClr val="4472C4"/>
              </a:solidFill>
              <a:ln>
                <a:noFill/>
              </a:ln>
            </c:spPr>
          </c:dPt>
          <c:dLbls>
            <c:dLbl>
              <c:idx val="0"/>
              <c:spPr/>
              <c:txPr>
                <a:bodyPr/>
                <a:lstStyle/>
                <a:p>
                  <a:pPr>
                    <a:defRPr sz="1100" b="1" strike="noStrike" spc="-1">
                      <a:solidFill>
                        <a:srgbClr val="000000"/>
                      </a:solidFill>
                      <a:latin typeface="Times New Roman"/>
                    </a:defRPr>
                  </a:pPr>
                  <a:endParaRPr lang="pl-PL"/>
                </a:p>
              </c:txPr>
              <c:dLblPos val="bestFit"/>
              <c:showLegendKey val="0"/>
              <c:showVal val="1"/>
              <c:showCatName val="0"/>
              <c:showSerName val="0"/>
              <c:showPercent val="0"/>
              <c:showBubbleSize val="1"/>
            </c:dLbl>
            <c:dLbl>
              <c:idx val="1"/>
              <c:spPr/>
              <c:txPr>
                <a:bodyPr/>
                <a:lstStyle/>
                <a:p>
                  <a:pPr>
                    <a:defRPr sz="1100" b="1" strike="noStrike" spc="-1">
                      <a:solidFill>
                        <a:srgbClr val="000000"/>
                      </a:solidFill>
                      <a:latin typeface="Times New Roman"/>
                    </a:defRPr>
                  </a:pPr>
                  <a:endParaRPr lang="pl-PL"/>
                </a:p>
              </c:txPr>
              <c:dLblPos val="bestFit"/>
              <c:showLegendKey val="0"/>
              <c:showVal val="1"/>
              <c:showCatName val="0"/>
              <c:showSerName val="0"/>
              <c:showPercent val="0"/>
              <c:showBubbleSize val="1"/>
            </c:dLbl>
            <c:dLbl>
              <c:idx val="2"/>
              <c:spPr/>
              <c:txPr>
                <a:bodyPr/>
                <a:lstStyle/>
                <a:p>
                  <a:pPr>
                    <a:defRPr sz="1100" b="1" strike="noStrike" spc="-1">
                      <a:solidFill>
                        <a:srgbClr val="000000"/>
                      </a:solidFill>
                      <a:latin typeface="Times New Roman"/>
                    </a:defRPr>
                  </a:pPr>
                  <a:endParaRPr lang="pl-PL"/>
                </a:p>
              </c:txPr>
              <c:dLblPos val="bestFit"/>
              <c:showLegendKey val="0"/>
              <c:showVal val="1"/>
              <c:showCatName val="0"/>
              <c:showSerName val="0"/>
              <c:showPercent val="0"/>
              <c:showBubbleSize val="1"/>
            </c:dLbl>
            <c:dLbl>
              <c:idx val="3"/>
              <c:spPr/>
              <c:txPr>
                <a:bodyPr/>
                <a:lstStyle/>
                <a:p>
                  <a:pPr>
                    <a:defRPr sz="1100" b="1" strike="noStrike" spc="-1">
                      <a:solidFill>
                        <a:srgbClr val="000000"/>
                      </a:solidFill>
                      <a:latin typeface="Times New Roman"/>
                    </a:defRPr>
                  </a:pPr>
                  <a:endParaRPr lang="pl-PL"/>
                </a:p>
              </c:txPr>
              <c:dLblPos val="bestFit"/>
              <c:showLegendKey val="0"/>
              <c:showVal val="1"/>
              <c:showCatName val="0"/>
              <c:showSerName val="0"/>
              <c:showPercent val="0"/>
              <c:showBubbleSize val="1"/>
            </c:dLbl>
            <c:dLbl>
              <c:idx val="4"/>
              <c:spPr/>
              <c:txPr>
                <a:bodyPr/>
                <a:lstStyle/>
                <a:p>
                  <a:pPr>
                    <a:defRPr sz="1100" b="1" strike="noStrike" spc="-1">
                      <a:solidFill>
                        <a:srgbClr val="000000"/>
                      </a:solidFill>
                      <a:latin typeface="Times New Roman"/>
                    </a:defRPr>
                  </a:pPr>
                  <a:endParaRPr lang="pl-PL"/>
                </a:p>
              </c:txPr>
              <c:dLblPos val="bestFit"/>
              <c:showLegendKey val="0"/>
              <c:showVal val="1"/>
              <c:showCatName val="0"/>
              <c:showSerName val="0"/>
              <c:showPercent val="0"/>
              <c:showBubbleSize val="1"/>
            </c:dLbl>
            <c:spPr>
              <a:noFill/>
              <a:ln>
                <a:noFill/>
              </a:ln>
              <a:effectLst/>
            </c:spPr>
            <c:txPr>
              <a:bodyPr/>
              <a:lstStyle/>
              <a:p>
                <a:pPr>
                  <a:defRPr sz="1100" b="1" strike="noStrike" spc="-1">
                    <a:solidFill>
                      <a:srgbClr val="000000"/>
                    </a:solidFill>
                    <a:latin typeface="Times New Roman"/>
                  </a:defRPr>
                </a:pPr>
                <a:endParaRPr lang="pl-PL"/>
              </a:p>
            </c:txPr>
            <c:dLblPos val="bestFit"/>
            <c:showLegendKey val="0"/>
            <c:showVal val="1"/>
            <c:showCatName val="0"/>
            <c:showSerName val="0"/>
            <c:showPercent val="0"/>
            <c:showBubbleSize val="1"/>
            <c:showLeaderLines val="0"/>
            <c:extLst>
              <c:ext xmlns:c15="http://schemas.microsoft.com/office/drawing/2012/chart" uri="{CE6537A1-D6FC-4f65-9D91-7224C49458BB}"/>
            </c:extLst>
          </c:dLbls>
          <c:cat>
            <c:strRef>
              <c:f>categories</c:f>
              <c:strCache>
                <c:ptCount val="5"/>
                <c:pt idx="0">
                  <c:v>wyższe </c:v>
                </c:pt>
                <c:pt idx="1">
                  <c:v> policealne oraz średnie zawodowe</c:v>
                </c:pt>
                <c:pt idx="2">
                  <c:v>średnie ogólnokształcące</c:v>
                </c:pt>
                <c:pt idx="3">
                  <c:v>zasadnicze zawodowe</c:v>
                </c:pt>
                <c:pt idx="4">
                  <c:v> gimnazjalne, podstwowe i niższe </c:v>
                </c:pt>
              </c:strCache>
            </c:strRef>
          </c:cat>
          <c:val>
            <c:numRef>
              <c:f>0</c:f>
              <c:numCache>
                <c:formatCode>General</c:formatCode>
                <c:ptCount val="5"/>
                <c:pt idx="0">
                  <c:v>16.5</c:v>
                </c:pt>
                <c:pt idx="1">
                  <c:v>21.2</c:v>
                </c:pt>
                <c:pt idx="2">
                  <c:v>10.7</c:v>
                </c:pt>
                <c:pt idx="3">
                  <c:v>23.1</c:v>
                </c:pt>
                <c:pt idx="4">
                  <c:v>28.5</c:v>
                </c:pt>
              </c:numCache>
            </c:numRef>
          </c:val>
        </c:ser>
        <c:dLbls>
          <c:showLegendKey val="0"/>
          <c:showVal val="0"/>
          <c:showCatName val="0"/>
          <c:showSerName val="0"/>
          <c:showPercent val="0"/>
          <c:showBubbleSize val="0"/>
          <c:showLeaderLines val="0"/>
        </c:dLbls>
      </c:pie3DChart>
    </c:plotArea>
    <c:legend>
      <c:legendPos val="r"/>
      <c:layout>
        <c:manualLayout>
          <c:xMode val="edge"/>
          <c:yMode val="edge"/>
          <c:x val="0.57674999999999998"/>
          <c:y val="0.26455555555555599"/>
          <c:w val="0.39783736483530202"/>
          <c:h val="0.64273808200911198"/>
        </c:manualLayout>
      </c:layout>
      <c:overlay val="1"/>
      <c:spPr>
        <a:noFill/>
        <a:ln>
          <a:noFill/>
        </a:ln>
      </c:spPr>
      <c:txPr>
        <a:bodyPr/>
        <a:lstStyle/>
        <a:p>
          <a:pPr>
            <a:defRPr sz="1100" b="0" strike="noStrike" spc="-1">
              <a:solidFill>
                <a:srgbClr val="000000"/>
              </a:solidFill>
              <a:latin typeface="Times New Roman"/>
            </a:defRPr>
          </a:pPr>
          <a:endParaRPr lang="pl-PL"/>
        </a:p>
      </c:txPr>
    </c:legend>
    <c:plotVisOnly val="1"/>
    <c:dispBlanksAs val="zero"/>
    <c:showDLblsOverMax val="1"/>
  </c:chart>
  <c:spPr>
    <a:solidFill>
      <a:srgbClr val="FFFFFF"/>
    </a:solidFill>
    <a:ln>
      <a:solidFill>
        <a:srgbClr val="000000"/>
      </a:solidFill>
    </a:ln>
  </c:sp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5FDF2-3270-4017-A6A0-D3A0839EA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80</Pages>
  <Words>35946</Words>
  <Characters>215677</Characters>
  <Application>Microsoft Office Word</Application>
  <DocSecurity>0</DocSecurity>
  <Lines>1797</Lines>
  <Paragraphs>502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Klukowska</dc:creator>
  <dc:description/>
  <cp:lastModifiedBy>Alicja Rogowska</cp:lastModifiedBy>
  <cp:revision>26</cp:revision>
  <cp:lastPrinted>2020-03-06T07:33:00Z</cp:lastPrinted>
  <dcterms:created xsi:type="dcterms:W3CDTF">2019-04-17T12:14:00Z</dcterms:created>
  <dcterms:modified xsi:type="dcterms:W3CDTF">2020-03-06T10:18:00Z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